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EEF4" w14:textId="5E5DCD47" w:rsidR="00EB2500" w:rsidRDefault="00AB6969" w:rsidP="004A1E93">
      <w:pPr>
        <w:spacing w:after="0"/>
        <w:jc w:val="both"/>
      </w:pPr>
      <w:r w:rsidRPr="00FA0132">
        <w:rPr>
          <w:rFonts w:ascii="Times New Roman" w:hAnsi="Times New Roman" w:cs="Times New Roman"/>
          <w:sz w:val="24"/>
          <w:szCs w:val="24"/>
        </w:rPr>
        <w:t xml:space="preserve">Na temelju članka 25. stavka 8. Zakona o poljoprivrednom zemljištu („Narodne novine“ broj </w:t>
      </w:r>
      <w:r w:rsidR="00EE7A81" w:rsidRPr="00EE7A81">
        <w:rPr>
          <w:rFonts w:ascii="Times New Roman" w:hAnsi="Times New Roman" w:cs="Times New Roman"/>
          <w:sz w:val="24"/>
          <w:szCs w:val="24"/>
        </w:rPr>
        <w:t>20/2018, 115/2018, 98/2019, 57/2022</w:t>
      </w:r>
      <w:r w:rsidRPr="00FA0132">
        <w:rPr>
          <w:rFonts w:ascii="Times New Roman" w:hAnsi="Times New Roman" w:cs="Times New Roman"/>
          <w:sz w:val="24"/>
          <w:szCs w:val="24"/>
        </w:rPr>
        <w:t>) i članka</w:t>
      </w:r>
      <w:r w:rsidR="00EE7A81">
        <w:rPr>
          <w:rFonts w:ascii="Times New Roman" w:hAnsi="Times New Roman" w:cs="Times New Roman"/>
          <w:sz w:val="24"/>
          <w:szCs w:val="24"/>
        </w:rPr>
        <w:t xml:space="preserve"> </w:t>
      </w:r>
      <w:r w:rsidRPr="00FA0132">
        <w:rPr>
          <w:rFonts w:ascii="Times New Roman" w:hAnsi="Times New Roman" w:cs="Times New Roman"/>
          <w:sz w:val="24"/>
          <w:szCs w:val="24"/>
        </w:rPr>
        <w:t xml:space="preserve">32. Statuta </w:t>
      </w:r>
      <w:r w:rsidR="006B4CDB" w:rsidRPr="00FA0132">
        <w:rPr>
          <w:rFonts w:ascii="Times New Roman" w:hAnsi="Times New Roman" w:cs="Times New Roman"/>
          <w:sz w:val="24"/>
          <w:szCs w:val="24"/>
        </w:rPr>
        <w:t>Grada Starog Grad</w:t>
      </w:r>
      <w:r w:rsidR="006B4CDB" w:rsidRPr="005A1D60">
        <w:rPr>
          <w:rFonts w:ascii="Times New Roman" w:hAnsi="Times New Roman" w:cs="Times New Roman"/>
          <w:sz w:val="24"/>
          <w:szCs w:val="24"/>
        </w:rPr>
        <w:t xml:space="preserve">a </w:t>
      </w:r>
      <w:r w:rsidRPr="005A1D60">
        <w:rPr>
          <w:rFonts w:ascii="Times New Roman" w:hAnsi="Times New Roman" w:cs="Times New Roman"/>
          <w:sz w:val="24"/>
          <w:szCs w:val="24"/>
        </w:rPr>
        <w:t xml:space="preserve">(„Službeni </w:t>
      </w:r>
      <w:r w:rsidR="006B4CDB" w:rsidRPr="005A1D60">
        <w:rPr>
          <w:rFonts w:ascii="Times New Roman" w:hAnsi="Times New Roman" w:cs="Times New Roman"/>
          <w:sz w:val="24"/>
          <w:szCs w:val="24"/>
        </w:rPr>
        <w:t xml:space="preserve">glasnik Grada Starog Grada“ broj 12/09, 3/10, 4/13, 5/13, 6/18 i 2/20), Gradsko </w:t>
      </w:r>
      <w:r w:rsidR="004A1E93" w:rsidRPr="005A1D60">
        <w:rPr>
          <w:rFonts w:ascii="Times New Roman" w:hAnsi="Times New Roman" w:cs="Times New Roman"/>
          <w:sz w:val="24"/>
          <w:szCs w:val="24"/>
        </w:rPr>
        <w:t xml:space="preserve">vijeće </w:t>
      </w:r>
      <w:r w:rsidR="00EB2500" w:rsidRPr="005A1D60">
        <w:rPr>
          <w:rFonts w:ascii="Times New Roman" w:hAnsi="Times New Roman" w:cs="Times New Roman"/>
          <w:sz w:val="24"/>
          <w:szCs w:val="24"/>
        </w:rPr>
        <w:t xml:space="preserve">Grada Starog Grada na svojoj </w:t>
      </w:r>
      <w:r w:rsidR="005A1D60" w:rsidRPr="005A1D60">
        <w:rPr>
          <w:rFonts w:ascii="Times New Roman" w:hAnsi="Times New Roman" w:cs="Times New Roman"/>
          <w:sz w:val="24"/>
          <w:szCs w:val="24"/>
        </w:rPr>
        <w:t>VI. sjednici održanoj dana 22. listopada 2025. godine</w:t>
      </w:r>
      <w:r w:rsidR="005A1D60" w:rsidRPr="005A1D60">
        <w:rPr>
          <w:rFonts w:ascii="Times New Roman" w:eastAsia="SimSun" w:hAnsi="Times New Roman" w:cs="Times New Roman"/>
          <w:b/>
          <w:bCs/>
          <w:sz w:val="24"/>
          <w:szCs w:val="24"/>
        </w:rPr>
        <w:t xml:space="preserve"> </w:t>
      </w:r>
      <w:r w:rsidR="005A1D60" w:rsidRPr="005A1D60">
        <w:rPr>
          <w:rFonts w:ascii="Times New Roman" w:hAnsi="Times New Roman" w:cs="Times New Roman"/>
          <w:b/>
          <w:bCs/>
          <w:sz w:val="24"/>
          <w:szCs w:val="24"/>
        </w:rPr>
        <w:t xml:space="preserve"> </w:t>
      </w:r>
      <w:r w:rsidR="005A1D60" w:rsidRPr="005A1D60">
        <w:rPr>
          <w:rFonts w:ascii="Times New Roman" w:hAnsi="Times New Roman" w:cs="Times New Roman"/>
          <w:sz w:val="24"/>
          <w:szCs w:val="24"/>
        </w:rPr>
        <w:t>d o n o s i</w:t>
      </w:r>
    </w:p>
    <w:p w14:paraId="73D0D7E3" w14:textId="77777777" w:rsidR="005A1D60" w:rsidRPr="00FA0132" w:rsidRDefault="005A1D60" w:rsidP="004A1E93">
      <w:pPr>
        <w:spacing w:after="0"/>
        <w:jc w:val="both"/>
        <w:rPr>
          <w:rFonts w:ascii="Times New Roman" w:hAnsi="Times New Roman" w:cs="Times New Roman"/>
          <w:i/>
          <w:sz w:val="24"/>
          <w:szCs w:val="24"/>
        </w:rPr>
      </w:pPr>
    </w:p>
    <w:p w14:paraId="0EE7EE7F" w14:textId="77777777" w:rsidR="00EB2500" w:rsidRPr="00452604" w:rsidRDefault="00EB2500" w:rsidP="00EB2500">
      <w:pPr>
        <w:spacing w:after="0"/>
        <w:jc w:val="center"/>
        <w:rPr>
          <w:rFonts w:ascii="Times New Roman" w:hAnsi="Times New Roman" w:cs="Times New Roman"/>
          <w:b/>
          <w:i/>
          <w:iCs/>
          <w:sz w:val="24"/>
          <w:szCs w:val="24"/>
        </w:rPr>
      </w:pPr>
      <w:r w:rsidRPr="00452604">
        <w:rPr>
          <w:rFonts w:ascii="Times New Roman" w:hAnsi="Times New Roman" w:cs="Times New Roman"/>
          <w:b/>
          <w:i/>
          <w:iCs/>
          <w:sz w:val="24"/>
          <w:szCs w:val="24"/>
        </w:rPr>
        <w:t xml:space="preserve">P R O G R A M </w:t>
      </w:r>
    </w:p>
    <w:p w14:paraId="72B52852" w14:textId="77777777" w:rsidR="00EB2500" w:rsidRPr="00452604" w:rsidRDefault="00EB2500" w:rsidP="00EB2500">
      <w:pPr>
        <w:spacing w:after="0"/>
        <w:jc w:val="center"/>
        <w:rPr>
          <w:rFonts w:ascii="Times New Roman" w:hAnsi="Times New Roman" w:cs="Times New Roman"/>
          <w:b/>
          <w:i/>
          <w:iCs/>
          <w:sz w:val="24"/>
          <w:szCs w:val="24"/>
        </w:rPr>
      </w:pPr>
      <w:r w:rsidRPr="00452604">
        <w:rPr>
          <w:rFonts w:ascii="Times New Roman" w:hAnsi="Times New Roman" w:cs="Times New Roman"/>
          <w:b/>
          <w:i/>
          <w:iCs/>
          <w:sz w:val="24"/>
          <w:szCs w:val="24"/>
        </w:rPr>
        <w:t>korištenja sredstava naknade za promjenu namjene</w:t>
      </w:r>
    </w:p>
    <w:p w14:paraId="2AD8B5BF" w14:textId="77777777" w:rsidR="00EB2500" w:rsidRDefault="00EB2500" w:rsidP="00EB2500">
      <w:pPr>
        <w:spacing w:after="0"/>
        <w:jc w:val="center"/>
        <w:rPr>
          <w:rFonts w:ascii="Times New Roman" w:hAnsi="Times New Roman" w:cs="Times New Roman"/>
          <w:b/>
          <w:i/>
          <w:iCs/>
          <w:sz w:val="24"/>
          <w:szCs w:val="24"/>
        </w:rPr>
      </w:pPr>
      <w:r w:rsidRPr="00452604">
        <w:rPr>
          <w:rFonts w:ascii="Times New Roman" w:hAnsi="Times New Roman" w:cs="Times New Roman"/>
          <w:b/>
          <w:i/>
          <w:iCs/>
          <w:sz w:val="24"/>
          <w:szCs w:val="24"/>
        </w:rPr>
        <w:t>poljoprivrednog zemljišta u 202</w:t>
      </w:r>
      <w:r w:rsidR="00BF1BF5">
        <w:rPr>
          <w:rFonts w:ascii="Times New Roman" w:hAnsi="Times New Roman" w:cs="Times New Roman"/>
          <w:b/>
          <w:i/>
          <w:iCs/>
          <w:sz w:val="24"/>
          <w:szCs w:val="24"/>
        </w:rPr>
        <w:t>5</w:t>
      </w:r>
      <w:r w:rsidRPr="00452604">
        <w:rPr>
          <w:rFonts w:ascii="Times New Roman" w:hAnsi="Times New Roman" w:cs="Times New Roman"/>
          <w:b/>
          <w:i/>
          <w:iCs/>
          <w:sz w:val="24"/>
          <w:szCs w:val="24"/>
        </w:rPr>
        <w:t>. godini</w:t>
      </w:r>
    </w:p>
    <w:p w14:paraId="49DCBC80" w14:textId="6C225AEE" w:rsidR="00A7068E" w:rsidRPr="00A7068E" w:rsidRDefault="00A7068E" w:rsidP="00A7068E">
      <w:pPr>
        <w:spacing w:after="0"/>
        <w:jc w:val="center"/>
        <w:rPr>
          <w:rFonts w:ascii="Times New Roman" w:hAnsi="Times New Roman" w:cs="Times New Roman"/>
          <w:b/>
          <w:i/>
          <w:iCs/>
          <w:sz w:val="24"/>
          <w:szCs w:val="24"/>
        </w:rPr>
      </w:pPr>
      <w:r w:rsidRPr="00A7068E">
        <w:rPr>
          <w:rFonts w:ascii="Times New Roman" w:hAnsi="Times New Roman" w:cs="Times New Roman"/>
          <w:b/>
          <w:i/>
          <w:iCs/>
          <w:sz w:val="24"/>
          <w:szCs w:val="24"/>
        </w:rPr>
        <w:t>(I</w:t>
      </w:r>
      <w:r>
        <w:rPr>
          <w:rFonts w:ascii="Times New Roman" w:hAnsi="Times New Roman" w:cs="Times New Roman"/>
          <w:b/>
          <w:i/>
          <w:iCs/>
          <w:sz w:val="24"/>
          <w:szCs w:val="24"/>
        </w:rPr>
        <w:t>. Izmjene i dopune)</w:t>
      </w:r>
    </w:p>
    <w:p w14:paraId="56C11FDA" w14:textId="77777777" w:rsidR="004A1E93" w:rsidRPr="00FA0132" w:rsidRDefault="004A1E93" w:rsidP="004A1E93">
      <w:pPr>
        <w:spacing w:after="0"/>
        <w:jc w:val="both"/>
        <w:rPr>
          <w:rFonts w:ascii="Times New Roman" w:hAnsi="Times New Roman" w:cs="Times New Roman"/>
          <w:sz w:val="24"/>
          <w:szCs w:val="24"/>
        </w:rPr>
      </w:pPr>
    </w:p>
    <w:p w14:paraId="49EFC244" w14:textId="77777777" w:rsidR="004A1E93" w:rsidRPr="00FA0132" w:rsidRDefault="00AB6969" w:rsidP="004A1E93">
      <w:pPr>
        <w:spacing w:after="0"/>
        <w:jc w:val="center"/>
        <w:rPr>
          <w:rFonts w:ascii="Times New Roman" w:hAnsi="Times New Roman" w:cs="Times New Roman"/>
          <w:b/>
          <w:sz w:val="24"/>
          <w:szCs w:val="24"/>
        </w:rPr>
      </w:pPr>
      <w:r w:rsidRPr="00FA0132">
        <w:rPr>
          <w:rFonts w:ascii="Times New Roman" w:hAnsi="Times New Roman" w:cs="Times New Roman"/>
          <w:b/>
          <w:sz w:val="24"/>
          <w:szCs w:val="24"/>
        </w:rPr>
        <w:t>Članak 1.</w:t>
      </w:r>
    </w:p>
    <w:p w14:paraId="0DFC7CE7" w14:textId="77777777" w:rsidR="004A1E93" w:rsidRPr="00FA0132" w:rsidRDefault="004A1E93" w:rsidP="004A1E93">
      <w:pPr>
        <w:spacing w:after="0"/>
        <w:jc w:val="both"/>
        <w:rPr>
          <w:rFonts w:ascii="Times New Roman" w:hAnsi="Times New Roman" w:cs="Times New Roman"/>
          <w:sz w:val="24"/>
          <w:szCs w:val="24"/>
        </w:rPr>
      </w:pPr>
    </w:p>
    <w:p w14:paraId="2A50675C" w14:textId="66688CA6" w:rsidR="004A1E93"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 xml:space="preserve">Ovim </w:t>
      </w:r>
      <w:r w:rsidR="00A7068E">
        <w:rPr>
          <w:rFonts w:ascii="Times New Roman" w:hAnsi="Times New Roman" w:cs="Times New Roman"/>
          <w:sz w:val="24"/>
          <w:szCs w:val="24"/>
        </w:rPr>
        <w:t xml:space="preserve">Izmjenama i dopunama </w:t>
      </w:r>
      <w:r w:rsidRPr="00FA0132">
        <w:rPr>
          <w:rFonts w:ascii="Times New Roman" w:hAnsi="Times New Roman" w:cs="Times New Roman"/>
          <w:sz w:val="24"/>
          <w:szCs w:val="24"/>
        </w:rPr>
        <w:t>Program</w:t>
      </w:r>
      <w:r w:rsidR="00A7068E">
        <w:rPr>
          <w:rFonts w:ascii="Times New Roman" w:hAnsi="Times New Roman" w:cs="Times New Roman"/>
          <w:sz w:val="24"/>
          <w:szCs w:val="24"/>
        </w:rPr>
        <w:t>a</w:t>
      </w:r>
      <w:r w:rsidRPr="00FA0132">
        <w:rPr>
          <w:rFonts w:ascii="Times New Roman" w:hAnsi="Times New Roman" w:cs="Times New Roman"/>
          <w:sz w:val="24"/>
          <w:szCs w:val="24"/>
        </w:rPr>
        <w:t xml:space="preserve"> definira se namjena korištenja sredstava naknade za promjenu namjene poljoprivrednog zemljišta na području </w:t>
      </w:r>
      <w:r w:rsidR="004A1E93" w:rsidRPr="00FA0132">
        <w:rPr>
          <w:rFonts w:ascii="Times New Roman" w:hAnsi="Times New Roman" w:cs="Times New Roman"/>
          <w:sz w:val="24"/>
          <w:szCs w:val="24"/>
        </w:rPr>
        <w:t>Grada Starog Grada</w:t>
      </w:r>
      <w:r w:rsidRPr="00FA0132">
        <w:rPr>
          <w:rFonts w:ascii="Times New Roman" w:hAnsi="Times New Roman" w:cs="Times New Roman"/>
          <w:sz w:val="24"/>
          <w:szCs w:val="24"/>
        </w:rPr>
        <w:t xml:space="preserve"> u 202</w:t>
      </w:r>
      <w:r w:rsidR="00D10E69">
        <w:rPr>
          <w:rFonts w:ascii="Times New Roman" w:hAnsi="Times New Roman" w:cs="Times New Roman"/>
          <w:sz w:val="24"/>
          <w:szCs w:val="24"/>
        </w:rPr>
        <w:t>5</w:t>
      </w:r>
      <w:r w:rsidRPr="00FA0132">
        <w:rPr>
          <w:rFonts w:ascii="Times New Roman" w:hAnsi="Times New Roman" w:cs="Times New Roman"/>
          <w:sz w:val="24"/>
          <w:szCs w:val="24"/>
        </w:rPr>
        <w:t xml:space="preserve">. godini. </w:t>
      </w:r>
    </w:p>
    <w:p w14:paraId="699A0C29" w14:textId="77777777" w:rsidR="00EE7A81" w:rsidRPr="00FA0132" w:rsidRDefault="00EE7A81" w:rsidP="00EE7A81">
      <w:pPr>
        <w:spacing w:after="0"/>
        <w:jc w:val="both"/>
        <w:rPr>
          <w:rFonts w:ascii="Times New Roman" w:hAnsi="Times New Roman" w:cs="Times New Roman"/>
          <w:sz w:val="24"/>
          <w:szCs w:val="24"/>
        </w:rPr>
      </w:pPr>
    </w:p>
    <w:p w14:paraId="55D175A2" w14:textId="77777777" w:rsidR="004A1E93"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 xml:space="preserve">Jednokratnu naknadu za promjenu namjene poljoprivrednog zemljišta zbog umanjenja vrijednosti i površine poljoprivrednog zemljišta kao dobra od interesa za Republiku Hrvatsku plaća investitor gradnje prema površini građevinske čestice utvrđene na temelju izvršnog akta kojim se odobrava građenje, odnosno prema površini zemljišta ispod zgrade ozakonjene rješenjem o izvedenom stanju. </w:t>
      </w:r>
    </w:p>
    <w:p w14:paraId="5F9AA18A" w14:textId="77777777" w:rsidR="00EE7A81" w:rsidRPr="00FA0132" w:rsidRDefault="00EE7A81" w:rsidP="00EE7A81">
      <w:pPr>
        <w:spacing w:after="0"/>
        <w:jc w:val="both"/>
        <w:rPr>
          <w:rFonts w:ascii="Times New Roman" w:hAnsi="Times New Roman" w:cs="Times New Roman"/>
          <w:sz w:val="24"/>
          <w:szCs w:val="24"/>
        </w:rPr>
      </w:pPr>
    </w:p>
    <w:p w14:paraId="4A34153B" w14:textId="77777777" w:rsidR="004A1E93" w:rsidRPr="00FA0132"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 xml:space="preserve">Sredstva ostvarena od promjene namjene poljoprivrednog zemljišta prihod su državnog proračuna 70% i 30% jedinica lokalne samouprave na čijem se području poljoprivredno zemljište nalazi. </w:t>
      </w:r>
    </w:p>
    <w:p w14:paraId="4B1F5A11" w14:textId="77777777" w:rsidR="004A1E93" w:rsidRPr="00FA0132" w:rsidRDefault="004A1E93" w:rsidP="004A1E93">
      <w:pPr>
        <w:spacing w:after="0"/>
        <w:ind w:firstLine="708"/>
        <w:jc w:val="both"/>
        <w:rPr>
          <w:rFonts w:ascii="Times New Roman" w:hAnsi="Times New Roman" w:cs="Times New Roman"/>
          <w:sz w:val="24"/>
          <w:szCs w:val="24"/>
        </w:rPr>
      </w:pPr>
    </w:p>
    <w:p w14:paraId="0CCF0BA8" w14:textId="77777777" w:rsidR="004A1E93" w:rsidRPr="00FA0132" w:rsidRDefault="00AB6969" w:rsidP="004A1E93">
      <w:pPr>
        <w:spacing w:after="0"/>
        <w:jc w:val="center"/>
        <w:rPr>
          <w:rFonts w:ascii="Times New Roman" w:hAnsi="Times New Roman" w:cs="Times New Roman"/>
          <w:b/>
          <w:sz w:val="24"/>
          <w:szCs w:val="24"/>
        </w:rPr>
      </w:pPr>
      <w:r w:rsidRPr="00FA0132">
        <w:rPr>
          <w:rFonts w:ascii="Times New Roman" w:hAnsi="Times New Roman" w:cs="Times New Roman"/>
          <w:b/>
          <w:sz w:val="24"/>
          <w:szCs w:val="24"/>
        </w:rPr>
        <w:t>Članak 2.</w:t>
      </w:r>
    </w:p>
    <w:p w14:paraId="7DFED876" w14:textId="77777777" w:rsidR="004A1E93" w:rsidRPr="00FA0132" w:rsidRDefault="004A1E93" w:rsidP="004A1E93">
      <w:pPr>
        <w:spacing w:after="0"/>
        <w:ind w:firstLine="708"/>
        <w:jc w:val="both"/>
        <w:rPr>
          <w:rFonts w:ascii="Times New Roman" w:hAnsi="Times New Roman" w:cs="Times New Roman"/>
          <w:sz w:val="24"/>
          <w:szCs w:val="24"/>
        </w:rPr>
      </w:pPr>
    </w:p>
    <w:p w14:paraId="34C31C0E" w14:textId="77777777" w:rsidR="00BB30B1" w:rsidRDefault="00AB6969" w:rsidP="00EE7A81">
      <w:pPr>
        <w:spacing w:after="0"/>
        <w:jc w:val="both"/>
        <w:rPr>
          <w:rFonts w:ascii="Times New Roman" w:hAnsi="Times New Roman" w:cs="Times New Roman"/>
          <w:sz w:val="24"/>
          <w:szCs w:val="24"/>
        </w:rPr>
      </w:pPr>
      <w:r w:rsidRPr="00FA0132">
        <w:rPr>
          <w:rFonts w:ascii="Times New Roman" w:hAnsi="Times New Roman" w:cs="Times New Roman"/>
          <w:sz w:val="24"/>
          <w:szCs w:val="24"/>
        </w:rPr>
        <w:t>Sredstva naknade za promjenu namjene poljoprivrednog zemljišta planiraju se utrošiti za</w:t>
      </w:r>
      <w:r w:rsidR="00BB30B1" w:rsidRPr="00FA0132">
        <w:rPr>
          <w:rFonts w:ascii="Times New Roman" w:hAnsi="Times New Roman" w:cs="Times New Roman"/>
          <w:sz w:val="24"/>
          <w:szCs w:val="24"/>
        </w:rPr>
        <w:t>:</w:t>
      </w:r>
    </w:p>
    <w:p w14:paraId="3C182239" w14:textId="77777777" w:rsidR="00EB2500" w:rsidRPr="00FA0132" w:rsidRDefault="00EB2500" w:rsidP="00EE7A81">
      <w:pPr>
        <w:spacing w:after="0"/>
        <w:jc w:val="both"/>
        <w:rPr>
          <w:rFonts w:ascii="Times New Roman" w:hAnsi="Times New Roman" w:cs="Times New Roman"/>
          <w:sz w:val="24"/>
          <w:szCs w:val="24"/>
        </w:rPr>
      </w:pPr>
    </w:p>
    <w:tbl>
      <w:tblPr>
        <w:tblW w:w="5247" w:type="pct"/>
        <w:tblLook w:val="04A0" w:firstRow="1" w:lastRow="0" w:firstColumn="1" w:lastColumn="0" w:noHBand="0" w:noVBand="1"/>
      </w:tblPr>
      <w:tblGrid>
        <w:gridCol w:w="923"/>
        <w:gridCol w:w="2843"/>
        <w:gridCol w:w="1896"/>
        <w:gridCol w:w="1916"/>
        <w:gridCol w:w="2169"/>
      </w:tblGrid>
      <w:tr w:rsidR="00A7068E" w:rsidRPr="00A7068E" w14:paraId="63BA91E7" w14:textId="77777777" w:rsidTr="00A7068E">
        <w:trPr>
          <w:trHeight w:val="630"/>
        </w:trPr>
        <w:tc>
          <w:tcPr>
            <w:tcW w:w="463" w:type="pct"/>
            <w:tcBorders>
              <w:top w:val="single" w:sz="4" w:space="0" w:color="auto"/>
              <w:left w:val="single" w:sz="4" w:space="0" w:color="auto"/>
              <w:bottom w:val="single" w:sz="4" w:space="0" w:color="auto"/>
              <w:right w:val="single" w:sz="4" w:space="0" w:color="auto"/>
            </w:tcBorders>
            <w:vAlign w:val="center"/>
            <w:hideMark/>
          </w:tcPr>
          <w:p w14:paraId="47E76ED5" w14:textId="77777777" w:rsidR="00A7068E" w:rsidRPr="00A7068E" w:rsidRDefault="00A7068E" w:rsidP="00A7068E">
            <w:pPr>
              <w:spacing w:after="0" w:line="240" w:lineRule="auto"/>
              <w:jc w:val="center"/>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Red.br.</w:t>
            </w:r>
          </w:p>
        </w:tc>
        <w:tc>
          <w:tcPr>
            <w:tcW w:w="1419" w:type="pct"/>
            <w:tcBorders>
              <w:top w:val="single" w:sz="4" w:space="0" w:color="auto"/>
              <w:left w:val="nil"/>
              <w:bottom w:val="single" w:sz="4" w:space="0" w:color="auto"/>
              <w:right w:val="single" w:sz="4" w:space="0" w:color="auto"/>
            </w:tcBorders>
            <w:vAlign w:val="center"/>
            <w:hideMark/>
          </w:tcPr>
          <w:p w14:paraId="1493B1DB" w14:textId="77777777" w:rsidR="00A7068E" w:rsidRPr="00A7068E" w:rsidRDefault="00A7068E" w:rsidP="00A7068E">
            <w:pPr>
              <w:spacing w:after="0" w:line="240" w:lineRule="auto"/>
              <w:jc w:val="center"/>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AKTIVNOSTI/PROJEKTI</w:t>
            </w:r>
          </w:p>
        </w:tc>
        <w:tc>
          <w:tcPr>
            <w:tcW w:w="947" w:type="pct"/>
            <w:tcBorders>
              <w:top w:val="single" w:sz="4" w:space="0" w:color="auto"/>
              <w:left w:val="nil"/>
              <w:bottom w:val="single" w:sz="4" w:space="0" w:color="auto"/>
              <w:right w:val="single" w:sz="4" w:space="0" w:color="auto"/>
            </w:tcBorders>
            <w:noWrap/>
            <w:vAlign w:val="center"/>
            <w:hideMark/>
          </w:tcPr>
          <w:p w14:paraId="011AD52F" w14:textId="77777777" w:rsidR="00A7068E" w:rsidRPr="00A7068E" w:rsidRDefault="00A7068E" w:rsidP="00A7068E">
            <w:pPr>
              <w:spacing w:after="0" w:line="240" w:lineRule="auto"/>
              <w:jc w:val="center"/>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Proračun 2025  </w:t>
            </w:r>
          </w:p>
        </w:tc>
        <w:tc>
          <w:tcPr>
            <w:tcW w:w="958" w:type="pct"/>
            <w:tcBorders>
              <w:top w:val="single" w:sz="4" w:space="0" w:color="auto"/>
              <w:left w:val="nil"/>
              <w:bottom w:val="nil"/>
              <w:right w:val="single" w:sz="4" w:space="0" w:color="auto"/>
            </w:tcBorders>
            <w:noWrap/>
            <w:vAlign w:val="center"/>
            <w:hideMark/>
          </w:tcPr>
          <w:p w14:paraId="7D712F82" w14:textId="77777777" w:rsidR="00A7068E" w:rsidRPr="00A7068E" w:rsidRDefault="00A7068E" w:rsidP="00A7068E">
            <w:pPr>
              <w:spacing w:after="0" w:line="240" w:lineRule="auto"/>
              <w:jc w:val="center"/>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Promjena iznosa</w:t>
            </w:r>
          </w:p>
        </w:tc>
        <w:tc>
          <w:tcPr>
            <w:tcW w:w="1213" w:type="pct"/>
            <w:tcBorders>
              <w:top w:val="single" w:sz="4" w:space="0" w:color="auto"/>
              <w:left w:val="nil"/>
              <w:bottom w:val="nil"/>
              <w:right w:val="single" w:sz="4" w:space="0" w:color="auto"/>
            </w:tcBorders>
            <w:noWrap/>
            <w:vAlign w:val="center"/>
            <w:hideMark/>
          </w:tcPr>
          <w:p w14:paraId="7A387A59" w14:textId="77777777" w:rsidR="00A7068E" w:rsidRPr="00A7068E" w:rsidRDefault="00A7068E" w:rsidP="00A7068E">
            <w:pPr>
              <w:spacing w:after="0" w:line="240" w:lineRule="auto"/>
              <w:jc w:val="center"/>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Novi iznos</w:t>
            </w:r>
          </w:p>
        </w:tc>
      </w:tr>
      <w:tr w:rsidR="00A7068E" w:rsidRPr="00A7068E" w14:paraId="631B21A0" w14:textId="77777777" w:rsidTr="00A7068E">
        <w:trPr>
          <w:trHeight w:val="630"/>
        </w:trPr>
        <w:tc>
          <w:tcPr>
            <w:tcW w:w="463" w:type="pct"/>
            <w:tcBorders>
              <w:top w:val="nil"/>
              <w:left w:val="single" w:sz="4" w:space="0" w:color="auto"/>
              <w:bottom w:val="single" w:sz="4" w:space="0" w:color="auto"/>
              <w:right w:val="single" w:sz="4" w:space="0" w:color="auto"/>
            </w:tcBorders>
            <w:vAlign w:val="center"/>
            <w:hideMark/>
          </w:tcPr>
          <w:p w14:paraId="077C4894"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1.</w:t>
            </w:r>
          </w:p>
        </w:tc>
        <w:tc>
          <w:tcPr>
            <w:tcW w:w="1419" w:type="pct"/>
            <w:tcBorders>
              <w:top w:val="nil"/>
              <w:left w:val="nil"/>
              <w:bottom w:val="single" w:sz="4" w:space="0" w:color="auto"/>
              <w:right w:val="single" w:sz="4" w:space="0" w:color="auto"/>
            </w:tcBorders>
            <w:vAlign w:val="center"/>
            <w:hideMark/>
          </w:tcPr>
          <w:p w14:paraId="45F8FA55"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Subvencije poljoprivrednicima za privođenje funkciji i povećanje vrijednosti poljoprivrednog zemljišta</w:t>
            </w:r>
          </w:p>
        </w:tc>
        <w:tc>
          <w:tcPr>
            <w:tcW w:w="947" w:type="pct"/>
            <w:tcBorders>
              <w:top w:val="nil"/>
              <w:left w:val="nil"/>
              <w:bottom w:val="single" w:sz="4" w:space="0" w:color="auto"/>
              <w:right w:val="single" w:sz="4" w:space="0" w:color="auto"/>
            </w:tcBorders>
            <w:noWrap/>
            <w:vAlign w:val="center"/>
            <w:hideMark/>
          </w:tcPr>
          <w:p w14:paraId="7BA85AEE"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6.200 € </w:t>
            </w:r>
          </w:p>
        </w:tc>
        <w:tc>
          <w:tcPr>
            <w:tcW w:w="958" w:type="pct"/>
            <w:tcBorders>
              <w:top w:val="single" w:sz="4" w:space="0" w:color="auto"/>
              <w:left w:val="nil"/>
              <w:bottom w:val="single" w:sz="4" w:space="0" w:color="auto"/>
              <w:right w:val="single" w:sz="4" w:space="0" w:color="auto"/>
            </w:tcBorders>
            <w:noWrap/>
            <w:vAlign w:val="center"/>
            <w:hideMark/>
          </w:tcPr>
          <w:p w14:paraId="04B54451"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6.000 € </w:t>
            </w:r>
          </w:p>
        </w:tc>
        <w:tc>
          <w:tcPr>
            <w:tcW w:w="1213" w:type="pct"/>
            <w:tcBorders>
              <w:top w:val="single" w:sz="4" w:space="0" w:color="auto"/>
              <w:left w:val="nil"/>
              <w:bottom w:val="single" w:sz="4" w:space="0" w:color="auto"/>
              <w:right w:val="single" w:sz="4" w:space="0" w:color="auto"/>
            </w:tcBorders>
            <w:noWrap/>
            <w:vAlign w:val="center"/>
            <w:hideMark/>
          </w:tcPr>
          <w:p w14:paraId="390A819C"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200 € </w:t>
            </w:r>
          </w:p>
        </w:tc>
      </w:tr>
      <w:tr w:rsidR="00A7068E" w:rsidRPr="00A7068E" w14:paraId="5F9318E3" w14:textId="77777777" w:rsidTr="00A7068E">
        <w:trPr>
          <w:trHeight w:val="315"/>
        </w:trPr>
        <w:tc>
          <w:tcPr>
            <w:tcW w:w="463" w:type="pct"/>
            <w:tcBorders>
              <w:top w:val="nil"/>
              <w:left w:val="single" w:sz="4" w:space="0" w:color="auto"/>
              <w:bottom w:val="single" w:sz="4" w:space="0" w:color="auto"/>
              <w:right w:val="single" w:sz="4" w:space="0" w:color="auto"/>
            </w:tcBorders>
            <w:vAlign w:val="center"/>
            <w:hideMark/>
          </w:tcPr>
          <w:p w14:paraId="22E5DCCE"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2.</w:t>
            </w:r>
          </w:p>
        </w:tc>
        <w:tc>
          <w:tcPr>
            <w:tcW w:w="1419" w:type="pct"/>
            <w:tcBorders>
              <w:top w:val="nil"/>
              <w:left w:val="nil"/>
              <w:bottom w:val="single" w:sz="4" w:space="0" w:color="auto"/>
              <w:right w:val="single" w:sz="4" w:space="0" w:color="auto"/>
            </w:tcBorders>
            <w:vAlign w:val="center"/>
            <w:hideMark/>
          </w:tcPr>
          <w:p w14:paraId="675490F7"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Subvencije poljoprivrednicima za nabavu sadnica</w:t>
            </w:r>
          </w:p>
        </w:tc>
        <w:tc>
          <w:tcPr>
            <w:tcW w:w="947" w:type="pct"/>
            <w:tcBorders>
              <w:top w:val="nil"/>
              <w:left w:val="nil"/>
              <w:bottom w:val="single" w:sz="4" w:space="0" w:color="auto"/>
              <w:right w:val="single" w:sz="4" w:space="0" w:color="auto"/>
            </w:tcBorders>
            <w:noWrap/>
            <w:vAlign w:val="center"/>
            <w:hideMark/>
          </w:tcPr>
          <w:p w14:paraId="324A5489"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5.000 € </w:t>
            </w:r>
          </w:p>
        </w:tc>
        <w:tc>
          <w:tcPr>
            <w:tcW w:w="958" w:type="pct"/>
            <w:tcBorders>
              <w:top w:val="nil"/>
              <w:left w:val="nil"/>
              <w:bottom w:val="single" w:sz="4" w:space="0" w:color="auto"/>
              <w:right w:val="single" w:sz="4" w:space="0" w:color="auto"/>
            </w:tcBorders>
            <w:noWrap/>
            <w:vAlign w:val="center"/>
            <w:hideMark/>
          </w:tcPr>
          <w:p w14:paraId="6899C876"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4.000 € </w:t>
            </w:r>
          </w:p>
        </w:tc>
        <w:tc>
          <w:tcPr>
            <w:tcW w:w="1213" w:type="pct"/>
            <w:tcBorders>
              <w:top w:val="nil"/>
              <w:left w:val="nil"/>
              <w:bottom w:val="single" w:sz="4" w:space="0" w:color="auto"/>
              <w:right w:val="single" w:sz="4" w:space="0" w:color="auto"/>
            </w:tcBorders>
            <w:noWrap/>
            <w:vAlign w:val="center"/>
            <w:hideMark/>
          </w:tcPr>
          <w:p w14:paraId="6EAC35A6"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1.000 € </w:t>
            </w:r>
          </w:p>
        </w:tc>
      </w:tr>
      <w:tr w:rsidR="00A7068E" w:rsidRPr="00A7068E" w14:paraId="445A6865" w14:textId="77777777" w:rsidTr="00A7068E">
        <w:trPr>
          <w:trHeight w:val="630"/>
        </w:trPr>
        <w:tc>
          <w:tcPr>
            <w:tcW w:w="463" w:type="pct"/>
            <w:tcBorders>
              <w:top w:val="nil"/>
              <w:left w:val="single" w:sz="4" w:space="0" w:color="auto"/>
              <w:bottom w:val="single" w:sz="4" w:space="0" w:color="auto"/>
              <w:right w:val="single" w:sz="4" w:space="0" w:color="auto"/>
            </w:tcBorders>
            <w:vAlign w:val="center"/>
            <w:hideMark/>
          </w:tcPr>
          <w:p w14:paraId="292EB8C6"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3.</w:t>
            </w:r>
          </w:p>
        </w:tc>
        <w:tc>
          <w:tcPr>
            <w:tcW w:w="1419" w:type="pct"/>
            <w:tcBorders>
              <w:top w:val="nil"/>
              <w:left w:val="nil"/>
              <w:bottom w:val="single" w:sz="4" w:space="0" w:color="auto"/>
              <w:right w:val="single" w:sz="4" w:space="0" w:color="auto"/>
            </w:tcBorders>
            <w:vAlign w:val="bottom"/>
            <w:hideMark/>
          </w:tcPr>
          <w:p w14:paraId="00734486"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Projektna dokumentacija - zgrada Vinarije - OPG „Akcelerator“</w:t>
            </w:r>
          </w:p>
        </w:tc>
        <w:tc>
          <w:tcPr>
            <w:tcW w:w="947" w:type="pct"/>
            <w:tcBorders>
              <w:top w:val="nil"/>
              <w:left w:val="nil"/>
              <w:bottom w:val="single" w:sz="4" w:space="0" w:color="auto"/>
              <w:right w:val="single" w:sz="4" w:space="0" w:color="auto"/>
            </w:tcBorders>
            <w:noWrap/>
            <w:vAlign w:val="center"/>
            <w:hideMark/>
          </w:tcPr>
          <w:p w14:paraId="61186BD2"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20.000 € </w:t>
            </w:r>
          </w:p>
        </w:tc>
        <w:tc>
          <w:tcPr>
            <w:tcW w:w="958" w:type="pct"/>
            <w:tcBorders>
              <w:top w:val="nil"/>
              <w:left w:val="nil"/>
              <w:bottom w:val="single" w:sz="4" w:space="0" w:color="auto"/>
              <w:right w:val="single" w:sz="4" w:space="0" w:color="auto"/>
            </w:tcBorders>
            <w:noWrap/>
            <w:vAlign w:val="center"/>
            <w:hideMark/>
          </w:tcPr>
          <w:p w14:paraId="00ED3867"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10.000 € </w:t>
            </w:r>
          </w:p>
        </w:tc>
        <w:tc>
          <w:tcPr>
            <w:tcW w:w="1213" w:type="pct"/>
            <w:tcBorders>
              <w:top w:val="nil"/>
              <w:left w:val="nil"/>
              <w:bottom w:val="single" w:sz="4" w:space="0" w:color="auto"/>
              <w:right w:val="single" w:sz="4" w:space="0" w:color="auto"/>
            </w:tcBorders>
            <w:noWrap/>
            <w:vAlign w:val="center"/>
            <w:hideMark/>
          </w:tcPr>
          <w:p w14:paraId="27996F95" w14:textId="77777777" w:rsidR="00A7068E" w:rsidRPr="00A7068E" w:rsidRDefault="00A7068E" w:rsidP="00A7068E">
            <w:pPr>
              <w:spacing w:after="0" w:line="240" w:lineRule="auto"/>
              <w:rPr>
                <w:rFonts w:ascii="Times New Roman" w:eastAsia="Times New Roman" w:hAnsi="Times New Roman" w:cs="Times New Roman"/>
                <w:color w:val="000000"/>
                <w:sz w:val="24"/>
                <w:szCs w:val="24"/>
                <w:lang w:eastAsia="hr-HR"/>
              </w:rPr>
            </w:pPr>
            <w:r w:rsidRPr="00A7068E">
              <w:rPr>
                <w:rFonts w:ascii="Times New Roman" w:eastAsia="Times New Roman" w:hAnsi="Times New Roman" w:cs="Times New Roman"/>
                <w:color w:val="000000"/>
                <w:sz w:val="24"/>
                <w:szCs w:val="24"/>
                <w:lang w:eastAsia="hr-HR"/>
              </w:rPr>
              <w:t xml:space="preserve">               10.000 € </w:t>
            </w:r>
          </w:p>
        </w:tc>
      </w:tr>
      <w:tr w:rsidR="00A7068E" w:rsidRPr="00A7068E" w14:paraId="3130BC54" w14:textId="77777777" w:rsidTr="00A7068E">
        <w:trPr>
          <w:trHeight w:val="315"/>
        </w:trPr>
        <w:tc>
          <w:tcPr>
            <w:tcW w:w="1882" w:type="pct"/>
            <w:gridSpan w:val="2"/>
            <w:tcBorders>
              <w:top w:val="single" w:sz="4" w:space="0" w:color="auto"/>
              <w:left w:val="single" w:sz="4" w:space="0" w:color="auto"/>
              <w:bottom w:val="single" w:sz="4" w:space="0" w:color="auto"/>
              <w:right w:val="single" w:sz="4" w:space="0" w:color="000000"/>
            </w:tcBorders>
            <w:vAlign w:val="center"/>
            <w:hideMark/>
          </w:tcPr>
          <w:p w14:paraId="5B63B1AF" w14:textId="77777777" w:rsidR="00A7068E" w:rsidRPr="00A7068E" w:rsidRDefault="00A7068E" w:rsidP="00A7068E">
            <w:pPr>
              <w:spacing w:after="0" w:line="240" w:lineRule="auto"/>
              <w:jc w:val="center"/>
              <w:rPr>
                <w:rFonts w:ascii="Times New Roman" w:eastAsia="Times New Roman" w:hAnsi="Times New Roman" w:cs="Times New Roman"/>
                <w:b/>
                <w:bCs/>
                <w:color w:val="000000"/>
                <w:sz w:val="24"/>
                <w:szCs w:val="24"/>
                <w:lang w:eastAsia="hr-HR"/>
              </w:rPr>
            </w:pPr>
            <w:r w:rsidRPr="00A7068E">
              <w:rPr>
                <w:rFonts w:ascii="Times New Roman" w:eastAsia="Times New Roman" w:hAnsi="Times New Roman" w:cs="Times New Roman"/>
                <w:b/>
                <w:bCs/>
                <w:color w:val="000000"/>
                <w:sz w:val="24"/>
                <w:szCs w:val="24"/>
                <w:lang w:eastAsia="hr-HR"/>
              </w:rPr>
              <w:t>UKUPNO</w:t>
            </w:r>
          </w:p>
        </w:tc>
        <w:tc>
          <w:tcPr>
            <w:tcW w:w="947" w:type="pct"/>
            <w:tcBorders>
              <w:top w:val="nil"/>
              <w:left w:val="nil"/>
              <w:bottom w:val="single" w:sz="4" w:space="0" w:color="auto"/>
              <w:right w:val="single" w:sz="4" w:space="0" w:color="auto"/>
            </w:tcBorders>
            <w:noWrap/>
            <w:vAlign w:val="center"/>
            <w:hideMark/>
          </w:tcPr>
          <w:p w14:paraId="1AA47792" w14:textId="77777777" w:rsidR="00A7068E" w:rsidRPr="00A7068E" w:rsidRDefault="00A7068E" w:rsidP="00A7068E">
            <w:pPr>
              <w:spacing w:after="0" w:line="240" w:lineRule="auto"/>
              <w:rPr>
                <w:rFonts w:ascii="Times New Roman" w:eastAsia="Times New Roman" w:hAnsi="Times New Roman" w:cs="Times New Roman"/>
                <w:b/>
                <w:bCs/>
                <w:color w:val="000000"/>
                <w:sz w:val="24"/>
                <w:szCs w:val="24"/>
                <w:lang w:eastAsia="hr-HR"/>
              </w:rPr>
            </w:pPr>
            <w:r w:rsidRPr="00A7068E">
              <w:rPr>
                <w:rFonts w:ascii="Times New Roman" w:eastAsia="Times New Roman" w:hAnsi="Times New Roman" w:cs="Times New Roman"/>
                <w:b/>
                <w:bCs/>
                <w:color w:val="000000"/>
                <w:sz w:val="24"/>
                <w:szCs w:val="24"/>
                <w:lang w:eastAsia="hr-HR"/>
              </w:rPr>
              <w:t xml:space="preserve">              31.200 € </w:t>
            </w:r>
          </w:p>
        </w:tc>
        <w:tc>
          <w:tcPr>
            <w:tcW w:w="958" w:type="pct"/>
            <w:tcBorders>
              <w:top w:val="nil"/>
              <w:left w:val="nil"/>
              <w:bottom w:val="single" w:sz="4" w:space="0" w:color="auto"/>
              <w:right w:val="single" w:sz="4" w:space="0" w:color="auto"/>
            </w:tcBorders>
            <w:noWrap/>
            <w:vAlign w:val="center"/>
            <w:hideMark/>
          </w:tcPr>
          <w:p w14:paraId="328BCC38" w14:textId="77777777" w:rsidR="00A7068E" w:rsidRPr="00A7068E" w:rsidRDefault="00A7068E" w:rsidP="00A7068E">
            <w:pPr>
              <w:spacing w:after="0" w:line="240" w:lineRule="auto"/>
              <w:rPr>
                <w:rFonts w:ascii="Times New Roman" w:eastAsia="Times New Roman" w:hAnsi="Times New Roman" w:cs="Times New Roman"/>
                <w:b/>
                <w:bCs/>
                <w:color w:val="000000"/>
                <w:sz w:val="24"/>
                <w:szCs w:val="24"/>
                <w:lang w:eastAsia="hr-HR"/>
              </w:rPr>
            </w:pPr>
            <w:r w:rsidRPr="00A7068E">
              <w:rPr>
                <w:rFonts w:ascii="Times New Roman" w:eastAsia="Times New Roman" w:hAnsi="Times New Roman" w:cs="Times New Roman"/>
                <w:b/>
                <w:bCs/>
                <w:color w:val="000000"/>
                <w:sz w:val="24"/>
                <w:szCs w:val="24"/>
                <w:lang w:eastAsia="hr-HR"/>
              </w:rPr>
              <w:t xml:space="preserve">-             20.000 € </w:t>
            </w:r>
          </w:p>
        </w:tc>
        <w:tc>
          <w:tcPr>
            <w:tcW w:w="1213" w:type="pct"/>
            <w:tcBorders>
              <w:top w:val="nil"/>
              <w:left w:val="nil"/>
              <w:bottom w:val="single" w:sz="4" w:space="0" w:color="auto"/>
              <w:right w:val="single" w:sz="4" w:space="0" w:color="auto"/>
            </w:tcBorders>
            <w:noWrap/>
            <w:vAlign w:val="center"/>
            <w:hideMark/>
          </w:tcPr>
          <w:p w14:paraId="38265251" w14:textId="77777777" w:rsidR="00A7068E" w:rsidRPr="00A7068E" w:rsidRDefault="00A7068E" w:rsidP="00A7068E">
            <w:pPr>
              <w:spacing w:after="0" w:line="240" w:lineRule="auto"/>
              <w:rPr>
                <w:rFonts w:ascii="Times New Roman" w:eastAsia="Times New Roman" w:hAnsi="Times New Roman" w:cs="Times New Roman"/>
                <w:b/>
                <w:bCs/>
                <w:color w:val="000000"/>
                <w:sz w:val="24"/>
                <w:szCs w:val="24"/>
                <w:lang w:eastAsia="hr-HR"/>
              </w:rPr>
            </w:pPr>
            <w:r w:rsidRPr="00A7068E">
              <w:rPr>
                <w:rFonts w:ascii="Times New Roman" w:eastAsia="Times New Roman" w:hAnsi="Times New Roman" w:cs="Times New Roman"/>
                <w:b/>
                <w:bCs/>
                <w:color w:val="000000"/>
                <w:sz w:val="24"/>
                <w:szCs w:val="24"/>
                <w:lang w:eastAsia="hr-HR"/>
              </w:rPr>
              <w:t xml:space="preserve">               11.200 € </w:t>
            </w:r>
          </w:p>
        </w:tc>
      </w:tr>
    </w:tbl>
    <w:p w14:paraId="023D6CD1" w14:textId="77777777" w:rsidR="00BB30B1" w:rsidRPr="00FA0132" w:rsidRDefault="00BB30B1" w:rsidP="00EE7A81">
      <w:pPr>
        <w:spacing w:after="0"/>
        <w:jc w:val="both"/>
        <w:rPr>
          <w:rFonts w:ascii="Times New Roman" w:hAnsi="Times New Roman" w:cs="Times New Roman"/>
          <w:sz w:val="24"/>
          <w:szCs w:val="24"/>
        </w:rPr>
      </w:pPr>
    </w:p>
    <w:p w14:paraId="098447B3" w14:textId="77777777" w:rsidR="00EB2500" w:rsidRDefault="00EB2500" w:rsidP="00D10E69">
      <w:pPr>
        <w:spacing w:after="0"/>
        <w:rPr>
          <w:rFonts w:ascii="Times New Roman" w:hAnsi="Times New Roman" w:cs="Times New Roman"/>
          <w:sz w:val="24"/>
          <w:szCs w:val="24"/>
        </w:rPr>
      </w:pPr>
    </w:p>
    <w:p w14:paraId="32BF533B" w14:textId="77777777" w:rsidR="00EB2500" w:rsidRDefault="00EB2500" w:rsidP="00BB30B1">
      <w:pPr>
        <w:spacing w:after="0"/>
        <w:ind w:left="5664"/>
        <w:jc w:val="both"/>
        <w:rPr>
          <w:rFonts w:ascii="Times New Roman" w:hAnsi="Times New Roman" w:cs="Times New Roman"/>
          <w:sz w:val="24"/>
          <w:szCs w:val="24"/>
        </w:rPr>
      </w:pPr>
    </w:p>
    <w:p w14:paraId="70E8C78D" w14:textId="77777777" w:rsidR="00B473AB" w:rsidRDefault="00B473AB" w:rsidP="00BB30B1">
      <w:pPr>
        <w:spacing w:after="0"/>
        <w:ind w:left="5664"/>
        <w:jc w:val="both"/>
        <w:rPr>
          <w:rFonts w:ascii="Times New Roman" w:hAnsi="Times New Roman" w:cs="Times New Roman"/>
          <w:sz w:val="24"/>
          <w:szCs w:val="24"/>
        </w:rPr>
      </w:pPr>
    </w:p>
    <w:p w14:paraId="2D3C67F8" w14:textId="77777777" w:rsidR="0023587E" w:rsidRPr="0023587E" w:rsidRDefault="0023587E" w:rsidP="0023587E">
      <w:pPr>
        <w:spacing w:after="0" w:line="240" w:lineRule="auto"/>
        <w:ind w:right="-334"/>
        <w:jc w:val="both"/>
        <w:rPr>
          <w:rFonts w:ascii="Times New Roman" w:eastAsia="SimSun" w:hAnsi="Times New Roman" w:cs="Times New Roman"/>
          <w:sz w:val="24"/>
          <w:szCs w:val="24"/>
          <w:lang w:eastAsia="hr-HR"/>
        </w:rPr>
      </w:pPr>
    </w:p>
    <w:p w14:paraId="016D5B02" w14:textId="77777777" w:rsidR="0023587E" w:rsidRPr="0023587E" w:rsidRDefault="0023587E" w:rsidP="0023587E">
      <w:pPr>
        <w:spacing w:after="0" w:line="240" w:lineRule="auto"/>
        <w:ind w:left="2880" w:right="-334" w:firstLine="720"/>
        <w:jc w:val="both"/>
        <w:rPr>
          <w:rFonts w:ascii="Times New Roman" w:eastAsia="SimSun" w:hAnsi="Times New Roman" w:cs="Times New Roman"/>
          <w:sz w:val="24"/>
          <w:szCs w:val="24"/>
          <w:lang w:eastAsia="hr-HR"/>
        </w:rPr>
      </w:pPr>
    </w:p>
    <w:p w14:paraId="5B48FAE5" w14:textId="77777777" w:rsidR="0023587E" w:rsidRPr="0023587E" w:rsidRDefault="0023587E" w:rsidP="0023587E">
      <w:pPr>
        <w:spacing w:after="0" w:line="240" w:lineRule="auto"/>
        <w:ind w:left="2880" w:right="-334" w:firstLine="720"/>
        <w:jc w:val="both"/>
        <w:rPr>
          <w:rFonts w:ascii="Times New Roman" w:eastAsia="SimSun" w:hAnsi="Times New Roman" w:cs="Times New Roman"/>
          <w:sz w:val="24"/>
          <w:szCs w:val="24"/>
          <w:lang w:eastAsia="hr-HR"/>
        </w:rPr>
      </w:pPr>
    </w:p>
    <w:p w14:paraId="19CE129D" w14:textId="77777777" w:rsidR="0023587E" w:rsidRPr="0023587E" w:rsidRDefault="0023587E" w:rsidP="0023587E">
      <w:pPr>
        <w:spacing w:after="0" w:line="240" w:lineRule="auto"/>
        <w:ind w:right="-334"/>
        <w:rPr>
          <w:rFonts w:ascii="Times New Roman" w:eastAsia="SimSun" w:hAnsi="Times New Roman" w:cs="Times New Roman"/>
          <w:sz w:val="24"/>
          <w:szCs w:val="24"/>
          <w:lang w:eastAsia="hr-HR"/>
        </w:rPr>
      </w:pPr>
      <w:r w:rsidRPr="0023587E">
        <w:rPr>
          <w:rFonts w:ascii="Times New Roman" w:eastAsia="SimSun" w:hAnsi="Times New Roman" w:cs="Times New Roman"/>
          <w:noProof/>
          <w:sz w:val="24"/>
          <w:szCs w:val="24"/>
          <w:lang w:eastAsia="hr-HR"/>
        </w:rPr>
        <w:t xml:space="preserve">                                                                    </w:t>
      </w:r>
      <w:r w:rsidRPr="0023587E">
        <w:rPr>
          <w:rFonts w:ascii="Times New Roman" w:eastAsia="SimSun" w:hAnsi="Times New Roman" w:cs="Times New Roman"/>
          <w:noProof/>
          <w:sz w:val="24"/>
          <w:szCs w:val="24"/>
          <w:lang w:eastAsia="hr-HR"/>
        </w:rPr>
        <w:drawing>
          <wp:inline distT="0" distB="0" distL="0" distR="0" wp14:anchorId="7A3315E4" wp14:editId="14DBCEF5">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11ACD3CD" w14:textId="77777777" w:rsidR="0023587E" w:rsidRPr="0023587E" w:rsidRDefault="0023587E" w:rsidP="0023587E">
      <w:pPr>
        <w:spacing w:after="0" w:line="240" w:lineRule="auto"/>
        <w:ind w:left="2124" w:right="-334" w:firstLine="708"/>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 xml:space="preserve">         REPUBLIKA HRVATSKA</w:t>
      </w:r>
    </w:p>
    <w:p w14:paraId="2E460CE1" w14:textId="77777777" w:rsidR="0023587E" w:rsidRPr="0023587E" w:rsidRDefault="0023587E" w:rsidP="0023587E">
      <w:pPr>
        <w:spacing w:after="0" w:line="240" w:lineRule="auto"/>
        <w:ind w:right="-334"/>
        <w:jc w:val="center"/>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SPLITSKO-DALMATINSKA ŽUPANIJA</w:t>
      </w:r>
    </w:p>
    <w:p w14:paraId="5068F06D" w14:textId="77777777" w:rsidR="0023587E" w:rsidRPr="0023587E" w:rsidRDefault="0023587E" w:rsidP="0023587E">
      <w:pPr>
        <w:spacing w:after="0" w:line="240" w:lineRule="auto"/>
        <w:jc w:val="center"/>
        <w:rPr>
          <w:rFonts w:ascii="Times New Roman" w:eastAsia="SimSun" w:hAnsi="Times New Roman" w:cs="Times New Roman"/>
          <w:sz w:val="24"/>
          <w:szCs w:val="24"/>
          <w:lang w:eastAsia="hr-HR"/>
        </w:rPr>
      </w:pPr>
      <w:r w:rsidRPr="0023587E">
        <w:rPr>
          <w:rFonts w:ascii="Times New Roman" w:eastAsia="SimSun" w:hAnsi="Times New Roman" w:cs="Times New Roman"/>
          <w:noProof/>
          <w:sz w:val="24"/>
          <w:szCs w:val="24"/>
          <w:lang w:eastAsia="hr-HR"/>
        </w:rPr>
        <w:drawing>
          <wp:inline distT="0" distB="0" distL="0" distR="0" wp14:anchorId="4F9F3BAF" wp14:editId="2AC188A2">
            <wp:extent cx="552450" cy="6667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64DC5385" w14:textId="77777777" w:rsidR="0023587E" w:rsidRPr="0023587E" w:rsidRDefault="0023587E" w:rsidP="0023587E">
      <w:pPr>
        <w:spacing w:after="0" w:line="240" w:lineRule="auto"/>
        <w:jc w:val="center"/>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GRAD STARI GRAD</w:t>
      </w:r>
    </w:p>
    <w:p w14:paraId="737D11EB" w14:textId="77777777" w:rsidR="0023587E" w:rsidRDefault="0023587E" w:rsidP="0023587E">
      <w:pPr>
        <w:spacing w:after="0" w:line="240" w:lineRule="auto"/>
        <w:jc w:val="center"/>
        <w:rPr>
          <w:rFonts w:ascii="Times New Roman" w:eastAsia="SimSun" w:hAnsi="Times New Roman" w:cs="Times New Roman"/>
          <w:b/>
          <w:bCs/>
          <w:i/>
          <w:iCs/>
          <w:sz w:val="24"/>
          <w:szCs w:val="24"/>
          <w:lang w:eastAsia="hr-HR"/>
        </w:rPr>
      </w:pPr>
      <w:r w:rsidRPr="0023587E">
        <w:rPr>
          <w:rFonts w:ascii="Times New Roman" w:eastAsia="SimSun" w:hAnsi="Times New Roman" w:cs="Times New Roman"/>
          <w:b/>
          <w:bCs/>
          <w:i/>
          <w:iCs/>
          <w:sz w:val="24"/>
          <w:szCs w:val="24"/>
          <w:lang w:eastAsia="hr-HR"/>
        </w:rPr>
        <w:t>G r a d s k o  v i j e ć e</w:t>
      </w:r>
    </w:p>
    <w:p w14:paraId="20256733" w14:textId="77777777" w:rsidR="0023587E" w:rsidRPr="0023587E" w:rsidRDefault="0023587E" w:rsidP="0023587E">
      <w:pPr>
        <w:spacing w:after="0" w:line="240" w:lineRule="auto"/>
        <w:jc w:val="center"/>
        <w:rPr>
          <w:rFonts w:ascii="Times New Roman" w:eastAsia="SimSun" w:hAnsi="Times New Roman" w:cs="Times New Roman"/>
          <w:sz w:val="24"/>
          <w:szCs w:val="24"/>
          <w:lang w:eastAsia="hr-HR"/>
        </w:rPr>
      </w:pPr>
    </w:p>
    <w:p w14:paraId="55F4C8B2" w14:textId="77777777" w:rsidR="0023587E" w:rsidRPr="0023587E" w:rsidRDefault="0023587E" w:rsidP="0023587E">
      <w:pPr>
        <w:spacing w:after="0" w:line="240" w:lineRule="auto"/>
        <w:rPr>
          <w:rFonts w:ascii="Times New Roman" w:eastAsia="SimSun" w:hAnsi="Times New Roman" w:cs="Times New Roman"/>
          <w:b/>
          <w:bCs/>
          <w:i/>
          <w:iCs/>
          <w:sz w:val="24"/>
          <w:szCs w:val="24"/>
          <w:lang w:eastAsia="hr-HR"/>
        </w:rPr>
      </w:pPr>
    </w:p>
    <w:p w14:paraId="2AC44535" w14:textId="77777777" w:rsidR="0023587E" w:rsidRPr="0023587E" w:rsidRDefault="0023587E" w:rsidP="0023587E">
      <w:pPr>
        <w:spacing w:after="0" w:line="240" w:lineRule="auto"/>
        <w:rPr>
          <w:rFonts w:ascii="Times New Roman" w:eastAsia="SimSun" w:hAnsi="Times New Roman" w:cs="Times New Roman"/>
          <w:sz w:val="24"/>
          <w:szCs w:val="24"/>
          <w:lang w:eastAsia="hr-HR"/>
        </w:rPr>
      </w:pPr>
      <w:r w:rsidRPr="0023587E">
        <w:rPr>
          <w:rFonts w:ascii="Times New Roman" w:eastAsia="SimSun" w:hAnsi="Times New Roman" w:cs="Times New Roman"/>
          <w:sz w:val="24"/>
          <w:szCs w:val="24"/>
          <w:lang w:eastAsia="hr-HR"/>
        </w:rPr>
        <w:t xml:space="preserve">KLASA: </w:t>
      </w:r>
      <w:r>
        <w:rPr>
          <w:rFonts w:ascii="Times New Roman" w:eastAsia="SimSun" w:hAnsi="Times New Roman" w:cs="Times New Roman"/>
          <w:sz w:val="24"/>
          <w:szCs w:val="24"/>
          <w:lang w:eastAsia="hr-HR"/>
        </w:rPr>
        <w:t>320-01/2</w:t>
      </w:r>
      <w:r w:rsidR="00D10E69">
        <w:rPr>
          <w:rFonts w:ascii="Times New Roman" w:eastAsia="SimSun" w:hAnsi="Times New Roman" w:cs="Times New Roman"/>
          <w:sz w:val="24"/>
          <w:szCs w:val="24"/>
          <w:lang w:eastAsia="hr-HR"/>
        </w:rPr>
        <w:t>4</w:t>
      </w:r>
      <w:r>
        <w:rPr>
          <w:rFonts w:ascii="Times New Roman" w:eastAsia="SimSun" w:hAnsi="Times New Roman" w:cs="Times New Roman"/>
          <w:sz w:val="24"/>
          <w:szCs w:val="24"/>
          <w:lang w:eastAsia="hr-HR"/>
        </w:rPr>
        <w:t>-01</w:t>
      </w:r>
      <w:r w:rsidR="00D10E69">
        <w:rPr>
          <w:rFonts w:ascii="Times New Roman" w:eastAsia="SimSun" w:hAnsi="Times New Roman" w:cs="Times New Roman"/>
          <w:sz w:val="24"/>
          <w:szCs w:val="24"/>
          <w:lang w:eastAsia="hr-HR"/>
        </w:rPr>
        <w:t>/04</w:t>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t xml:space="preserve">PREDSJEDNIK    </w:t>
      </w:r>
    </w:p>
    <w:p w14:paraId="469FD559" w14:textId="07FBAD06" w:rsidR="0023587E" w:rsidRPr="0023587E" w:rsidRDefault="0023587E" w:rsidP="0023587E">
      <w:pPr>
        <w:spacing w:after="0" w:line="240" w:lineRule="auto"/>
        <w:rPr>
          <w:rFonts w:ascii="Times New Roman" w:eastAsia="SimSun" w:hAnsi="Times New Roman" w:cs="Times New Roman"/>
          <w:i/>
          <w:iCs/>
          <w:sz w:val="24"/>
          <w:szCs w:val="24"/>
          <w:lang w:eastAsia="hr-HR"/>
        </w:rPr>
      </w:pPr>
      <w:r w:rsidRPr="0023587E">
        <w:rPr>
          <w:rFonts w:ascii="Times New Roman" w:eastAsia="SimSun" w:hAnsi="Times New Roman" w:cs="Times New Roman"/>
          <w:sz w:val="24"/>
          <w:szCs w:val="24"/>
          <w:lang w:eastAsia="hr-HR"/>
        </w:rPr>
        <w:t xml:space="preserve">URBROJ: </w:t>
      </w:r>
      <w:r w:rsidR="00D10E69">
        <w:rPr>
          <w:rFonts w:ascii="Times New Roman" w:eastAsia="SimSun" w:hAnsi="Times New Roman" w:cs="Times New Roman"/>
          <w:sz w:val="24"/>
          <w:szCs w:val="24"/>
          <w:lang w:eastAsia="hr-HR"/>
        </w:rPr>
        <w:t>2181-10-01-</w:t>
      </w:r>
      <w:r w:rsidR="00A7068E">
        <w:rPr>
          <w:rFonts w:ascii="Times New Roman" w:eastAsia="SimSun" w:hAnsi="Times New Roman" w:cs="Times New Roman"/>
          <w:sz w:val="24"/>
          <w:szCs w:val="24"/>
          <w:lang w:eastAsia="hr-HR"/>
        </w:rPr>
        <w:t>25-02</w:t>
      </w:r>
      <w:r w:rsidRPr="0023587E">
        <w:rPr>
          <w:rFonts w:ascii="Times New Roman" w:eastAsia="SimSun" w:hAnsi="Times New Roman" w:cs="Times New Roman"/>
          <w:i/>
          <w:iCs/>
          <w:sz w:val="24"/>
          <w:szCs w:val="24"/>
          <w:lang w:eastAsia="hr-HR"/>
        </w:rPr>
        <w:t xml:space="preserve">     </w:t>
      </w:r>
      <w:r w:rsidRPr="0023587E">
        <w:rPr>
          <w:rFonts w:ascii="Times New Roman" w:eastAsia="SimSun" w:hAnsi="Times New Roman" w:cs="Times New Roman"/>
          <w:sz w:val="24"/>
          <w:szCs w:val="24"/>
          <w:lang w:eastAsia="hr-HR"/>
        </w:rPr>
        <w:t xml:space="preserve">     </w:t>
      </w:r>
      <w:r w:rsidRPr="0023587E">
        <w:rPr>
          <w:rFonts w:ascii="Times New Roman" w:eastAsia="SimSun" w:hAnsi="Times New Roman" w:cs="Times New Roman"/>
          <w:sz w:val="24"/>
          <w:szCs w:val="24"/>
          <w:lang w:eastAsia="hr-HR"/>
        </w:rPr>
        <w:tab/>
        <w:t xml:space="preserve">         </w:t>
      </w:r>
      <w:r w:rsidRPr="0023587E">
        <w:rPr>
          <w:rFonts w:ascii="Times New Roman" w:eastAsia="SimSun" w:hAnsi="Times New Roman" w:cs="Times New Roman"/>
          <w:sz w:val="24"/>
          <w:szCs w:val="24"/>
          <w:lang w:eastAsia="hr-HR"/>
        </w:rPr>
        <w:tab/>
        <w:t xml:space="preserve">   </w:t>
      </w:r>
      <w:r w:rsidRPr="0023587E">
        <w:rPr>
          <w:rFonts w:ascii="Times New Roman" w:eastAsia="SimSun" w:hAnsi="Times New Roman" w:cs="Times New Roman"/>
          <w:sz w:val="24"/>
          <w:szCs w:val="24"/>
          <w:lang w:eastAsia="hr-HR"/>
        </w:rPr>
        <w:tab/>
      </w:r>
      <w:r w:rsidRPr="0023587E">
        <w:rPr>
          <w:rFonts w:ascii="Times New Roman" w:eastAsia="SimSun" w:hAnsi="Times New Roman" w:cs="Times New Roman"/>
          <w:sz w:val="24"/>
          <w:szCs w:val="24"/>
          <w:lang w:eastAsia="hr-HR"/>
        </w:rPr>
        <w:tab/>
        <w:t xml:space="preserve">       GRADSKOG VIJEĆA</w:t>
      </w:r>
    </w:p>
    <w:p w14:paraId="546700BC" w14:textId="77777777" w:rsidR="006964C0" w:rsidRPr="006964C0" w:rsidRDefault="006964C0" w:rsidP="006964C0">
      <w:pPr>
        <w:rPr>
          <w:rFonts w:ascii="Times New Roman" w:hAnsi="Times New Roman" w:cs="Times New Roman"/>
          <w:i/>
          <w:sz w:val="24"/>
          <w:szCs w:val="24"/>
        </w:rPr>
      </w:pPr>
      <w:r w:rsidRPr="006964C0">
        <w:rPr>
          <w:rFonts w:ascii="Times New Roman" w:hAnsi="Times New Roman" w:cs="Times New Roman"/>
          <w:sz w:val="24"/>
          <w:szCs w:val="24"/>
        </w:rPr>
        <w:t>Stari Grad, 22. listopada 2025. godine</w:t>
      </w:r>
      <w:r w:rsidRPr="006964C0">
        <w:rPr>
          <w:rFonts w:ascii="Times New Roman" w:hAnsi="Times New Roman" w:cs="Times New Roman"/>
          <w:sz w:val="24"/>
          <w:szCs w:val="24"/>
        </w:rPr>
        <w:tab/>
      </w:r>
      <w:r w:rsidRPr="006964C0">
        <w:rPr>
          <w:rFonts w:ascii="Times New Roman" w:hAnsi="Times New Roman" w:cs="Times New Roman"/>
          <w:sz w:val="24"/>
          <w:szCs w:val="24"/>
        </w:rPr>
        <w:tab/>
      </w:r>
      <w:r w:rsidRPr="006964C0">
        <w:rPr>
          <w:rFonts w:ascii="Times New Roman" w:hAnsi="Times New Roman" w:cs="Times New Roman"/>
          <w:i/>
          <w:sz w:val="24"/>
          <w:szCs w:val="24"/>
        </w:rPr>
        <w:t xml:space="preserve">   </w:t>
      </w:r>
      <w:r w:rsidRPr="006964C0">
        <w:rPr>
          <w:rFonts w:ascii="Times New Roman" w:hAnsi="Times New Roman" w:cs="Times New Roman"/>
          <w:i/>
          <w:sz w:val="24"/>
          <w:szCs w:val="24"/>
        </w:rPr>
        <w:tab/>
      </w:r>
      <w:r w:rsidRPr="006964C0">
        <w:rPr>
          <w:rFonts w:ascii="Times New Roman" w:hAnsi="Times New Roman" w:cs="Times New Roman"/>
          <w:i/>
          <w:sz w:val="24"/>
          <w:szCs w:val="24"/>
        </w:rPr>
        <w:tab/>
        <w:t>Perislav Petrić</w:t>
      </w:r>
    </w:p>
    <w:p w14:paraId="37FCD98F" w14:textId="27787D2D" w:rsidR="00CE5DD0" w:rsidRPr="00FA0132" w:rsidRDefault="00CE5DD0" w:rsidP="006964C0">
      <w:pPr>
        <w:spacing w:after="0" w:line="240" w:lineRule="auto"/>
        <w:rPr>
          <w:rFonts w:ascii="Times New Roman" w:hAnsi="Times New Roman" w:cs="Times New Roman"/>
        </w:rPr>
      </w:pPr>
    </w:p>
    <w:sectPr w:rsidR="00CE5DD0" w:rsidRPr="00FA0132" w:rsidSect="00EE7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10DD"/>
    <w:multiLevelType w:val="hybridMultilevel"/>
    <w:tmpl w:val="AF46A5E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501F7589"/>
    <w:multiLevelType w:val="hybridMultilevel"/>
    <w:tmpl w:val="AEFEEF3E"/>
    <w:lvl w:ilvl="0" w:tplc="041A000F">
      <w:start w:val="1"/>
      <w:numFmt w:val="decimal"/>
      <w:lvlText w:val="%1."/>
      <w:lvlJc w:val="left"/>
      <w:pPr>
        <w:ind w:left="1920"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15:restartNumberingAfterBreak="0">
    <w:nsid w:val="50CC6298"/>
    <w:multiLevelType w:val="hybridMultilevel"/>
    <w:tmpl w:val="80FE0446"/>
    <w:lvl w:ilvl="0" w:tplc="E35496F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95838505">
    <w:abstractNumId w:val="0"/>
  </w:num>
  <w:num w:numId="2" w16cid:durableId="448823211">
    <w:abstractNumId w:val="1"/>
  </w:num>
  <w:num w:numId="3" w16cid:durableId="914899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6969"/>
    <w:rsid w:val="000E1DE2"/>
    <w:rsid w:val="000F1DF3"/>
    <w:rsid w:val="00163326"/>
    <w:rsid w:val="0023587E"/>
    <w:rsid w:val="00350459"/>
    <w:rsid w:val="004933C7"/>
    <w:rsid w:val="004A1E93"/>
    <w:rsid w:val="00515D03"/>
    <w:rsid w:val="00577AD2"/>
    <w:rsid w:val="005A1D60"/>
    <w:rsid w:val="005B15C1"/>
    <w:rsid w:val="005F6AE0"/>
    <w:rsid w:val="006964C0"/>
    <w:rsid w:val="006B4CDB"/>
    <w:rsid w:val="007065D8"/>
    <w:rsid w:val="00841DE6"/>
    <w:rsid w:val="009A39B0"/>
    <w:rsid w:val="009B5682"/>
    <w:rsid w:val="009F7502"/>
    <w:rsid w:val="00A7068E"/>
    <w:rsid w:val="00AA314C"/>
    <w:rsid w:val="00AB6969"/>
    <w:rsid w:val="00B473AB"/>
    <w:rsid w:val="00B865AC"/>
    <w:rsid w:val="00B956C8"/>
    <w:rsid w:val="00BB30B1"/>
    <w:rsid w:val="00BF1BF5"/>
    <w:rsid w:val="00BF48D1"/>
    <w:rsid w:val="00C407BC"/>
    <w:rsid w:val="00CA6934"/>
    <w:rsid w:val="00CE465F"/>
    <w:rsid w:val="00CE5DD0"/>
    <w:rsid w:val="00D10E69"/>
    <w:rsid w:val="00D11498"/>
    <w:rsid w:val="00EB2500"/>
    <w:rsid w:val="00EE7A68"/>
    <w:rsid w:val="00EE7A81"/>
    <w:rsid w:val="00F968EC"/>
    <w:rsid w:val="00FA01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40DC"/>
  <w15:docId w15:val="{069C945B-C78C-4217-85A7-560FB6B1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B1"/>
    <w:pPr>
      <w:ind w:left="720"/>
      <w:contextualSpacing/>
    </w:pPr>
  </w:style>
  <w:style w:type="paragraph" w:styleId="BalloonText">
    <w:name w:val="Balloon Text"/>
    <w:basedOn w:val="Normal"/>
    <w:link w:val="BalloonTextChar"/>
    <w:uiPriority w:val="99"/>
    <w:semiHidden/>
    <w:unhideWhenUsed/>
    <w:rsid w:val="00F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91036">
      <w:bodyDiv w:val="1"/>
      <w:marLeft w:val="0"/>
      <w:marRight w:val="0"/>
      <w:marTop w:val="0"/>
      <w:marBottom w:val="0"/>
      <w:divBdr>
        <w:top w:val="none" w:sz="0" w:space="0" w:color="auto"/>
        <w:left w:val="none" w:sz="0" w:space="0" w:color="auto"/>
        <w:bottom w:val="none" w:sz="0" w:space="0" w:color="auto"/>
        <w:right w:val="none" w:sz="0" w:space="0" w:color="auto"/>
      </w:divBdr>
    </w:div>
    <w:div w:id="1338651058">
      <w:bodyDiv w:val="1"/>
      <w:marLeft w:val="0"/>
      <w:marRight w:val="0"/>
      <w:marTop w:val="0"/>
      <w:marBottom w:val="0"/>
      <w:divBdr>
        <w:top w:val="none" w:sz="0" w:space="0" w:color="auto"/>
        <w:left w:val="none" w:sz="0" w:space="0" w:color="auto"/>
        <w:bottom w:val="none" w:sz="0" w:space="0" w:color="auto"/>
        <w:right w:val="none" w:sz="0" w:space="0" w:color="auto"/>
      </w:divBdr>
    </w:div>
    <w:div w:id="1397821052">
      <w:bodyDiv w:val="1"/>
      <w:marLeft w:val="0"/>
      <w:marRight w:val="0"/>
      <w:marTop w:val="0"/>
      <w:marBottom w:val="0"/>
      <w:divBdr>
        <w:top w:val="none" w:sz="0" w:space="0" w:color="auto"/>
        <w:left w:val="none" w:sz="0" w:space="0" w:color="auto"/>
        <w:bottom w:val="none" w:sz="0" w:space="0" w:color="auto"/>
        <w:right w:val="none" w:sz="0" w:space="0" w:color="auto"/>
      </w:divBdr>
    </w:div>
    <w:div w:id="1422137527">
      <w:bodyDiv w:val="1"/>
      <w:marLeft w:val="0"/>
      <w:marRight w:val="0"/>
      <w:marTop w:val="0"/>
      <w:marBottom w:val="0"/>
      <w:divBdr>
        <w:top w:val="none" w:sz="0" w:space="0" w:color="auto"/>
        <w:left w:val="none" w:sz="0" w:space="0" w:color="auto"/>
        <w:bottom w:val="none" w:sz="0" w:space="0" w:color="auto"/>
        <w:right w:val="none" w:sz="0" w:space="0" w:color="auto"/>
      </w:divBdr>
    </w:div>
    <w:div w:id="1570994762">
      <w:bodyDiv w:val="1"/>
      <w:marLeft w:val="0"/>
      <w:marRight w:val="0"/>
      <w:marTop w:val="0"/>
      <w:marBottom w:val="0"/>
      <w:divBdr>
        <w:top w:val="none" w:sz="0" w:space="0" w:color="auto"/>
        <w:left w:val="none" w:sz="0" w:space="0" w:color="auto"/>
        <w:bottom w:val="none" w:sz="0" w:space="0" w:color="auto"/>
        <w:right w:val="none" w:sz="0" w:space="0" w:color="auto"/>
      </w:divBdr>
    </w:div>
    <w:div w:id="1710296785">
      <w:bodyDiv w:val="1"/>
      <w:marLeft w:val="0"/>
      <w:marRight w:val="0"/>
      <w:marTop w:val="0"/>
      <w:marBottom w:val="0"/>
      <w:divBdr>
        <w:top w:val="none" w:sz="0" w:space="0" w:color="auto"/>
        <w:left w:val="none" w:sz="0" w:space="0" w:color="auto"/>
        <w:bottom w:val="none" w:sz="0" w:space="0" w:color="auto"/>
        <w:right w:val="none" w:sz="0" w:space="0" w:color="auto"/>
      </w:divBdr>
    </w:div>
    <w:div w:id="175959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346</Words>
  <Characters>1975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HPi3-11</dc:creator>
  <cp:lastModifiedBy>Katarina</cp:lastModifiedBy>
  <cp:revision>18</cp:revision>
  <cp:lastPrinted>2023-12-15T12:50:00Z</cp:lastPrinted>
  <dcterms:created xsi:type="dcterms:W3CDTF">2021-12-14T20:16:00Z</dcterms:created>
  <dcterms:modified xsi:type="dcterms:W3CDTF">2025-11-04T10:07:00Z</dcterms:modified>
</cp:coreProperties>
</file>