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612" w:rsidRPr="00CB333D" w:rsidRDefault="00387874" w:rsidP="000E0612">
      <w:pPr>
        <w:ind w:left="708" w:firstLine="708"/>
        <w:jc w:val="both"/>
        <w:rPr>
          <w:rFonts w:asciiTheme="majorHAnsi" w:hAnsiTheme="majorHAnsi"/>
          <w:b/>
          <w:sz w:val="22"/>
          <w:szCs w:val="22"/>
        </w:rPr>
      </w:pPr>
      <w:r w:rsidRPr="00CB333D">
        <w:rPr>
          <w:rFonts w:asciiTheme="majorHAnsi" w:hAnsiTheme="majorHAnsi"/>
          <w:b/>
          <w:noProof/>
          <w:sz w:val="22"/>
          <w:szCs w:val="22"/>
        </w:rPr>
        <w:drawing>
          <wp:inline distT="0" distB="0" distL="0" distR="0" wp14:anchorId="3F6C23B0">
            <wp:extent cx="647700" cy="84323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6531" cy="854729"/>
                    </a:xfrm>
                    <a:prstGeom prst="rect">
                      <a:avLst/>
                    </a:prstGeom>
                    <a:noFill/>
                  </pic:spPr>
                </pic:pic>
              </a:graphicData>
            </a:graphic>
          </wp:inline>
        </w:drawing>
      </w:r>
    </w:p>
    <w:p w:rsidR="005E374E" w:rsidRPr="00CB333D" w:rsidRDefault="00387874" w:rsidP="000E0612">
      <w:pPr>
        <w:ind w:firstLine="540"/>
        <w:jc w:val="both"/>
        <w:rPr>
          <w:rFonts w:asciiTheme="majorHAnsi" w:hAnsiTheme="majorHAnsi"/>
          <w:b/>
          <w:sz w:val="22"/>
          <w:szCs w:val="22"/>
        </w:rPr>
      </w:pPr>
      <w:r w:rsidRPr="00CB333D">
        <w:rPr>
          <w:rFonts w:asciiTheme="majorHAnsi" w:hAnsiTheme="majorHAnsi"/>
          <w:b/>
          <w:sz w:val="22"/>
          <w:szCs w:val="22"/>
        </w:rPr>
        <w:t xml:space="preserve">    </w:t>
      </w:r>
      <w:r w:rsidR="005E374E" w:rsidRPr="00CB333D">
        <w:rPr>
          <w:rFonts w:asciiTheme="majorHAnsi" w:hAnsiTheme="majorHAnsi"/>
          <w:b/>
          <w:sz w:val="22"/>
          <w:szCs w:val="22"/>
        </w:rPr>
        <w:t>REPUBLIKA HRVATSKA</w:t>
      </w:r>
    </w:p>
    <w:p w:rsidR="005E374E" w:rsidRPr="00CB333D" w:rsidRDefault="00387874" w:rsidP="00C3681E">
      <w:pPr>
        <w:jc w:val="both"/>
        <w:outlineLvl w:val="0"/>
        <w:rPr>
          <w:rFonts w:asciiTheme="majorHAnsi" w:hAnsiTheme="majorHAnsi"/>
          <w:b/>
          <w:sz w:val="22"/>
          <w:szCs w:val="22"/>
        </w:rPr>
      </w:pPr>
      <w:bookmarkStart w:id="0" w:name="_Toc366581909"/>
      <w:r w:rsidRPr="00CB333D">
        <w:rPr>
          <w:rFonts w:asciiTheme="majorHAnsi" w:hAnsiTheme="majorHAnsi"/>
          <w:b/>
          <w:sz w:val="22"/>
          <w:szCs w:val="22"/>
        </w:rPr>
        <w:t xml:space="preserve">   </w:t>
      </w:r>
      <w:r w:rsidR="005E374E" w:rsidRPr="00CB333D">
        <w:rPr>
          <w:rFonts w:asciiTheme="majorHAnsi" w:hAnsiTheme="majorHAnsi"/>
          <w:b/>
          <w:sz w:val="22"/>
          <w:szCs w:val="22"/>
        </w:rPr>
        <w:t>SPLITSKO-DALMATINSKA ŽUPANIJA</w:t>
      </w:r>
      <w:bookmarkEnd w:id="0"/>
    </w:p>
    <w:p w:rsidR="000E0612" w:rsidRPr="00CB333D" w:rsidRDefault="00620824" w:rsidP="000E0612">
      <w:pPr>
        <w:ind w:left="708" w:firstLine="732"/>
        <w:jc w:val="both"/>
        <w:rPr>
          <w:rFonts w:asciiTheme="majorHAnsi" w:hAnsiTheme="majorHAnsi"/>
          <w:b/>
          <w:sz w:val="22"/>
          <w:szCs w:val="22"/>
        </w:rPr>
      </w:pPr>
      <w:r w:rsidRPr="00CB333D">
        <w:rPr>
          <w:rFonts w:asciiTheme="majorHAnsi" w:hAnsiTheme="majorHAnsi"/>
          <w:b/>
          <w:noProof/>
          <w:sz w:val="22"/>
          <w:szCs w:val="22"/>
          <w:lang w:eastAsia="hr-HR"/>
        </w:rPr>
        <w:drawing>
          <wp:inline distT="0" distB="0" distL="0" distR="0">
            <wp:extent cx="561975" cy="666750"/>
            <wp:effectExtent l="19050" t="0" r="9525" b="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ic:cNvPicPr>
                      <a:picLocks noChangeAspect="1" noChangeArrowheads="1"/>
                    </pic:cNvPicPr>
                  </pic:nvPicPr>
                  <pic:blipFill>
                    <a:blip r:embed="rId7"/>
                    <a:srcRect/>
                    <a:stretch>
                      <a:fillRect/>
                    </a:stretch>
                  </pic:blipFill>
                  <pic:spPr bwMode="auto">
                    <a:xfrm flipH="1">
                      <a:off x="0" y="0"/>
                      <a:ext cx="561975" cy="666750"/>
                    </a:xfrm>
                    <a:prstGeom prst="rect">
                      <a:avLst/>
                    </a:prstGeom>
                    <a:noFill/>
                    <a:ln w="9525">
                      <a:noFill/>
                      <a:miter lim="800000"/>
                      <a:headEnd/>
                      <a:tailEnd/>
                    </a:ln>
                  </pic:spPr>
                </pic:pic>
              </a:graphicData>
            </a:graphic>
          </wp:inline>
        </w:drawing>
      </w:r>
    </w:p>
    <w:p w:rsidR="00447F62" w:rsidRPr="00CB333D" w:rsidRDefault="00387874" w:rsidP="000E0612">
      <w:pPr>
        <w:ind w:left="708" w:firstLine="102"/>
        <w:jc w:val="both"/>
        <w:rPr>
          <w:rFonts w:asciiTheme="majorHAnsi" w:hAnsiTheme="majorHAnsi"/>
          <w:b/>
          <w:sz w:val="22"/>
          <w:szCs w:val="22"/>
        </w:rPr>
      </w:pPr>
      <w:r w:rsidRPr="00CB333D">
        <w:rPr>
          <w:rFonts w:asciiTheme="majorHAnsi" w:hAnsiTheme="majorHAnsi"/>
          <w:b/>
          <w:sz w:val="22"/>
          <w:szCs w:val="22"/>
        </w:rPr>
        <w:t xml:space="preserve">  </w:t>
      </w:r>
      <w:r w:rsidR="005E374E" w:rsidRPr="00CB333D">
        <w:rPr>
          <w:rFonts w:asciiTheme="majorHAnsi" w:hAnsiTheme="majorHAnsi"/>
          <w:b/>
          <w:sz w:val="22"/>
          <w:szCs w:val="22"/>
        </w:rPr>
        <w:t>GRAD STARI GRAD</w:t>
      </w:r>
    </w:p>
    <w:p w:rsidR="000E0612" w:rsidRPr="00CB333D" w:rsidRDefault="00E90FF9" w:rsidP="00E90FF9">
      <w:pPr>
        <w:ind w:left="102"/>
        <w:jc w:val="both"/>
        <w:rPr>
          <w:rFonts w:asciiTheme="majorHAnsi" w:hAnsiTheme="majorHAnsi"/>
          <w:b/>
          <w:color w:val="FF0000"/>
          <w:sz w:val="22"/>
          <w:szCs w:val="22"/>
        </w:rPr>
      </w:pPr>
      <w:r w:rsidRPr="00CB333D">
        <w:rPr>
          <w:rFonts w:asciiTheme="majorHAnsi" w:hAnsiTheme="majorHAnsi"/>
          <w:b/>
          <w:sz w:val="22"/>
          <w:szCs w:val="22"/>
        </w:rPr>
        <w:t xml:space="preserve">        </w:t>
      </w:r>
      <w:r w:rsidR="00387874" w:rsidRPr="00CB333D">
        <w:rPr>
          <w:rFonts w:asciiTheme="majorHAnsi" w:hAnsiTheme="majorHAnsi"/>
          <w:b/>
          <w:sz w:val="22"/>
          <w:szCs w:val="22"/>
        </w:rPr>
        <w:t xml:space="preserve">  </w:t>
      </w:r>
      <w:r w:rsidRPr="00CB333D">
        <w:rPr>
          <w:rFonts w:asciiTheme="majorHAnsi" w:hAnsiTheme="majorHAnsi"/>
          <w:b/>
          <w:sz w:val="22"/>
          <w:szCs w:val="22"/>
        </w:rPr>
        <w:t>Jedinstveni upravni odjel</w:t>
      </w:r>
    </w:p>
    <w:p w:rsidR="00EB5B46" w:rsidRPr="00CB333D" w:rsidRDefault="00EB5B46" w:rsidP="00EB5B46">
      <w:pPr>
        <w:rPr>
          <w:rFonts w:asciiTheme="majorHAnsi" w:hAnsiTheme="majorHAnsi"/>
          <w:sz w:val="22"/>
          <w:szCs w:val="22"/>
        </w:rPr>
      </w:pPr>
    </w:p>
    <w:p w:rsidR="00733FFE" w:rsidRPr="008C7E1C" w:rsidRDefault="00733FFE" w:rsidP="00827321">
      <w:pPr>
        <w:ind w:right="-334"/>
        <w:rPr>
          <w:rFonts w:asciiTheme="majorHAnsi" w:hAnsiTheme="majorHAnsi"/>
          <w:sz w:val="22"/>
          <w:szCs w:val="22"/>
        </w:rPr>
      </w:pPr>
      <w:r w:rsidRPr="00CB333D">
        <w:rPr>
          <w:rFonts w:asciiTheme="majorHAnsi" w:hAnsiTheme="majorHAnsi"/>
          <w:sz w:val="22"/>
          <w:szCs w:val="22"/>
        </w:rPr>
        <w:t>Klasa:</w:t>
      </w:r>
      <w:r w:rsidR="00EB7C5C" w:rsidRPr="00CB333D">
        <w:rPr>
          <w:rFonts w:asciiTheme="majorHAnsi" w:hAnsiTheme="majorHAnsi"/>
          <w:sz w:val="22"/>
          <w:szCs w:val="22"/>
        </w:rPr>
        <w:t xml:space="preserve"> </w:t>
      </w:r>
      <w:r w:rsidR="008C7E1C">
        <w:rPr>
          <w:rFonts w:asciiTheme="majorHAnsi" w:hAnsiTheme="majorHAnsi"/>
          <w:sz w:val="22"/>
          <w:szCs w:val="22"/>
        </w:rPr>
        <w:t>UP/I-</w:t>
      </w:r>
      <w:r w:rsidR="00A55178" w:rsidRPr="00CB333D">
        <w:rPr>
          <w:rFonts w:asciiTheme="majorHAnsi" w:hAnsiTheme="majorHAnsi"/>
          <w:sz w:val="22"/>
          <w:szCs w:val="22"/>
        </w:rPr>
        <w:t>112-02/2</w:t>
      </w:r>
      <w:r w:rsidR="00387874" w:rsidRPr="00CB333D">
        <w:rPr>
          <w:rFonts w:asciiTheme="majorHAnsi" w:hAnsiTheme="majorHAnsi"/>
          <w:sz w:val="22"/>
          <w:szCs w:val="22"/>
        </w:rPr>
        <w:t>5</w:t>
      </w:r>
      <w:r w:rsidR="00A55178" w:rsidRPr="00CB333D">
        <w:rPr>
          <w:rFonts w:asciiTheme="majorHAnsi" w:hAnsiTheme="majorHAnsi"/>
          <w:sz w:val="22"/>
          <w:szCs w:val="22"/>
        </w:rPr>
        <w:t>-01</w:t>
      </w:r>
      <w:r w:rsidR="00A55178" w:rsidRPr="008C7E1C">
        <w:rPr>
          <w:rFonts w:asciiTheme="majorHAnsi" w:hAnsiTheme="majorHAnsi"/>
          <w:sz w:val="22"/>
          <w:szCs w:val="22"/>
        </w:rPr>
        <w:t>/0</w:t>
      </w:r>
      <w:r w:rsidR="008C7E1C" w:rsidRPr="008C7E1C">
        <w:rPr>
          <w:rFonts w:asciiTheme="majorHAnsi" w:hAnsiTheme="majorHAnsi"/>
          <w:sz w:val="22"/>
          <w:szCs w:val="22"/>
        </w:rPr>
        <w:t>1</w:t>
      </w:r>
    </w:p>
    <w:p w:rsidR="008C7E1C" w:rsidRPr="008C7E1C" w:rsidRDefault="001D3FA1" w:rsidP="00C3681E">
      <w:pPr>
        <w:jc w:val="both"/>
        <w:rPr>
          <w:rFonts w:asciiTheme="majorHAnsi" w:hAnsiTheme="majorHAnsi"/>
          <w:sz w:val="22"/>
          <w:szCs w:val="22"/>
        </w:rPr>
      </w:pPr>
      <w:proofErr w:type="spellStart"/>
      <w:r w:rsidRPr="008C7E1C">
        <w:rPr>
          <w:rFonts w:asciiTheme="majorHAnsi" w:hAnsiTheme="majorHAnsi"/>
          <w:sz w:val="22"/>
          <w:szCs w:val="22"/>
        </w:rPr>
        <w:t>Urbroj</w:t>
      </w:r>
      <w:proofErr w:type="spellEnd"/>
      <w:r w:rsidRPr="008C7E1C">
        <w:rPr>
          <w:rFonts w:asciiTheme="majorHAnsi" w:hAnsiTheme="majorHAnsi"/>
          <w:sz w:val="22"/>
          <w:szCs w:val="22"/>
        </w:rPr>
        <w:t>:</w:t>
      </w:r>
      <w:r w:rsidR="00164377" w:rsidRPr="008C7E1C">
        <w:rPr>
          <w:rFonts w:asciiTheme="majorHAnsi" w:hAnsiTheme="majorHAnsi"/>
          <w:sz w:val="22"/>
          <w:szCs w:val="22"/>
        </w:rPr>
        <w:t xml:space="preserve"> </w:t>
      </w:r>
      <w:r w:rsidR="00142EEF" w:rsidRPr="008C7E1C">
        <w:rPr>
          <w:rFonts w:asciiTheme="majorHAnsi" w:hAnsiTheme="majorHAnsi"/>
          <w:sz w:val="22"/>
          <w:szCs w:val="22"/>
        </w:rPr>
        <w:t>2181-10-</w:t>
      </w:r>
      <w:r w:rsidR="000E0612" w:rsidRPr="008C7E1C">
        <w:rPr>
          <w:rFonts w:asciiTheme="majorHAnsi" w:hAnsiTheme="majorHAnsi"/>
          <w:sz w:val="22"/>
          <w:szCs w:val="22"/>
        </w:rPr>
        <w:t>0</w:t>
      </w:r>
      <w:r w:rsidR="00387874" w:rsidRPr="008C7E1C">
        <w:rPr>
          <w:rFonts w:asciiTheme="majorHAnsi" w:hAnsiTheme="majorHAnsi"/>
          <w:sz w:val="22"/>
          <w:szCs w:val="22"/>
        </w:rPr>
        <w:t>3</w:t>
      </w:r>
      <w:r w:rsidR="0092575A" w:rsidRPr="008C7E1C">
        <w:rPr>
          <w:rFonts w:asciiTheme="majorHAnsi" w:hAnsiTheme="majorHAnsi"/>
          <w:sz w:val="22"/>
          <w:szCs w:val="22"/>
        </w:rPr>
        <w:t>-2</w:t>
      </w:r>
      <w:r w:rsidR="00387874" w:rsidRPr="008C7E1C">
        <w:rPr>
          <w:rFonts w:asciiTheme="majorHAnsi" w:hAnsiTheme="majorHAnsi"/>
          <w:sz w:val="22"/>
          <w:szCs w:val="22"/>
        </w:rPr>
        <w:t>5</w:t>
      </w:r>
      <w:r w:rsidR="0092575A" w:rsidRPr="008C7E1C">
        <w:rPr>
          <w:rFonts w:asciiTheme="majorHAnsi" w:hAnsiTheme="majorHAnsi"/>
          <w:sz w:val="22"/>
          <w:szCs w:val="22"/>
        </w:rPr>
        <w:t>-</w:t>
      </w:r>
      <w:r w:rsidR="008C7E1C" w:rsidRPr="008C7E1C">
        <w:rPr>
          <w:rFonts w:asciiTheme="majorHAnsi" w:hAnsiTheme="majorHAnsi"/>
          <w:sz w:val="22"/>
          <w:szCs w:val="22"/>
        </w:rPr>
        <w:t>2</w:t>
      </w:r>
    </w:p>
    <w:p w:rsidR="007A6A4F" w:rsidRPr="00CB333D" w:rsidRDefault="00733FFE" w:rsidP="00C3681E">
      <w:pPr>
        <w:jc w:val="both"/>
        <w:rPr>
          <w:rFonts w:asciiTheme="majorHAnsi" w:hAnsiTheme="majorHAnsi"/>
          <w:bCs/>
          <w:iCs/>
          <w:sz w:val="22"/>
          <w:szCs w:val="22"/>
        </w:rPr>
      </w:pPr>
      <w:r w:rsidRPr="00CB333D">
        <w:rPr>
          <w:rFonts w:asciiTheme="majorHAnsi" w:hAnsiTheme="majorHAnsi"/>
          <w:sz w:val="22"/>
          <w:szCs w:val="22"/>
        </w:rPr>
        <w:t>Stari Grad</w:t>
      </w:r>
      <w:r w:rsidR="00F236D1" w:rsidRPr="00CB333D">
        <w:rPr>
          <w:rFonts w:asciiTheme="majorHAnsi" w:hAnsiTheme="majorHAnsi"/>
          <w:sz w:val="22"/>
          <w:szCs w:val="22"/>
        </w:rPr>
        <w:t>,</w:t>
      </w:r>
      <w:r w:rsidR="004E0221" w:rsidRPr="00CB333D">
        <w:rPr>
          <w:rFonts w:asciiTheme="majorHAnsi" w:hAnsiTheme="majorHAnsi"/>
          <w:sz w:val="22"/>
          <w:szCs w:val="22"/>
        </w:rPr>
        <w:t xml:space="preserve"> </w:t>
      </w:r>
      <w:r w:rsidR="008C7E1C" w:rsidRPr="008C7E1C">
        <w:rPr>
          <w:rFonts w:asciiTheme="majorHAnsi" w:hAnsiTheme="majorHAnsi"/>
          <w:sz w:val="22"/>
          <w:szCs w:val="22"/>
        </w:rPr>
        <w:t>1</w:t>
      </w:r>
      <w:r w:rsidR="00387874" w:rsidRPr="008C7E1C">
        <w:rPr>
          <w:rFonts w:asciiTheme="majorHAnsi" w:hAnsiTheme="majorHAnsi"/>
          <w:sz w:val="22"/>
          <w:szCs w:val="22"/>
        </w:rPr>
        <w:t>4</w:t>
      </w:r>
      <w:r w:rsidR="008529AE" w:rsidRPr="008C7E1C">
        <w:rPr>
          <w:rFonts w:asciiTheme="majorHAnsi" w:hAnsiTheme="majorHAnsi"/>
          <w:sz w:val="22"/>
          <w:szCs w:val="22"/>
        </w:rPr>
        <w:t>.</w:t>
      </w:r>
      <w:r w:rsidR="00142EEF" w:rsidRPr="00CB333D">
        <w:rPr>
          <w:rFonts w:asciiTheme="majorHAnsi" w:hAnsiTheme="majorHAnsi"/>
          <w:sz w:val="22"/>
          <w:szCs w:val="22"/>
        </w:rPr>
        <w:t xml:space="preserve"> </w:t>
      </w:r>
      <w:r w:rsidR="00387874" w:rsidRPr="00CB333D">
        <w:rPr>
          <w:rFonts w:asciiTheme="majorHAnsi" w:hAnsiTheme="majorHAnsi"/>
          <w:sz w:val="22"/>
          <w:szCs w:val="22"/>
        </w:rPr>
        <w:t>srpnja</w:t>
      </w:r>
      <w:r w:rsidR="00142EEF" w:rsidRPr="00CB333D">
        <w:rPr>
          <w:rFonts w:asciiTheme="majorHAnsi" w:hAnsiTheme="majorHAnsi"/>
          <w:sz w:val="22"/>
          <w:szCs w:val="22"/>
        </w:rPr>
        <w:t xml:space="preserve"> 202</w:t>
      </w:r>
      <w:r w:rsidR="00387874" w:rsidRPr="00CB333D">
        <w:rPr>
          <w:rFonts w:asciiTheme="majorHAnsi" w:hAnsiTheme="majorHAnsi"/>
          <w:sz w:val="22"/>
          <w:szCs w:val="22"/>
        </w:rPr>
        <w:t>5</w:t>
      </w:r>
      <w:r w:rsidR="006B78DD" w:rsidRPr="00CB333D">
        <w:rPr>
          <w:rFonts w:asciiTheme="majorHAnsi" w:hAnsiTheme="majorHAnsi"/>
          <w:sz w:val="22"/>
          <w:szCs w:val="22"/>
        </w:rPr>
        <w:t>. godine</w:t>
      </w:r>
    </w:p>
    <w:p w:rsidR="00E07660" w:rsidRPr="00CB333D" w:rsidRDefault="00E07660" w:rsidP="00E90FF9">
      <w:pPr>
        <w:jc w:val="both"/>
        <w:rPr>
          <w:rFonts w:asciiTheme="majorHAnsi" w:hAnsiTheme="majorHAnsi"/>
          <w:b/>
          <w:sz w:val="22"/>
          <w:szCs w:val="22"/>
        </w:rPr>
      </w:pPr>
    </w:p>
    <w:p w:rsidR="00E90FF9" w:rsidRPr="00CB333D" w:rsidRDefault="00E90FF9" w:rsidP="00E90FF9">
      <w:pPr>
        <w:jc w:val="both"/>
        <w:rPr>
          <w:rFonts w:asciiTheme="majorHAnsi" w:hAnsiTheme="majorHAnsi"/>
          <w:b/>
          <w:sz w:val="22"/>
          <w:szCs w:val="22"/>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Na temelju članka 19. Zakona o službenicima i namještenicima u lokalnoj i područnoj (regionalnoj) samoupravi („Narodne novine“ 86/08, 61/11, 04/18 i 112/19), a u svezi s Natječajem za referenta</w:t>
      </w:r>
      <w:r w:rsidR="009676D2">
        <w:rPr>
          <w:rFonts w:asciiTheme="majorHAnsi" w:hAnsiTheme="majorHAnsi"/>
          <w:sz w:val="22"/>
          <w:szCs w:val="22"/>
          <w:lang w:eastAsia="hr-HR"/>
        </w:rPr>
        <w:t xml:space="preserve"> -</w:t>
      </w:r>
      <w:r w:rsidRPr="00CB333D">
        <w:rPr>
          <w:rFonts w:asciiTheme="majorHAnsi" w:hAnsiTheme="majorHAnsi"/>
          <w:sz w:val="22"/>
          <w:szCs w:val="22"/>
          <w:lang w:eastAsia="hr-HR"/>
        </w:rPr>
        <w:t xml:space="preserve"> prometno</w:t>
      </w:r>
      <w:r w:rsidR="009676D2">
        <w:rPr>
          <w:rFonts w:asciiTheme="majorHAnsi" w:hAnsiTheme="majorHAnsi"/>
          <w:sz w:val="22"/>
          <w:szCs w:val="22"/>
          <w:lang w:eastAsia="hr-HR"/>
        </w:rPr>
        <w:t xml:space="preserve"> komunalnog</w:t>
      </w:r>
      <w:r w:rsidRPr="00CB333D">
        <w:rPr>
          <w:rFonts w:asciiTheme="majorHAnsi" w:hAnsiTheme="majorHAnsi"/>
          <w:sz w:val="22"/>
          <w:szCs w:val="22"/>
          <w:lang w:eastAsia="hr-HR"/>
        </w:rPr>
        <w:t xml:space="preserve"> redara (</w:t>
      </w:r>
      <w:r w:rsidR="009676D2">
        <w:rPr>
          <w:rFonts w:asciiTheme="majorHAnsi" w:hAnsiTheme="majorHAnsi"/>
          <w:sz w:val="22"/>
          <w:szCs w:val="22"/>
          <w:lang w:eastAsia="hr-HR"/>
        </w:rPr>
        <w:t>1</w:t>
      </w:r>
      <w:r w:rsidRPr="00CB333D">
        <w:rPr>
          <w:rFonts w:asciiTheme="majorHAnsi" w:hAnsiTheme="majorHAnsi"/>
          <w:sz w:val="22"/>
          <w:szCs w:val="22"/>
          <w:lang w:eastAsia="hr-HR"/>
        </w:rPr>
        <w:t xml:space="preserve"> izvršitelj/izvršiteljic</w:t>
      </w:r>
      <w:r w:rsidR="009676D2">
        <w:rPr>
          <w:rFonts w:asciiTheme="majorHAnsi" w:hAnsiTheme="majorHAnsi"/>
          <w:sz w:val="22"/>
          <w:szCs w:val="22"/>
          <w:lang w:eastAsia="hr-HR"/>
        </w:rPr>
        <w:t>a</w:t>
      </w:r>
      <w:r w:rsidRPr="00CB333D">
        <w:rPr>
          <w:rFonts w:asciiTheme="majorHAnsi" w:hAnsiTheme="majorHAnsi"/>
          <w:sz w:val="22"/>
          <w:szCs w:val="22"/>
          <w:lang w:eastAsia="hr-HR"/>
        </w:rPr>
        <w:t xml:space="preserve"> - m/ž) na neodređeno vrijeme s punim radnim vremenom u </w:t>
      </w:r>
      <w:r w:rsidR="009676D2">
        <w:rPr>
          <w:rFonts w:asciiTheme="majorHAnsi" w:hAnsiTheme="majorHAnsi"/>
          <w:sz w:val="22"/>
          <w:szCs w:val="22"/>
          <w:lang w:eastAsia="hr-HR"/>
        </w:rPr>
        <w:t xml:space="preserve">Odsjeku </w:t>
      </w:r>
      <w:r w:rsidR="009676D2" w:rsidRPr="009676D2">
        <w:rPr>
          <w:rFonts w:asciiTheme="majorHAnsi" w:hAnsiTheme="majorHAnsi"/>
          <w:sz w:val="22"/>
          <w:szCs w:val="22"/>
          <w:lang w:eastAsia="hr-HR"/>
        </w:rPr>
        <w:t>za prostorno planiranje</w:t>
      </w:r>
      <w:r w:rsidR="009676D2">
        <w:rPr>
          <w:rFonts w:asciiTheme="majorHAnsi" w:hAnsiTheme="majorHAnsi"/>
          <w:sz w:val="22"/>
          <w:szCs w:val="22"/>
          <w:lang w:eastAsia="hr-HR"/>
        </w:rPr>
        <w:t xml:space="preserve"> </w:t>
      </w:r>
      <w:r w:rsidR="009676D2" w:rsidRPr="009676D2">
        <w:rPr>
          <w:rFonts w:asciiTheme="majorHAnsi" w:hAnsiTheme="majorHAnsi"/>
          <w:sz w:val="22"/>
          <w:szCs w:val="22"/>
          <w:lang w:eastAsia="hr-HR"/>
        </w:rPr>
        <w:t>i</w:t>
      </w:r>
      <w:r w:rsidR="009676D2">
        <w:rPr>
          <w:rFonts w:asciiTheme="majorHAnsi" w:hAnsiTheme="majorHAnsi"/>
          <w:sz w:val="22"/>
          <w:szCs w:val="22"/>
          <w:lang w:eastAsia="hr-HR"/>
        </w:rPr>
        <w:t xml:space="preserve"> </w:t>
      </w:r>
      <w:r w:rsidR="009676D2" w:rsidRPr="009676D2">
        <w:rPr>
          <w:rFonts w:asciiTheme="majorHAnsi" w:hAnsiTheme="majorHAnsi"/>
          <w:sz w:val="22"/>
          <w:szCs w:val="22"/>
          <w:lang w:eastAsia="hr-HR"/>
        </w:rPr>
        <w:t xml:space="preserve"> uređenje, zaštitu okoliša, komunalne poslove i poslove redarstva</w:t>
      </w:r>
      <w:r w:rsidR="009676D2">
        <w:rPr>
          <w:rFonts w:asciiTheme="majorHAnsi" w:hAnsiTheme="majorHAnsi"/>
          <w:sz w:val="22"/>
          <w:szCs w:val="22"/>
          <w:lang w:eastAsia="hr-HR"/>
        </w:rPr>
        <w:t xml:space="preserve"> </w:t>
      </w:r>
      <w:r w:rsidRPr="00CB333D">
        <w:rPr>
          <w:rFonts w:asciiTheme="majorHAnsi" w:hAnsiTheme="majorHAnsi"/>
          <w:sz w:val="22"/>
          <w:szCs w:val="22"/>
          <w:lang w:eastAsia="hr-HR"/>
        </w:rPr>
        <w:t xml:space="preserve">Jedinstvenog upravnog odjela Grada </w:t>
      </w:r>
      <w:r w:rsidR="009676D2">
        <w:rPr>
          <w:rFonts w:asciiTheme="majorHAnsi" w:hAnsiTheme="majorHAnsi"/>
          <w:sz w:val="22"/>
          <w:szCs w:val="22"/>
          <w:lang w:eastAsia="hr-HR"/>
        </w:rPr>
        <w:t>Staroga Grada</w:t>
      </w:r>
      <w:r w:rsidRPr="00CB333D">
        <w:rPr>
          <w:rFonts w:asciiTheme="majorHAnsi" w:hAnsiTheme="majorHAnsi"/>
          <w:sz w:val="22"/>
          <w:szCs w:val="22"/>
          <w:lang w:eastAsia="hr-HR"/>
        </w:rPr>
        <w:t xml:space="preserve">, objavljen na mrežnim stranicama Narodnih novina, HZZ-a i Grada </w:t>
      </w:r>
      <w:r w:rsidR="00E75340">
        <w:rPr>
          <w:rFonts w:asciiTheme="majorHAnsi" w:hAnsiTheme="majorHAnsi"/>
          <w:sz w:val="22"/>
          <w:szCs w:val="22"/>
          <w:lang w:eastAsia="hr-HR"/>
        </w:rPr>
        <w:t xml:space="preserve">Staroga Grada </w:t>
      </w:r>
      <w:r w:rsidRPr="00CB333D">
        <w:rPr>
          <w:rFonts w:asciiTheme="majorHAnsi" w:hAnsiTheme="majorHAnsi"/>
          <w:sz w:val="22"/>
          <w:szCs w:val="22"/>
          <w:lang w:eastAsia="hr-HR"/>
        </w:rPr>
        <w:t>objavljuje se</w:t>
      </w:r>
    </w:p>
    <w:p w:rsidR="009676D2" w:rsidRDefault="009676D2" w:rsidP="00CB333D">
      <w:pPr>
        <w:jc w:val="both"/>
        <w:rPr>
          <w:rFonts w:asciiTheme="majorHAnsi" w:hAnsiTheme="majorHAnsi"/>
          <w:sz w:val="22"/>
          <w:szCs w:val="22"/>
          <w:lang w:eastAsia="hr-HR"/>
        </w:rPr>
      </w:pPr>
    </w:p>
    <w:p w:rsidR="00CB333D" w:rsidRPr="00CB333D" w:rsidRDefault="00CB333D" w:rsidP="009676D2">
      <w:pPr>
        <w:jc w:val="center"/>
        <w:rPr>
          <w:rFonts w:asciiTheme="majorHAnsi" w:hAnsiTheme="majorHAnsi"/>
          <w:sz w:val="22"/>
          <w:szCs w:val="22"/>
          <w:lang w:eastAsia="hr-HR"/>
        </w:rPr>
      </w:pPr>
      <w:bookmarkStart w:id="1" w:name="_GoBack"/>
      <w:r w:rsidRPr="00CB333D">
        <w:rPr>
          <w:rFonts w:asciiTheme="majorHAnsi" w:hAnsiTheme="majorHAnsi"/>
          <w:sz w:val="22"/>
          <w:szCs w:val="22"/>
          <w:lang w:eastAsia="hr-HR"/>
        </w:rPr>
        <w:t>OBAVIJEST I UPUTE</w:t>
      </w:r>
    </w:p>
    <w:p w:rsidR="00CB333D" w:rsidRPr="00CB333D" w:rsidRDefault="00CB333D" w:rsidP="009676D2">
      <w:pPr>
        <w:jc w:val="center"/>
        <w:rPr>
          <w:rFonts w:asciiTheme="majorHAnsi" w:hAnsiTheme="majorHAnsi"/>
          <w:sz w:val="22"/>
          <w:szCs w:val="22"/>
          <w:lang w:eastAsia="hr-HR"/>
        </w:rPr>
      </w:pPr>
      <w:r w:rsidRPr="00CB333D">
        <w:rPr>
          <w:rFonts w:asciiTheme="majorHAnsi" w:hAnsiTheme="majorHAnsi"/>
          <w:sz w:val="22"/>
          <w:szCs w:val="22"/>
          <w:lang w:eastAsia="hr-HR"/>
        </w:rPr>
        <w:t>O PRAVNIM I DRUGIM IZVORIMA ZA PRIPREMANJE</w:t>
      </w:r>
    </w:p>
    <w:p w:rsidR="00CB333D" w:rsidRPr="00CB333D" w:rsidRDefault="00CB333D" w:rsidP="009676D2">
      <w:pPr>
        <w:jc w:val="center"/>
        <w:rPr>
          <w:rFonts w:asciiTheme="majorHAnsi" w:hAnsiTheme="majorHAnsi"/>
          <w:sz w:val="22"/>
          <w:szCs w:val="22"/>
          <w:lang w:eastAsia="hr-HR"/>
        </w:rPr>
      </w:pPr>
      <w:r w:rsidRPr="00CB333D">
        <w:rPr>
          <w:rFonts w:asciiTheme="majorHAnsi" w:hAnsiTheme="majorHAnsi"/>
          <w:sz w:val="22"/>
          <w:szCs w:val="22"/>
          <w:lang w:eastAsia="hr-HR"/>
        </w:rPr>
        <w:t>KANDIDATA ZA PROVJERU ZNANJA I SPOSOBNOSTI</w:t>
      </w:r>
    </w:p>
    <w:p w:rsidR="00CB333D" w:rsidRDefault="00CB333D" w:rsidP="009676D2">
      <w:pPr>
        <w:jc w:val="center"/>
        <w:rPr>
          <w:rFonts w:asciiTheme="majorHAnsi" w:hAnsiTheme="majorHAnsi"/>
          <w:sz w:val="22"/>
          <w:szCs w:val="22"/>
          <w:lang w:eastAsia="hr-HR"/>
        </w:rPr>
      </w:pPr>
      <w:r w:rsidRPr="00CB333D">
        <w:rPr>
          <w:rFonts w:asciiTheme="majorHAnsi" w:hAnsiTheme="majorHAnsi"/>
          <w:sz w:val="22"/>
          <w:szCs w:val="22"/>
          <w:lang w:eastAsia="hr-HR"/>
        </w:rPr>
        <w:t>TE OPIS POSLOVA I PODACI O PLAĆI</w:t>
      </w:r>
    </w:p>
    <w:bookmarkEnd w:id="1"/>
    <w:p w:rsidR="009676D2" w:rsidRPr="00CB333D" w:rsidRDefault="009676D2"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 xml:space="preserve">Za kandidate koji ispunjavaju formalne uvjete iz Natječaja za radno mjesto referent </w:t>
      </w:r>
      <w:r w:rsidR="009676D2">
        <w:rPr>
          <w:rFonts w:asciiTheme="majorHAnsi" w:hAnsiTheme="majorHAnsi"/>
          <w:sz w:val="22"/>
          <w:szCs w:val="22"/>
          <w:lang w:eastAsia="hr-HR"/>
        </w:rPr>
        <w:t xml:space="preserve">- </w:t>
      </w:r>
      <w:r w:rsidRPr="00CB333D">
        <w:rPr>
          <w:rFonts w:asciiTheme="majorHAnsi" w:hAnsiTheme="majorHAnsi"/>
          <w:sz w:val="22"/>
          <w:szCs w:val="22"/>
          <w:lang w:eastAsia="hr-HR"/>
        </w:rPr>
        <w:t>prometn</w:t>
      </w:r>
      <w:r w:rsidR="009676D2">
        <w:rPr>
          <w:rFonts w:asciiTheme="majorHAnsi" w:hAnsiTheme="majorHAnsi"/>
          <w:sz w:val="22"/>
          <w:szCs w:val="22"/>
          <w:lang w:eastAsia="hr-HR"/>
        </w:rPr>
        <w:t xml:space="preserve">o komunalni redar </w:t>
      </w:r>
      <w:r w:rsidR="009676D2" w:rsidRPr="00CB333D">
        <w:rPr>
          <w:rFonts w:asciiTheme="majorHAnsi" w:hAnsiTheme="majorHAnsi"/>
          <w:sz w:val="22"/>
          <w:szCs w:val="22"/>
          <w:lang w:eastAsia="hr-HR"/>
        </w:rPr>
        <w:t>(</w:t>
      </w:r>
      <w:r w:rsidR="009676D2">
        <w:rPr>
          <w:rFonts w:asciiTheme="majorHAnsi" w:hAnsiTheme="majorHAnsi"/>
          <w:sz w:val="22"/>
          <w:szCs w:val="22"/>
          <w:lang w:eastAsia="hr-HR"/>
        </w:rPr>
        <w:t>1</w:t>
      </w:r>
      <w:r w:rsidR="009676D2" w:rsidRPr="00CB333D">
        <w:rPr>
          <w:rFonts w:asciiTheme="majorHAnsi" w:hAnsiTheme="majorHAnsi"/>
          <w:sz w:val="22"/>
          <w:szCs w:val="22"/>
          <w:lang w:eastAsia="hr-HR"/>
        </w:rPr>
        <w:t xml:space="preserve"> izvršitelj/izvršiteljic</w:t>
      </w:r>
      <w:r w:rsidR="009676D2">
        <w:rPr>
          <w:rFonts w:asciiTheme="majorHAnsi" w:hAnsiTheme="majorHAnsi"/>
          <w:sz w:val="22"/>
          <w:szCs w:val="22"/>
          <w:lang w:eastAsia="hr-HR"/>
        </w:rPr>
        <w:t>a</w:t>
      </w:r>
      <w:r w:rsidR="009676D2" w:rsidRPr="00CB333D">
        <w:rPr>
          <w:rFonts w:asciiTheme="majorHAnsi" w:hAnsiTheme="majorHAnsi"/>
          <w:sz w:val="22"/>
          <w:szCs w:val="22"/>
          <w:lang w:eastAsia="hr-HR"/>
        </w:rPr>
        <w:t xml:space="preserve"> - m/ž) na neodređeno vrijeme s punim radnim vremenom u </w:t>
      </w:r>
      <w:r w:rsidR="009676D2">
        <w:rPr>
          <w:rFonts w:asciiTheme="majorHAnsi" w:hAnsiTheme="majorHAnsi"/>
          <w:sz w:val="22"/>
          <w:szCs w:val="22"/>
          <w:lang w:eastAsia="hr-HR"/>
        </w:rPr>
        <w:t xml:space="preserve">Odsjeku </w:t>
      </w:r>
      <w:r w:rsidR="009676D2" w:rsidRPr="009676D2">
        <w:rPr>
          <w:rFonts w:asciiTheme="majorHAnsi" w:hAnsiTheme="majorHAnsi"/>
          <w:sz w:val="22"/>
          <w:szCs w:val="22"/>
          <w:lang w:eastAsia="hr-HR"/>
        </w:rPr>
        <w:t>za prostorno planiranje</w:t>
      </w:r>
      <w:r w:rsidR="009676D2">
        <w:rPr>
          <w:rFonts w:asciiTheme="majorHAnsi" w:hAnsiTheme="majorHAnsi"/>
          <w:sz w:val="22"/>
          <w:szCs w:val="22"/>
          <w:lang w:eastAsia="hr-HR"/>
        </w:rPr>
        <w:t xml:space="preserve"> </w:t>
      </w:r>
      <w:r w:rsidR="009676D2" w:rsidRPr="009676D2">
        <w:rPr>
          <w:rFonts w:asciiTheme="majorHAnsi" w:hAnsiTheme="majorHAnsi"/>
          <w:sz w:val="22"/>
          <w:szCs w:val="22"/>
          <w:lang w:eastAsia="hr-HR"/>
        </w:rPr>
        <w:t>i</w:t>
      </w:r>
      <w:r w:rsidR="009676D2">
        <w:rPr>
          <w:rFonts w:asciiTheme="majorHAnsi" w:hAnsiTheme="majorHAnsi"/>
          <w:sz w:val="22"/>
          <w:szCs w:val="22"/>
          <w:lang w:eastAsia="hr-HR"/>
        </w:rPr>
        <w:t xml:space="preserve"> </w:t>
      </w:r>
      <w:r w:rsidR="009676D2" w:rsidRPr="009676D2">
        <w:rPr>
          <w:rFonts w:asciiTheme="majorHAnsi" w:hAnsiTheme="majorHAnsi"/>
          <w:sz w:val="22"/>
          <w:szCs w:val="22"/>
          <w:lang w:eastAsia="hr-HR"/>
        </w:rPr>
        <w:t xml:space="preserve"> uređenje, zaštitu okoliša, komunalne poslove i poslove redarstva</w:t>
      </w:r>
      <w:r w:rsidR="009676D2">
        <w:rPr>
          <w:rFonts w:asciiTheme="majorHAnsi" w:hAnsiTheme="majorHAnsi"/>
          <w:sz w:val="22"/>
          <w:szCs w:val="22"/>
          <w:lang w:eastAsia="hr-HR"/>
        </w:rPr>
        <w:t xml:space="preserve"> </w:t>
      </w:r>
      <w:r w:rsidR="009676D2" w:rsidRPr="00CB333D">
        <w:rPr>
          <w:rFonts w:asciiTheme="majorHAnsi" w:hAnsiTheme="majorHAnsi"/>
          <w:sz w:val="22"/>
          <w:szCs w:val="22"/>
          <w:lang w:eastAsia="hr-HR"/>
        </w:rPr>
        <w:t xml:space="preserve">Jedinstvenog upravnog odjela Grada </w:t>
      </w:r>
      <w:r w:rsidR="009676D2">
        <w:rPr>
          <w:rFonts w:asciiTheme="majorHAnsi" w:hAnsiTheme="majorHAnsi"/>
          <w:sz w:val="22"/>
          <w:szCs w:val="22"/>
          <w:lang w:eastAsia="hr-HR"/>
        </w:rPr>
        <w:t>Staroga Grada</w:t>
      </w:r>
      <w:r w:rsidRPr="00CB333D">
        <w:rPr>
          <w:rFonts w:asciiTheme="majorHAnsi" w:hAnsiTheme="majorHAnsi"/>
          <w:sz w:val="22"/>
          <w:szCs w:val="22"/>
          <w:lang w:eastAsia="hr-HR"/>
        </w:rPr>
        <w:t>, uz obvezni probni rad od tri mjeseca, provest će se prethodna provjera znanja i sposobnosti putem pisanog testiranja i intervjua.</w:t>
      </w: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Pravni izvori za pripremanje kandidata za testiranje:</w:t>
      </w:r>
    </w:p>
    <w:p w:rsidR="009676D2" w:rsidRDefault="009676D2" w:rsidP="00CB333D">
      <w:pPr>
        <w:jc w:val="both"/>
        <w:rPr>
          <w:rFonts w:asciiTheme="majorHAnsi" w:hAnsiTheme="majorHAnsi"/>
          <w:sz w:val="22"/>
          <w:szCs w:val="22"/>
          <w:lang w:eastAsia="hr-HR"/>
        </w:rPr>
      </w:pPr>
    </w:p>
    <w:p w:rsidR="009676D2" w:rsidRDefault="00CB333D" w:rsidP="000F5F02">
      <w:pPr>
        <w:pStyle w:val="Odlomakpopisa"/>
        <w:numPr>
          <w:ilvl w:val="0"/>
          <w:numId w:val="1"/>
        </w:numPr>
        <w:jc w:val="both"/>
        <w:rPr>
          <w:rFonts w:asciiTheme="majorHAnsi" w:hAnsiTheme="majorHAnsi"/>
          <w:sz w:val="22"/>
          <w:szCs w:val="22"/>
          <w:lang w:eastAsia="hr-HR"/>
        </w:rPr>
      </w:pPr>
      <w:r w:rsidRPr="009676D2">
        <w:rPr>
          <w:rFonts w:asciiTheme="majorHAnsi" w:hAnsiTheme="majorHAnsi"/>
          <w:sz w:val="22"/>
          <w:szCs w:val="22"/>
          <w:lang w:eastAsia="hr-HR"/>
        </w:rPr>
        <w:t>Zakon o lokalnoj i područnoj (regionalnoj) samoupravi („Narodne novine“, broj: 33/01, 60/01, 129/05, 109/07, 125/08, 36/09, 150/11, 144/12, 19/13, 137/15, 123/17, 98/19 i 144/20)</w:t>
      </w:r>
    </w:p>
    <w:p w:rsidR="009676D2" w:rsidRDefault="00CB333D" w:rsidP="000F5F02">
      <w:pPr>
        <w:pStyle w:val="Odlomakpopisa"/>
        <w:numPr>
          <w:ilvl w:val="0"/>
          <w:numId w:val="1"/>
        </w:numPr>
        <w:jc w:val="both"/>
        <w:rPr>
          <w:rFonts w:asciiTheme="majorHAnsi" w:hAnsiTheme="majorHAnsi"/>
          <w:sz w:val="22"/>
          <w:szCs w:val="22"/>
          <w:lang w:eastAsia="hr-HR"/>
        </w:rPr>
      </w:pPr>
      <w:r w:rsidRPr="009676D2">
        <w:rPr>
          <w:rFonts w:asciiTheme="majorHAnsi" w:hAnsiTheme="majorHAnsi"/>
          <w:sz w:val="22"/>
          <w:szCs w:val="22"/>
          <w:lang w:eastAsia="hr-HR"/>
        </w:rPr>
        <w:t>Zakon o općem upravnom postupku („Narodne novine“, broj: 47/09, 110/21);</w:t>
      </w:r>
    </w:p>
    <w:p w:rsidR="00CB333D" w:rsidRPr="009676D2" w:rsidRDefault="00CB333D" w:rsidP="000F5F02">
      <w:pPr>
        <w:pStyle w:val="Odlomakpopisa"/>
        <w:numPr>
          <w:ilvl w:val="0"/>
          <w:numId w:val="1"/>
        </w:numPr>
        <w:jc w:val="both"/>
        <w:rPr>
          <w:rFonts w:asciiTheme="majorHAnsi" w:hAnsiTheme="majorHAnsi"/>
          <w:sz w:val="22"/>
          <w:szCs w:val="22"/>
          <w:lang w:eastAsia="hr-HR"/>
        </w:rPr>
      </w:pPr>
      <w:r w:rsidRPr="009676D2">
        <w:rPr>
          <w:rFonts w:asciiTheme="majorHAnsi" w:hAnsiTheme="majorHAnsi"/>
          <w:sz w:val="22"/>
          <w:szCs w:val="22"/>
          <w:lang w:eastAsia="hr-HR"/>
        </w:rPr>
        <w:t>Zakon o sigurnosti prometa na cestama (NN 67/08, 48/10, 74/11, 80/13, 158/13, 92/14, 64/15, 108/17, 70/19, 42/20, 85/22, 114/22, 133/23 i 145/24)</w:t>
      </w:r>
    </w:p>
    <w:p w:rsidR="009676D2" w:rsidRDefault="009676D2"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Način obavljanja prethodne provjere znanja:</w:t>
      </w:r>
    </w:p>
    <w:p w:rsidR="009676D2" w:rsidRDefault="009676D2"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Za kandidate prijavljene na Natječaj koji su podnijeli pravodobnu i urednu prijavu te ispunjavaju formalne uvjete Natječaja provest će se prethodna provjera znanja i sposobnosti koja obuhvaća:</w:t>
      </w:r>
    </w:p>
    <w:p w:rsidR="009676D2" w:rsidRDefault="00CB333D" w:rsidP="000F5F02">
      <w:pPr>
        <w:pStyle w:val="Odlomakpopisa"/>
        <w:numPr>
          <w:ilvl w:val="0"/>
          <w:numId w:val="2"/>
        </w:numPr>
        <w:jc w:val="both"/>
        <w:rPr>
          <w:rFonts w:asciiTheme="majorHAnsi" w:hAnsiTheme="majorHAnsi"/>
          <w:sz w:val="22"/>
          <w:szCs w:val="22"/>
          <w:lang w:eastAsia="hr-HR"/>
        </w:rPr>
      </w:pPr>
      <w:r w:rsidRPr="009676D2">
        <w:rPr>
          <w:rFonts w:asciiTheme="majorHAnsi" w:hAnsiTheme="majorHAnsi"/>
          <w:sz w:val="22"/>
          <w:szCs w:val="22"/>
          <w:lang w:eastAsia="hr-HR"/>
        </w:rPr>
        <w:t>pisano testiranje,</w:t>
      </w:r>
    </w:p>
    <w:p w:rsidR="00CB333D" w:rsidRDefault="00CB333D" w:rsidP="000F5F02">
      <w:pPr>
        <w:pStyle w:val="Odlomakpopisa"/>
        <w:numPr>
          <w:ilvl w:val="0"/>
          <w:numId w:val="2"/>
        </w:numPr>
        <w:jc w:val="both"/>
        <w:rPr>
          <w:rFonts w:asciiTheme="majorHAnsi" w:hAnsiTheme="majorHAnsi"/>
          <w:sz w:val="22"/>
          <w:szCs w:val="22"/>
          <w:lang w:eastAsia="hr-HR"/>
        </w:rPr>
      </w:pPr>
      <w:r w:rsidRPr="009676D2">
        <w:rPr>
          <w:rFonts w:asciiTheme="majorHAnsi" w:hAnsiTheme="majorHAnsi"/>
          <w:sz w:val="22"/>
          <w:szCs w:val="22"/>
          <w:lang w:eastAsia="hr-HR"/>
        </w:rPr>
        <w:t>intervju s kandidatima.</w:t>
      </w:r>
    </w:p>
    <w:p w:rsidR="009676D2" w:rsidRPr="009676D2" w:rsidRDefault="009676D2" w:rsidP="009676D2">
      <w:pPr>
        <w:pStyle w:val="Odlomakpopisa"/>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lastRenderedPageBreak/>
        <w:t xml:space="preserve">Imena i prezimena kandidata prijavljenih na Natječaj koji ispunjavaju formalne uvjete propisane natječajem, kao i vrijeme održavanja prethodne provjere znanja i sposobnosti objavit će se na mrežnoj stranici Grada </w:t>
      </w:r>
      <w:r w:rsidR="009676D2">
        <w:rPr>
          <w:rFonts w:asciiTheme="majorHAnsi" w:hAnsiTheme="majorHAnsi"/>
          <w:sz w:val="22"/>
          <w:szCs w:val="22"/>
          <w:lang w:eastAsia="hr-HR"/>
        </w:rPr>
        <w:t>Staroga Grada</w:t>
      </w:r>
      <w:r w:rsidRPr="00CB333D">
        <w:rPr>
          <w:rFonts w:asciiTheme="majorHAnsi" w:hAnsiTheme="majorHAnsi"/>
          <w:sz w:val="22"/>
          <w:szCs w:val="22"/>
          <w:lang w:eastAsia="hr-HR"/>
        </w:rPr>
        <w:t xml:space="preserve"> (</w:t>
      </w:r>
      <w:r w:rsidR="009676D2">
        <w:rPr>
          <w:rFonts w:asciiTheme="majorHAnsi" w:hAnsiTheme="majorHAnsi"/>
          <w:sz w:val="22"/>
          <w:szCs w:val="22"/>
          <w:lang w:eastAsia="hr-HR"/>
        </w:rPr>
        <w:t>www.stari-grad.hr</w:t>
      </w:r>
      <w:r w:rsidRPr="00CB333D">
        <w:rPr>
          <w:rFonts w:asciiTheme="majorHAnsi" w:hAnsiTheme="majorHAnsi"/>
          <w:sz w:val="22"/>
          <w:szCs w:val="22"/>
          <w:lang w:eastAsia="hr-HR"/>
        </w:rPr>
        <w:t xml:space="preserve">) i oglasnoj ploči Grada </w:t>
      </w:r>
      <w:r w:rsidR="009676D2">
        <w:rPr>
          <w:rFonts w:asciiTheme="majorHAnsi" w:hAnsiTheme="majorHAnsi"/>
          <w:sz w:val="22"/>
          <w:szCs w:val="22"/>
          <w:lang w:eastAsia="hr-HR"/>
        </w:rPr>
        <w:t>Staroga Grada</w:t>
      </w:r>
      <w:r w:rsidRPr="00CB333D">
        <w:rPr>
          <w:rFonts w:asciiTheme="majorHAnsi" w:hAnsiTheme="majorHAnsi"/>
          <w:sz w:val="22"/>
          <w:szCs w:val="22"/>
          <w:lang w:eastAsia="hr-HR"/>
        </w:rPr>
        <w:t xml:space="preserve"> najmanje 5 dana prije održavanja provjere znanja.</w:t>
      </w:r>
    </w:p>
    <w:p w:rsidR="009676D2" w:rsidRDefault="009676D2"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Pravila testiranja:</w:t>
      </w:r>
    </w:p>
    <w:p w:rsidR="009676D2" w:rsidRDefault="009676D2" w:rsidP="00CB333D">
      <w:pPr>
        <w:jc w:val="both"/>
        <w:rPr>
          <w:rFonts w:asciiTheme="majorHAnsi" w:hAnsiTheme="majorHAnsi"/>
          <w:sz w:val="22"/>
          <w:szCs w:val="22"/>
          <w:lang w:eastAsia="hr-HR"/>
        </w:rPr>
      </w:pPr>
    </w:p>
    <w:p w:rsidR="009676D2" w:rsidRDefault="00CB333D" w:rsidP="000F5F02">
      <w:pPr>
        <w:pStyle w:val="Odlomakpopisa"/>
        <w:numPr>
          <w:ilvl w:val="0"/>
          <w:numId w:val="3"/>
        </w:numPr>
        <w:jc w:val="both"/>
        <w:rPr>
          <w:rFonts w:asciiTheme="majorHAnsi" w:hAnsiTheme="majorHAnsi"/>
          <w:sz w:val="22"/>
          <w:szCs w:val="22"/>
          <w:lang w:eastAsia="hr-HR"/>
        </w:rPr>
      </w:pPr>
      <w:r w:rsidRPr="009676D2">
        <w:rPr>
          <w:rFonts w:asciiTheme="majorHAnsi" w:hAnsiTheme="majorHAnsi"/>
          <w:sz w:val="22"/>
          <w:szCs w:val="22"/>
          <w:lang w:eastAsia="hr-HR"/>
        </w:rPr>
        <w:t>postupak provjere znanja i sposobnosti provodi Povjerenstvo za provedbu natječaja,</w:t>
      </w:r>
    </w:p>
    <w:p w:rsidR="009676D2" w:rsidRDefault="00CB333D" w:rsidP="000F5F02">
      <w:pPr>
        <w:pStyle w:val="Odlomakpopisa"/>
        <w:numPr>
          <w:ilvl w:val="0"/>
          <w:numId w:val="3"/>
        </w:numPr>
        <w:jc w:val="both"/>
        <w:rPr>
          <w:rFonts w:asciiTheme="majorHAnsi" w:hAnsiTheme="majorHAnsi"/>
          <w:sz w:val="22"/>
          <w:szCs w:val="22"/>
          <w:lang w:eastAsia="hr-HR"/>
        </w:rPr>
      </w:pPr>
      <w:r w:rsidRPr="009676D2">
        <w:rPr>
          <w:rFonts w:asciiTheme="majorHAnsi" w:hAnsiTheme="majorHAnsi"/>
          <w:sz w:val="22"/>
          <w:szCs w:val="22"/>
          <w:lang w:eastAsia="hr-HR"/>
        </w:rPr>
        <w:t>po dolasku na provjeru znanja i sposobnosti od kandidata će biti zatražene osobne iskaznice radi utvrđivanja identiteta, kandidati koji ne mogu dokazati identitet ne mogu pristupiti prethodnoj provjeri,</w:t>
      </w:r>
    </w:p>
    <w:p w:rsidR="009676D2" w:rsidRDefault="00CB333D" w:rsidP="000F5F02">
      <w:pPr>
        <w:pStyle w:val="Odlomakpopisa"/>
        <w:numPr>
          <w:ilvl w:val="0"/>
          <w:numId w:val="3"/>
        </w:numPr>
        <w:jc w:val="both"/>
        <w:rPr>
          <w:rFonts w:asciiTheme="majorHAnsi" w:hAnsiTheme="majorHAnsi"/>
          <w:sz w:val="22"/>
          <w:szCs w:val="22"/>
          <w:lang w:eastAsia="hr-HR"/>
        </w:rPr>
      </w:pPr>
      <w:r w:rsidRPr="009676D2">
        <w:rPr>
          <w:rFonts w:asciiTheme="majorHAnsi" w:hAnsiTheme="majorHAnsi"/>
          <w:sz w:val="22"/>
          <w:szCs w:val="22"/>
          <w:lang w:eastAsia="hr-HR"/>
        </w:rPr>
        <w:t>smatra se da je kandidat koji nije pristupio prethodnoj provjeri znanja povukao prijavu na natječaj,</w:t>
      </w:r>
    </w:p>
    <w:p w:rsidR="009676D2" w:rsidRDefault="00CB333D" w:rsidP="000F5F02">
      <w:pPr>
        <w:pStyle w:val="Odlomakpopisa"/>
        <w:numPr>
          <w:ilvl w:val="0"/>
          <w:numId w:val="3"/>
        </w:numPr>
        <w:jc w:val="both"/>
        <w:rPr>
          <w:rFonts w:asciiTheme="majorHAnsi" w:hAnsiTheme="majorHAnsi"/>
          <w:sz w:val="22"/>
          <w:szCs w:val="22"/>
          <w:lang w:eastAsia="hr-HR"/>
        </w:rPr>
      </w:pPr>
      <w:r w:rsidRPr="009676D2">
        <w:rPr>
          <w:rFonts w:asciiTheme="majorHAnsi" w:hAnsiTheme="majorHAnsi"/>
          <w:sz w:val="22"/>
          <w:szCs w:val="22"/>
          <w:lang w:eastAsia="hr-HR"/>
        </w:rPr>
        <w:t>za provjeru znanja kandidatima će biti podijeljena pitanja za provjeru znanja koja su jednaka za sve kandidate,</w:t>
      </w:r>
    </w:p>
    <w:p w:rsidR="009676D2" w:rsidRDefault="00CB333D" w:rsidP="000F5F02">
      <w:pPr>
        <w:pStyle w:val="Odlomakpopisa"/>
        <w:numPr>
          <w:ilvl w:val="0"/>
          <w:numId w:val="3"/>
        </w:numPr>
        <w:jc w:val="both"/>
        <w:rPr>
          <w:rFonts w:asciiTheme="majorHAnsi" w:hAnsiTheme="majorHAnsi"/>
          <w:sz w:val="22"/>
          <w:szCs w:val="22"/>
          <w:lang w:eastAsia="hr-HR"/>
        </w:rPr>
      </w:pPr>
      <w:r w:rsidRPr="009676D2">
        <w:rPr>
          <w:rFonts w:asciiTheme="majorHAnsi" w:hAnsiTheme="majorHAnsi"/>
          <w:sz w:val="22"/>
          <w:szCs w:val="22"/>
          <w:lang w:eastAsia="hr-HR"/>
        </w:rPr>
        <w:t>intervju se provodi samo s kandidatima koji su ostvarili najmanje 50% bodova iz svakog dijela provjere znanja i sposobnosti kandidata na provedenom testiranju,</w:t>
      </w:r>
    </w:p>
    <w:p w:rsidR="00CB333D" w:rsidRPr="009676D2" w:rsidRDefault="00CB333D" w:rsidP="000F5F02">
      <w:pPr>
        <w:pStyle w:val="Odlomakpopisa"/>
        <w:numPr>
          <w:ilvl w:val="0"/>
          <w:numId w:val="3"/>
        </w:numPr>
        <w:jc w:val="both"/>
        <w:rPr>
          <w:rFonts w:asciiTheme="majorHAnsi" w:hAnsiTheme="majorHAnsi"/>
          <w:sz w:val="22"/>
          <w:szCs w:val="22"/>
          <w:lang w:eastAsia="hr-HR"/>
        </w:rPr>
      </w:pPr>
      <w:r w:rsidRPr="009676D2">
        <w:rPr>
          <w:rFonts w:asciiTheme="majorHAnsi" w:hAnsiTheme="majorHAnsi"/>
          <w:sz w:val="22"/>
          <w:szCs w:val="22"/>
          <w:lang w:eastAsia="hr-HR"/>
        </w:rPr>
        <w:t>za vrijeme provjere znanja i sposobnosti nije dopušteno:</w:t>
      </w:r>
    </w:p>
    <w:p w:rsidR="009676D2" w:rsidRDefault="00CB333D" w:rsidP="000F5F02">
      <w:pPr>
        <w:pStyle w:val="Odlomakpopisa"/>
        <w:numPr>
          <w:ilvl w:val="0"/>
          <w:numId w:val="4"/>
        </w:numPr>
        <w:ind w:hanging="229"/>
        <w:jc w:val="both"/>
        <w:rPr>
          <w:rFonts w:asciiTheme="majorHAnsi" w:hAnsiTheme="majorHAnsi"/>
          <w:sz w:val="22"/>
          <w:szCs w:val="22"/>
          <w:lang w:eastAsia="hr-HR"/>
        </w:rPr>
      </w:pPr>
      <w:r w:rsidRPr="009676D2">
        <w:rPr>
          <w:rFonts w:asciiTheme="majorHAnsi" w:hAnsiTheme="majorHAnsi"/>
          <w:sz w:val="22"/>
          <w:szCs w:val="22"/>
          <w:lang w:eastAsia="hr-HR"/>
        </w:rPr>
        <w:t>koristiti mobitel ili druga komunikacijska sredstva,</w:t>
      </w:r>
    </w:p>
    <w:p w:rsidR="009676D2" w:rsidRDefault="00CB333D" w:rsidP="000F5F02">
      <w:pPr>
        <w:pStyle w:val="Odlomakpopisa"/>
        <w:numPr>
          <w:ilvl w:val="0"/>
          <w:numId w:val="4"/>
        </w:numPr>
        <w:ind w:hanging="229"/>
        <w:jc w:val="both"/>
        <w:rPr>
          <w:rFonts w:asciiTheme="majorHAnsi" w:hAnsiTheme="majorHAnsi"/>
          <w:sz w:val="22"/>
          <w:szCs w:val="22"/>
          <w:lang w:eastAsia="hr-HR"/>
        </w:rPr>
      </w:pPr>
      <w:r w:rsidRPr="009676D2">
        <w:rPr>
          <w:rFonts w:asciiTheme="majorHAnsi" w:hAnsiTheme="majorHAnsi"/>
          <w:sz w:val="22"/>
          <w:szCs w:val="22"/>
          <w:lang w:eastAsia="hr-HR"/>
        </w:rPr>
        <w:t>napuštati prostoriju za vrijeme pisane provjere znanja,</w:t>
      </w:r>
    </w:p>
    <w:p w:rsidR="00CB333D" w:rsidRPr="009676D2" w:rsidRDefault="00CB333D" w:rsidP="000F5F02">
      <w:pPr>
        <w:pStyle w:val="Odlomakpopisa"/>
        <w:numPr>
          <w:ilvl w:val="0"/>
          <w:numId w:val="4"/>
        </w:numPr>
        <w:ind w:hanging="229"/>
        <w:jc w:val="both"/>
        <w:rPr>
          <w:rFonts w:asciiTheme="majorHAnsi" w:hAnsiTheme="majorHAnsi"/>
          <w:sz w:val="22"/>
          <w:szCs w:val="22"/>
          <w:lang w:eastAsia="hr-HR"/>
        </w:rPr>
      </w:pPr>
      <w:r w:rsidRPr="009676D2">
        <w:rPr>
          <w:rFonts w:asciiTheme="majorHAnsi" w:hAnsiTheme="majorHAnsi"/>
          <w:sz w:val="22"/>
          <w:szCs w:val="22"/>
          <w:lang w:eastAsia="hr-HR"/>
        </w:rPr>
        <w:t>razgovarati s ostalim kandidatima,</w:t>
      </w:r>
    </w:p>
    <w:p w:rsidR="00CB333D" w:rsidRPr="00C4340B" w:rsidRDefault="00CB333D" w:rsidP="000F5F02">
      <w:pPr>
        <w:pStyle w:val="Odlomakpopisa"/>
        <w:numPr>
          <w:ilvl w:val="0"/>
          <w:numId w:val="3"/>
        </w:numPr>
        <w:jc w:val="both"/>
        <w:rPr>
          <w:rFonts w:asciiTheme="majorHAnsi" w:hAnsiTheme="majorHAnsi"/>
          <w:sz w:val="22"/>
          <w:szCs w:val="22"/>
          <w:lang w:eastAsia="hr-HR"/>
        </w:rPr>
      </w:pPr>
      <w:r w:rsidRPr="00C4340B">
        <w:rPr>
          <w:rFonts w:asciiTheme="majorHAnsi" w:hAnsiTheme="majorHAnsi"/>
          <w:sz w:val="22"/>
          <w:szCs w:val="22"/>
          <w:lang w:eastAsia="hr-HR"/>
        </w:rPr>
        <w:t>kandidati koji će se ponašati neprimjereno ili će prekršiti jedno od gore navedenih pravila bit će udaljeni s testiranja, a njihov rezultat Povjerenstvo neće bodovati.</w:t>
      </w:r>
    </w:p>
    <w:p w:rsidR="00C4340B" w:rsidRDefault="00C4340B"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Pisana provjera znanja provodi se na način:</w:t>
      </w:r>
    </w:p>
    <w:p w:rsidR="00C4340B" w:rsidRDefault="00C4340B" w:rsidP="00CB333D">
      <w:pPr>
        <w:jc w:val="both"/>
        <w:rPr>
          <w:rFonts w:asciiTheme="majorHAnsi" w:hAnsiTheme="majorHAnsi"/>
          <w:sz w:val="22"/>
          <w:szCs w:val="22"/>
          <w:lang w:eastAsia="hr-HR"/>
        </w:rPr>
      </w:pP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Kandidatima će biti podijeljen pisani test od 10 pitanja koji u sebi sadržava pitanja iz gore navedenog popisa literature.</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Pisana provjera znanja ukupno traje 60 minuta.</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Za svaki točan odgovor dodjeljuje se 1 bod (maksimalan broj bodova na pisanom testu je 10), s tim da se točan odgovor ocjenjuje cijelim brojem (1 bod), netočan odgovor ne nosi ni jedan bod.</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Smatra se da je kandidat zadovoljio na testiranju ako je na pisanom dijelu provjere znanja i sposobnosti ostvario najmanje 50% bodova te se sa njim provodi intervju.</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Intervju s kandidatima koji su ostvarili minimalno 50% bodova iz svakog dijela provjere znanja i sposobnosti na testiranju se održava u roku tjedan dana od pisanog testa, a o čemu će svi kandidati koji su zadovoljili navedeni uvjet biti pravovremeno obaviješteni.</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Intervju s kandidatima može biti održan i isti dan nakon održavanja pisanog testa, a o čemu će svi kandidati koji su zadovoljili navedeni uvjet biti pravovremeno obaviješteni.</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Povjerenstvo kroz razgovor s kandidatima utvrđuje snalažljivost, komunikativnost, kreativnost, interese i motivaciju kandidata za rad u službi, kao i razradu odgovora kandidata s pisanog dijela ispita. Rezultati intervjua se boduju na isti način kao i pisana provjera znanja, odnosno od 1 do 10 bodova.</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Nakon provedenog testiranja i intervjua Povjerenstvo utvrđuje rang listu kandidata prema ukupnom broju bodova ostvarenih na testiranju i intervjuu.</w:t>
      </w:r>
    </w:p>
    <w:p w:rsidR="00C4340B" w:rsidRDefault="00CB333D" w:rsidP="000F5F02">
      <w:pPr>
        <w:pStyle w:val="Odlomakpopisa"/>
        <w:numPr>
          <w:ilvl w:val="0"/>
          <w:numId w:val="5"/>
        </w:numPr>
        <w:jc w:val="both"/>
        <w:rPr>
          <w:rFonts w:asciiTheme="majorHAnsi" w:hAnsiTheme="majorHAnsi"/>
          <w:sz w:val="22"/>
          <w:szCs w:val="22"/>
          <w:lang w:eastAsia="hr-HR"/>
        </w:rPr>
      </w:pPr>
      <w:r w:rsidRPr="00C4340B">
        <w:rPr>
          <w:rFonts w:asciiTheme="majorHAnsi" w:hAnsiTheme="majorHAnsi"/>
          <w:sz w:val="22"/>
          <w:szCs w:val="22"/>
          <w:lang w:eastAsia="hr-HR"/>
        </w:rPr>
        <w:t>Povjerenstvo izrađuje i uz ranije utvrđenu Rang listu kandidata podnosi službenici po ovlaštenju za radne odnose. Izvješće o provedenom postupku provjere znanja i sposobnosti, a koje Izvješće potpisuju svi članovi.</w:t>
      </w:r>
    </w:p>
    <w:p w:rsidR="00CB333D" w:rsidRDefault="00C4340B" w:rsidP="000F5F02">
      <w:pPr>
        <w:pStyle w:val="Odlomakpopisa"/>
        <w:numPr>
          <w:ilvl w:val="0"/>
          <w:numId w:val="5"/>
        </w:numPr>
        <w:jc w:val="both"/>
        <w:rPr>
          <w:rFonts w:asciiTheme="majorHAnsi" w:hAnsiTheme="majorHAnsi"/>
          <w:sz w:val="22"/>
          <w:szCs w:val="22"/>
          <w:lang w:eastAsia="hr-HR"/>
        </w:rPr>
      </w:pPr>
      <w:r>
        <w:rPr>
          <w:rFonts w:asciiTheme="majorHAnsi" w:hAnsiTheme="majorHAnsi"/>
          <w:sz w:val="22"/>
          <w:szCs w:val="22"/>
          <w:lang w:eastAsia="hr-HR"/>
        </w:rPr>
        <w:t>Pročelnik</w:t>
      </w:r>
      <w:r w:rsidR="00CB333D" w:rsidRPr="00C4340B">
        <w:rPr>
          <w:rFonts w:asciiTheme="majorHAnsi" w:hAnsiTheme="majorHAnsi"/>
          <w:sz w:val="22"/>
          <w:szCs w:val="22"/>
          <w:lang w:eastAsia="hr-HR"/>
        </w:rPr>
        <w:t xml:space="preserve"> odnose donosi Rješenje o prijmu u službu izabranog kandidata. Rješenje će biti dostavljeno svim kandidatima prijavljenim na javni natječaj koji su ispunjavali formalne uvjete iz natječaja,</w:t>
      </w:r>
    </w:p>
    <w:p w:rsidR="00C4340B" w:rsidRDefault="00C4340B" w:rsidP="00C4340B">
      <w:pPr>
        <w:jc w:val="both"/>
        <w:rPr>
          <w:rFonts w:asciiTheme="majorHAnsi" w:hAnsiTheme="majorHAnsi"/>
          <w:sz w:val="22"/>
          <w:szCs w:val="22"/>
          <w:lang w:eastAsia="hr-HR"/>
        </w:rPr>
      </w:pPr>
    </w:p>
    <w:p w:rsidR="00C4340B" w:rsidRPr="00C4340B" w:rsidRDefault="00C4340B" w:rsidP="00C4340B">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lastRenderedPageBreak/>
        <w:t>OPIS POSLOVA I ZADATAKA/POSTOTAK VREMENA:</w:t>
      </w:r>
    </w:p>
    <w:p w:rsidR="00C4340B" w:rsidRDefault="00C4340B" w:rsidP="00CB333D">
      <w:pPr>
        <w:jc w:val="both"/>
        <w:rPr>
          <w:rFonts w:asciiTheme="majorHAnsi" w:hAnsiTheme="majorHAnsi"/>
          <w:sz w:val="22"/>
          <w:szCs w:val="22"/>
          <w:lang w:eastAsia="hr-HR"/>
        </w:rPr>
      </w:pPr>
    </w:p>
    <w:p w:rsidR="00C4340B" w:rsidRDefault="00C4340B" w:rsidP="000F5F02">
      <w:pPr>
        <w:pStyle w:val="Odlomakpopisa"/>
        <w:numPr>
          <w:ilvl w:val="0"/>
          <w:numId w:val="7"/>
        </w:numPr>
        <w:ind w:left="709" w:hanging="349"/>
        <w:jc w:val="both"/>
        <w:rPr>
          <w:rFonts w:asciiTheme="majorHAnsi" w:hAnsiTheme="majorHAnsi"/>
          <w:sz w:val="22"/>
          <w:szCs w:val="22"/>
          <w:lang w:eastAsia="hr-HR"/>
        </w:rPr>
      </w:pPr>
      <w:r w:rsidRPr="00C4340B">
        <w:rPr>
          <w:rFonts w:asciiTheme="majorHAnsi" w:hAnsiTheme="majorHAnsi"/>
          <w:sz w:val="22"/>
          <w:szCs w:val="22"/>
          <w:lang w:eastAsia="hr-HR"/>
        </w:rPr>
        <w:t xml:space="preserve">obavlja poslove nadzora nepropisno zaustavljenih i parkiranih vozila i poslove upravljanja prometom </w:t>
      </w:r>
      <w:r>
        <w:rPr>
          <w:rFonts w:asciiTheme="majorHAnsi" w:hAnsiTheme="majorHAnsi"/>
          <w:sz w:val="22"/>
          <w:szCs w:val="22"/>
          <w:lang w:eastAsia="hr-HR"/>
        </w:rPr>
        <w:t>(</w:t>
      </w:r>
      <w:r w:rsidRPr="00C4340B">
        <w:rPr>
          <w:rFonts w:asciiTheme="majorHAnsi" w:hAnsiTheme="majorHAnsi"/>
          <w:sz w:val="22"/>
          <w:szCs w:val="22"/>
          <w:lang w:eastAsia="hr-HR"/>
        </w:rPr>
        <w:t>30%</w:t>
      </w:r>
      <w:r>
        <w:rPr>
          <w:rFonts w:asciiTheme="majorHAnsi" w:hAnsiTheme="majorHAnsi"/>
          <w:sz w:val="22"/>
          <w:szCs w:val="22"/>
          <w:lang w:eastAsia="hr-HR"/>
        </w:rPr>
        <w:t>),</w:t>
      </w:r>
      <w:r w:rsidRPr="00C4340B">
        <w:rPr>
          <w:rFonts w:asciiTheme="majorHAnsi" w:hAnsiTheme="majorHAnsi"/>
          <w:sz w:val="22"/>
          <w:szCs w:val="22"/>
          <w:lang w:eastAsia="hr-HR"/>
        </w:rPr>
        <w:t xml:space="preserve"> </w:t>
      </w:r>
    </w:p>
    <w:p w:rsidR="00C4340B" w:rsidRDefault="00C4340B" w:rsidP="000F5F02">
      <w:pPr>
        <w:pStyle w:val="Odlomakpopisa"/>
        <w:numPr>
          <w:ilvl w:val="0"/>
          <w:numId w:val="7"/>
        </w:numPr>
        <w:ind w:left="709" w:right="-2" w:hanging="349"/>
        <w:jc w:val="both"/>
        <w:rPr>
          <w:rFonts w:asciiTheme="majorHAnsi" w:hAnsiTheme="majorHAnsi"/>
          <w:sz w:val="22"/>
          <w:szCs w:val="22"/>
          <w:lang w:eastAsia="hr-HR"/>
        </w:rPr>
      </w:pPr>
      <w:r w:rsidRPr="00C4340B">
        <w:rPr>
          <w:rFonts w:asciiTheme="majorHAnsi" w:hAnsiTheme="majorHAnsi"/>
          <w:sz w:val="22"/>
          <w:szCs w:val="22"/>
          <w:lang w:eastAsia="hr-HR"/>
        </w:rPr>
        <w:t xml:space="preserve">vodi upravni postupak i donosi rješenja u upravnim stvarima iz svoje nadležnosti te izrađuje prijedloge akata za rad Gradskog vijeća i gradonačelnika iz svoje nadležnosti </w:t>
      </w:r>
      <w:r>
        <w:rPr>
          <w:rFonts w:asciiTheme="majorHAnsi" w:hAnsiTheme="majorHAnsi"/>
          <w:sz w:val="22"/>
          <w:szCs w:val="22"/>
          <w:lang w:eastAsia="hr-HR"/>
        </w:rPr>
        <w:t>(</w:t>
      </w:r>
      <w:r w:rsidRPr="00C4340B">
        <w:rPr>
          <w:rFonts w:asciiTheme="majorHAnsi" w:hAnsiTheme="majorHAnsi"/>
          <w:sz w:val="22"/>
          <w:szCs w:val="22"/>
          <w:lang w:eastAsia="hr-HR"/>
        </w:rPr>
        <w:t>20%</w:t>
      </w:r>
      <w:r>
        <w:rPr>
          <w:rFonts w:asciiTheme="majorHAnsi" w:hAnsiTheme="majorHAnsi"/>
          <w:sz w:val="22"/>
          <w:szCs w:val="22"/>
          <w:lang w:eastAsia="hr-HR"/>
        </w:rPr>
        <w:t>),</w:t>
      </w:r>
    </w:p>
    <w:p w:rsidR="00C4340B" w:rsidRDefault="00C4340B" w:rsidP="000F5F02">
      <w:pPr>
        <w:pStyle w:val="Odlomakpopisa"/>
        <w:numPr>
          <w:ilvl w:val="0"/>
          <w:numId w:val="7"/>
        </w:numPr>
        <w:ind w:left="709" w:hanging="349"/>
        <w:jc w:val="both"/>
        <w:rPr>
          <w:rFonts w:asciiTheme="majorHAnsi" w:hAnsiTheme="majorHAnsi"/>
          <w:sz w:val="22"/>
          <w:szCs w:val="22"/>
          <w:lang w:eastAsia="hr-HR"/>
        </w:rPr>
      </w:pPr>
      <w:r>
        <w:rPr>
          <w:rFonts w:asciiTheme="majorHAnsi" w:hAnsiTheme="majorHAnsi"/>
          <w:sz w:val="22"/>
          <w:szCs w:val="22"/>
          <w:lang w:eastAsia="hr-HR"/>
        </w:rPr>
        <w:t>i</w:t>
      </w:r>
      <w:r w:rsidRPr="00C4340B">
        <w:rPr>
          <w:rFonts w:asciiTheme="majorHAnsi" w:hAnsiTheme="majorHAnsi"/>
          <w:sz w:val="22"/>
          <w:szCs w:val="22"/>
          <w:lang w:eastAsia="hr-HR"/>
        </w:rPr>
        <w:t xml:space="preserve">zdaje naredbe za premještanje nepropisno zaustavljenih i parkiranih vozila sukladno odredbama Zakona o sigurnosti prometa na cestama </w:t>
      </w:r>
      <w:r>
        <w:rPr>
          <w:rFonts w:asciiTheme="majorHAnsi" w:hAnsiTheme="majorHAnsi"/>
          <w:sz w:val="22"/>
          <w:szCs w:val="22"/>
          <w:lang w:eastAsia="hr-HR"/>
        </w:rPr>
        <w:t>(</w:t>
      </w:r>
      <w:r w:rsidRPr="00C4340B">
        <w:rPr>
          <w:rFonts w:asciiTheme="majorHAnsi" w:hAnsiTheme="majorHAnsi"/>
          <w:sz w:val="22"/>
          <w:szCs w:val="22"/>
          <w:lang w:eastAsia="hr-HR"/>
        </w:rPr>
        <w:t>10%</w:t>
      </w:r>
      <w:r>
        <w:rPr>
          <w:rFonts w:asciiTheme="majorHAnsi" w:hAnsiTheme="majorHAnsi"/>
          <w:sz w:val="22"/>
          <w:szCs w:val="22"/>
          <w:lang w:eastAsia="hr-HR"/>
        </w:rPr>
        <w:t>),</w:t>
      </w:r>
      <w:r w:rsidRPr="00C4340B">
        <w:rPr>
          <w:rFonts w:asciiTheme="majorHAnsi" w:hAnsiTheme="majorHAnsi"/>
          <w:sz w:val="22"/>
          <w:szCs w:val="22"/>
          <w:lang w:eastAsia="hr-HR"/>
        </w:rPr>
        <w:t xml:space="preserve"> </w:t>
      </w:r>
    </w:p>
    <w:p w:rsidR="00C4340B" w:rsidRDefault="00C4340B" w:rsidP="000F5F02">
      <w:pPr>
        <w:pStyle w:val="Odlomakpopisa"/>
        <w:numPr>
          <w:ilvl w:val="0"/>
          <w:numId w:val="7"/>
        </w:numPr>
        <w:ind w:left="709" w:hanging="349"/>
        <w:jc w:val="both"/>
        <w:rPr>
          <w:rFonts w:asciiTheme="majorHAnsi" w:hAnsiTheme="majorHAnsi"/>
          <w:sz w:val="22"/>
          <w:szCs w:val="22"/>
          <w:lang w:eastAsia="hr-HR"/>
        </w:rPr>
      </w:pPr>
      <w:r>
        <w:rPr>
          <w:rFonts w:asciiTheme="majorHAnsi" w:hAnsiTheme="majorHAnsi"/>
          <w:sz w:val="22"/>
          <w:szCs w:val="22"/>
          <w:lang w:eastAsia="hr-HR"/>
        </w:rPr>
        <w:t>n</w:t>
      </w:r>
      <w:r w:rsidRPr="00C4340B">
        <w:rPr>
          <w:rFonts w:asciiTheme="majorHAnsi" w:hAnsiTheme="majorHAnsi"/>
          <w:sz w:val="22"/>
          <w:szCs w:val="22"/>
          <w:lang w:eastAsia="hr-HR"/>
        </w:rPr>
        <w:t xml:space="preserve">aplaćuje novčane kazne za nepropisno zaustavljeno i parkirano vozilo odnosno izdaje obavezni prekršajni nalog sukladno zakonu </w:t>
      </w:r>
      <w:r>
        <w:rPr>
          <w:rFonts w:asciiTheme="majorHAnsi" w:hAnsiTheme="majorHAnsi"/>
          <w:sz w:val="22"/>
          <w:szCs w:val="22"/>
          <w:lang w:eastAsia="hr-HR"/>
        </w:rPr>
        <w:t>(</w:t>
      </w:r>
      <w:r w:rsidRPr="00C4340B">
        <w:rPr>
          <w:rFonts w:asciiTheme="majorHAnsi" w:hAnsiTheme="majorHAnsi"/>
          <w:sz w:val="22"/>
          <w:szCs w:val="22"/>
          <w:lang w:eastAsia="hr-HR"/>
        </w:rPr>
        <w:t>10%</w:t>
      </w:r>
      <w:r>
        <w:rPr>
          <w:rFonts w:asciiTheme="majorHAnsi" w:hAnsiTheme="majorHAnsi"/>
          <w:sz w:val="22"/>
          <w:szCs w:val="22"/>
          <w:lang w:eastAsia="hr-HR"/>
        </w:rPr>
        <w:t>),</w:t>
      </w:r>
      <w:r w:rsidRPr="00C4340B">
        <w:rPr>
          <w:rFonts w:asciiTheme="majorHAnsi" w:hAnsiTheme="majorHAnsi"/>
          <w:sz w:val="22"/>
          <w:szCs w:val="22"/>
          <w:lang w:eastAsia="hr-HR"/>
        </w:rPr>
        <w:t xml:space="preserve"> </w:t>
      </w:r>
    </w:p>
    <w:p w:rsidR="00C4340B" w:rsidRDefault="00C4340B" w:rsidP="000F5F02">
      <w:pPr>
        <w:pStyle w:val="Odlomakpopisa"/>
        <w:numPr>
          <w:ilvl w:val="0"/>
          <w:numId w:val="7"/>
        </w:numPr>
        <w:ind w:left="709" w:hanging="349"/>
        <w:jc w:val="both"/>
        <w:rPr>
          <w:rFonts w:asciiTheme="majorHAnsi" w:hAnsiTheme="majorHAnsi"/>
          <w:sz w:val="22"/>
          <w:szCs w:val="22"/>
          <w:lang w:eastAsia="hr-HR"/>
        </w:rPr>
      </w:pPr>
      <w:r>
        <w:rPr>
          <w:rFonts w:asciiTheme="majorHAnsi" w:hAnsiTheme="majorHAnsi"/>
          <w:sz w:val="22"/>
          <w:szCs w:val="22"/>
          <w:lang w:eastAsia="hr-HR"/>
        </w:rPr>
        <w:t>i</w:t>
      </w:r>
      <w:r w:rsidRPr="00C4340B">
        <w:rPr>
          <w:rFonts w:asciiTheme="majorHAnsi" w:hAnsiTheme="majorHAnsi"/>
          <w:sz w:val="22"/>
          <w:szCs w:val="22"/>
          <w:lang w:eastAsia="hr-HR"/>
        </w:rPr>
        <w:t xml:space="preserve">zrađuje izvješća i zapisnike u poslovima iz svog djelokruga </w:t>
      </w:r>
      <w:r>
        <w:rPr>
          <w:rFonts w:asciiTheme="majorHAnsi" w:hAnsiTheme="majorHAnsi"/>
          <w:sz w:val="22"/>
          <w:szCs w:val="22"/>
          <w:lang w:eastAsia="hr-HR"/>
        </w:rPr>
        <w:t>(</w:t>
      </w:r>
      <w:r w:rsidRPr="00C4340B">
        <w:rPr>
          <w:rFonts w:asciiTheme="majorHAnsi" w:hAnsiTheme="majorHAnsi"/>
          <w:sz w:val="22"/>
          <w:szCs w:val="22"/>
          <w:lang w:eastAsia="hr-HR"/>
        </w:rPr>
        <w:t>5%</w:t>
      </w:r>
      <w:r>
        <w:rPr>
          <w:rFonts w:asciiTheme="majorHAnsi" w:hAnsiTheme="majorHAnsi"/>
          <w:sz w:val="22"/>
          <w:szCs w:val="22"/>
          <w:lang w:eastAsia="hr-HR"/>
        </w:rPr>
        <w:t>),</w:t>
      </w:r>
    </w:p>
    <w:p w:rsidR="00C4340B" w:rsidRDefault="00C4340B" w:rsidP="000F5F02">
      <w:pPr>
        <w:pStyle w:val="Odlomakpopisa"/>
        <w:numPr>
          <w:ilvl w:val="0"/>
          <w:numId w:val="7"/>
        </w:numPr>
        <w:ind w:left="709" w:hanging="349"/>
        <w:jc w:val="both"/>
        <w:rPr>
          <w:rFonts w:asciiTheme="majorHAnsi" w:hAnsiTheme="majorHAnsi"/>
          <w:sz w:val="22"/>
          <w:szCs w:val="22"/>
          <w:lang w:eastAsia="hr-HR"/>
        </w:rPr>
      </w:pPr>
      <w:r w:rsidRPr="00C4340B">
        <w:rPr>
          <w:rFonts w:asciiTheme="majorHAnsi" w:hAnsiTheme="majorHAnsi"/>
          <w:sz w:val="22"/>
          <w:szCs w:val="22"/>
          <w:lang w:eastAsia="hr-HR"/>
        </w:rPr>
        <w:t xml:space="preserve">sudjeluje u izradi nacrta općih akata i akata gradonačelnika u poslovima iz svog djelokruga </w:t>
      </w:r>
      <w:r>
        <w:rPr>
          <w:rFonts w:asciiTheme="majorHAnsi" w:hAnsiTheme="majorHAnsi"/>
          <w:sz w:val="22"/>
          <w:szCs w:val="22"/>
          <w:lang w:eastAsia="hr-HR"/>
        </w:rPr>
        <w:t>(</w:t>
      </w:r>
      <w:r w:rsidRPr="00C4340B">
        <w:rPr>
          <w:rFonts w:asciiTheme="majorHAnsi" w:hAnsiTheme="majorHAnsi"/>
          <w:sz w:val="22"/>
          <w:szCs w:val="22"/>
          <w:lang w:eastAsia="hr-HR"/>
        </w:rPr>
        <w:t>10%</w:t>
      </w:r>
      <w:r>
        <w:rPr>
          <w:rFonts w:asciiTheme="majorHAnsi" w:hAnsiTheme="majorHAnsi"/>
          <w:sz w:val="22"/>
          <w:szCs w:val="22"/>
          <w:lang w:eastAsia="hr-HR"/>
        </w:rPr>
        <w:t>),</w:t>
      </w:r>
      <w:r w:rsidRPr="00C4340B">
        <w:rPr>
          <w:rFonts w:asciiTheme="majorHAnsi" w:hAnsiTheme="majorHAnsi"/>
          <w:sz w:val="22"/>
          <w:szCs w:val="22"/>
          <w:lang w:eastAsia="hr-HR"/>
        </w:rPr>
        <w:t xml:space="preserve"> </w:t>
      </w:r>
    </w:p>
    <w:p w:rsidR="00C4340B" w:rsidRDefault="00C4340B" w:rsidP="000F5F02">
      <w:pPr>
        <w:pStyle w:val="Odlomakpopisa"/>
        <w:numPr>
          <w:ilvl w:val="0"/>
          <w:numId w:val="7"/>
        </w:numPr>
        <w:ind w:left="709" w:hanging="349"/>
        <w:jc w:val="both"/>
        <w:rPr>
          <w:rFonts w:asciiTheme="majorHAnsi" w:hAnsiTheme="majorHAnsi"/>
          <w:sz w:val="22"/>
          <w:szCs w:val="22"/>
          <w:lang w:eastAsia="hr-HR"/>
        </w:rPr>
      </w:pPr>
      <w:r w:rsidRPr="00C4340B">
        <w:rPr>
          <w:rFonts w:asciiTheme="majorHAnsi" w:hAnsiTheme="majorHAnsi"/>
          <w:sz w:val="22"/>
          <w:szCs w:val="22"/>
          <w:lang w:eastAsia="hr-HR"/>
        </w:rPr>
        <w:t xml:space="preserve">obavlja poslove nadzora koje na temelju Zakona o komunalnom gospodarstvu provode komunalni redari i pokretanje upravnih postupaka po službenoj dužnosti u slučajevima povrede propisa čije je izvršenje ovlašten nadzirati </w:t>
      </w:r>
      <w:r>
        <w:rPr>
          <w:rFonts w:asciiTheme="majorHAnsi" w:hAnsiTheme="majorHAnsi"/>
          <w:sz w:val="22"/>
          <w:szCs w:val="22"/>
          <w:lang w:eastAsia="hr-HR"/>
        </w:rPr>
        <w:t>(</w:t>
      </w:r>
      <w:r w:rsidRPr="00C4340B">
        <w:rPr>
          <w:rFonts w:asciiTheme="majorHAnsi" w:hAnsiTheme="majorHAnsi"/>
          <w:sz w:val="22"/>
          <w:szCs w:val="22"/>
          <w:lang w:eastAsia="hr-HR"/>
        </w:rPr>
        <w:t>10%</w:t>
      </w:r>
      <w:r>
        <w:rPr>
          <w:rFonts w:asciiTheme="majorHAnsi" w:hAnsiTheme="majorHAnsi"/>
          <w:sz w:val="22"/>
          <w:szCs w:val="22"/>
          <w:lang w:eastAsia="hr-HR"/>
        </w:rPr>
        <w:t>),</w:t>
      </w:r>
    </w:p>
    <w:p w:rsidR="00C4340B" w:rsidRPr="00C4340B" w:rsidRDefault="00C4340B" w:rsidP="000F5F02">
      <w:pPr>
        <w:pStyle w:val="Odlomakpopisa"/>
        <w:numPr>
          <w:ilvl w:val="0"/>
          <w:numId w:val="7"/>
        </w:numPr>
        <w:ind w:left="709" w:hanging="349"/>
        <w:jc w:val="both"/>
        <w:rPr>
          <w:rFonts w:asciiTheme="majorHAnsi" w:hAnsiTheme="majorHAnsi"/>
          <w:sz w:val="22"/>
          <w:szCs w:val="22"/>
          <w:lang w:eastAsia="hr-HR"/>
        </w:rPr>
      </w:pPr>
      <w:r w:rsidRPr="00C4340B">
        <w:rPr>
          <w:rFonts w:asciiTheme="majorHAnsi" w:hAnsiTheme="majorHAnsi"/>
          <w:sz w:val="22"/>
          <w:szCs w:val="22"/>
          <w:lang w:eastAsia="hr-HR"/>
        </w:rPr>
        <w:t xml:space="preserve">obavljanje i drugih poslova u skladu sa odredbama Zakona o sigurnosti na cestama te po nalogu voditelja Odsjeka i </w:t>
      </w:r>
      <w:r>
        <w:rPr>
          <w:rFonts w:asciiTheme="majorHAnsi" w:hAnsiTheme="majorHAnsi"/>
          <w:sz w:val="22"/>
          <w:szCs w:val="22"/>
          <w:lang w:eastAsia="hr-HR"/>
        </w:rPr>
        <w:t>P</w:t>
      </w:r>
      <w:r w:rsidRPr="00C4340B">
        <w:rPr>
          <w:rFonts w:asciiTheme="majorHAnsi" w:hAnsiTheme="majorHAnsi"/>
          <w:sz w:val="22"/>
          <w:szCs w:val="22"/>
          <w:lang w:eastAsia="hr-HR"/>
        </w:rPr>
        <w:t xml:space="preserve">ročelnika </w:t>
      </w:r>
      <w:r>
        <w:rPr>
          <w:rFonts w:asciiTheme="majorHAnsi" w:hAnsiTheme="majorHAnsi"/>
          <w:sz w:val="22"/>
          <w:szCs w:val="22"/>
          <w:lang w:eastAsia="hr-HR"/>
        </w:rPr>
        <w:t>(</w:t>
      </w:r>
      <w:r w:rsidRPr="00C4340B">
        <w:rPr>
          <w:rFonts w:asciiTheme="majorHAnsi" w:hAnsiTheme="majorHAnsi"/>
          <w:sz w:val="22"/>
          <w:szCs w:val="22"/>
          <w:lang w:eastAsia="hr-HR"/>
        </w:rPr>
        <w:t>5%</w:t>
      </w:r>
      <w:r>
        <w:rPr>
          <w:rFonts w:asciiTheme="majorHAnsi" w:hAnsiTheme="majorHAnsi"/>
          <w:sz w:val="22"/>
          <w:szCs w:val="22"/>
          <w:lang w:eastAsia="hr-HR"/>
        </w:rPr>
        <w:t>).</w:t>
      </w:r>
    </w:p>
    <w:p w:rsidR="00C4340B" w:rsidRDefault="00C4340B"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ODGOVORNOST:</w:t>
      </w:r>
    </w:p>
    <w:p w:rsidR="00CB333D" w:rsidRPr="00C4340B" w:rsidRDefault="00CB333D" w:rsidP="000F5F02">
      <w:pPr>
        <w:pStyle w:val="Odlomakpopisa"/>
        <w:numPr>
          <w:ilvl w:val="0"/>
          <w:numId w:val="6"/>
        </w:numPr>
        <w:jc w:val="both"/>
        <w:rPr>
          <w:rFonts w:asciiTheme="majorHAnsi" w:hAnsiTheme="majorHAnsi"/>
          <w:sz w:val="22"/>
          <w:szCs w:val="22"/>
          <w:lang w:eastAsia="hr-HR"/>
        </w:rPr>
      </w:pPr>
      <w:r w:rsidRPr="00C4340B">
        <w:rPr>
          <w:rFonts w:asciiTheme="majorHAnsi" w:hAnsiTheme="majorHAnsi"/>
          <w:sz w:val="22"/>
          <w:szCs w:val="22"/>
          <w:lang w:eastAsia="hr-HR"/>
        </w:rPr>
        <w:t xml:space="preserve">za svoj rad odgovoran je pročelniku Jedinstvenog upravnog odjela i voditelju </w:t>
      </w:r>
      <w:r w:rsidR="00C4340B">
        <w:rPr>
          <w:rFonts w:asciiTheme="majorHAnsi" w:hAnsiTheme="majorHAnsi"/>
          <w:sz w:val="22"/>
          <w:szCs w:val="22"/>
          <w:lang w:eastAsia="hr-HR"/>
        </w:rPr>
        <w:t>O</w:t>
      </w:r>
      <w:r w:rsidRPr="00C4340B">
        <w:rPr>
          <w:rFonts w:asciiTheme="majorHAnsi" w:hAnsiTheme="majorHAnsi"/>
          <w:sz w:val="22"/>
          <w:szCs w:val="22"/>
          <w:lang w:eastAsia="hr-HR"/>
        </w:rPr>
        <w:t>dsjeka</w:t>
      </w:r>
    </w:p>
    <w:p w:rsidR="00C4340B" w:rsidRDefault="00C4340B" w:rsidP="00CB333D">
      <w:pPr>
        <w:jc w:val="both"/>
        <w:rPr>
          <w:rFonts w:asciiTheme="majorHAnsi" w:hAnsiTheme="majorHAnsi"/>
          <w:sz w:val="22"/>
          <w:szCs w:val="22"/>
          <w:lang w:eastAsia="hr-HR"/>
        </w:rPr>
      </w:pPr>
    </w:p>
    <w:p w:rsid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PODACI O PLAĆI:</w:t>
      </w:r>
    </w:p>
    <w:p w:rsidR="00C4340B" w:rsidRPr="00CB333D" w:rsidRDefault="00C4340B"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U članku 8. Zakona o plaćama u lokalnoj i područnoj (regionalnoj) samoupravi („Narodne novine“ broj 28/10 i 10/23) propisano je da plaću službenika čini umnožak koeficijenta složenosti poslova radnog mjesta na koje je službenik raspoređen i osnovice za obračun plaće, uvećan za 0,5% za svaku navršenu godinu radnog staža.</w:t>
      </w:r>
    </w:p>
    <w:p w:rsidR="00C4340B" w:rsidRDefault="00C4340B" w:rsidP="00CB333D">
      <w:pPr>
        <w:jc w:val="both"/>
        <w:rPr>
          <w:rFonts w:asciiTheme="majorHAnsi" w:hAnsiTheme="majorHAnsi"/>
          <w:sz w:val="22"/>
          <w:szCs w:val="22"/>
          <w:lang w:eastAsia="hr-HR"/>
        </w:rPr>
      </w:pPr>
    </w:p>
    <w:p w:rsidR="00CB333D" w:rsidRPr="00CB333D" w:rsidRDefault="00CB333D" w:rsidP="003B5C5B">
      <w:pPr>
        <w:jc w:val="both"/>
        <w:rPr>
          <w:rFonts w:asciiTheme="majorHAnsi" w:hAnsiTheme="majorHAnsi"/>
          <w:sz w:val="22"/>
          <w:szCs w:val="22"/>
          <w:lang w:eastAsia="hr-HR"/>
        </w:rPr>
      </w:pPr>
      <w:r w:rsidRPr="003B5C5B">
        <w:rPr>
          <w:rFonts w:asciiTheme="majorHAnsi" w:hAnsiTheme="majorHAnsi"/>
          <w:sz w:val="22"/>
          <w:szCs w:val="22"/>
          <w:lang w:eastAsia="hr-HR"/>
        </w:rPr>
        <w:t xml:space="preserve">Koeficijent složenosti poslova radnog mjesta određen je u članku </w:t>
      </w:r>
      <w:r w:rsidR="005E2EF8" w:rsidRPr="003B5C5B">
        <w:rPr>
          <w:rFonts w:asciiTheme="majorHAnsi" w:hAnsiTheme="majorHAnsi"/>
          <w:sz w:val="22"/>
          <w:szCs w:val="22"/>
          <w:lang w:eastAsia="hr-HR"/>
        </w:rPr>
        <w:t>4</w:t>
      </w:r>
      <w:r w:rsidRPr="003B5C5B">
        <w:rPr>
          <w:rFonts w:asciiTheme="majorHAnsi" w:hAnsiTheme="majorHAnsi"/>
          <w:sz w:val="22"/>
          <w:szCs w:val="22"/>
          <w:lang w:eastAsia="hr-HR"/>
        </w:rPr>
        <w:t xml:space="preserve">. Odluke o koeficijentima </w:t>
      </w:r>
      <w:r w:rsidR="003B5C5B" w:rsidRPr="003B5C5B">
        <w:rPr>
          <w:rFonts w:asciiTheme="majorHAnsi" w:hAnsiTheme="majorHAnsi"/>
          <w:sz w:val="22"/>
          <w:szCs w:val="22"/>
          <w:lang w:eastAsia="hr-HR"/>
        </w:rPr>
        <w:t xml:space="preserve"> za obračun plaće službenika i namještenika  Jedinstvenog upravnog odjela Grada Staroga Grada </w:t>
      </w:r>
      <w:r w:rsidRPr="003B5C5B">
        <w:rPr>
          <w:rFonts w:asciiTheme="majorHAnsi" w:hAnsiTheme="majorHAnsi"/>
          <w:sz w:val="22"/>
          <w:szCs w:val="22"/>
          <w:lang w:eastAsia="hr-HR"/>
        </w:rPr>
        <w:t xml:space="preserve"> („Službeni glasnik Grada </w:t>
      </w:r>
      <w:r w:rsidR="003B5C5B" w:rsidRPr="003B5C5B">
        <w:rPr>
          <w:rFonts w:asciiTheme="majorHAnsi" w:hAnsiTheme="majorHAnsi"/>
          <w:sz w:val="22"/>
          <w:szCs w:val="22"/>
          <w:lang w:eastAsia="hr-HR"/>
        </w:rPr>
        <w:t>Staroga Grada</w:t>
      </w:r>
      <w:r w:rsidRPr="003B5C5B">
        <w:rPr>
          <w:rFonts w:asciiTheme="majorHAnsi" w:hAnsiTheme="majorHAnsi"/>
          <w:sz w:val="22"/>
          <w:szCs w:val="22"/>
          <w:lang w:eastAsia="hr-HR"/>
        </w:rPr>
        <w:t xml:space="preserve">“, broj: </w:t>
      </w:r>
      <w:r w:rsidR="003B5C5B" w:rsidRPr="003B5C5B">
        <w:rPr>
          <w:rFonts w:asciiTheme="majorHAnsi" w:hAnsiTheme="majorHAnsi"/>
          <w:sz w:val="22"/>
          <w:szCs w:val="22"/>
          <w:lang w:eastAsia="hr-HR"/>
        </w:rPr>
        <w:t>3/24</w:t>
      </w:r>
      <w:r w:rsidRPr="003B5C5B">
        <w:rPr>
          <w:rFonts w:asciiTheme="majorHAnsi" w:hAnsiTheme="majorHAnsi"/>
          <w:sz w:val="22"/>
          <w:szCs w:val="22"/>
          <w:lang w:eastAsia="hr-HR"/>
        </w:rPr>
        <w:t xml:space="preserve">) i iznosi </w:t>
      </w:r>
      <w:r w:rsidR="003B5C5B" w:rsidRPr="003B5C5B">
        <w:rPr>
          <w:rFonts w:asciiTheme="majorHAnsi" w:hAnsiTheme="majorHAnsi"/>
          <w:sz w:val="22"/>
          <w:szCs w:val="22"/>
          <w:lang w:eastAsia="hr-HR"/>
        </w:rPr>
        <w:t>2,45</w:t>
      </w:r>
      <w:r w:rsidRPr="003B5C5B">
        <w:rPr>
          <w:rFonts w:asciiTheme="majorHAnsi" w:hAnsiTheme="majorHAnsi"/>
          <w:sz w:val="22"/>
          <w:szCs w:val="22"/>
          <w:lang w:eastAsia="hr-HR"/>
        </w:rPr>
        <w:t xml:space="preserve"> dok je bruto osnovica za obračun plaće utvrđena Odlukom </w:t>
      </w:r>
      <w:r w:rsidR="003B5C5B" w:rsidRPr="003B5C5B">
        <w:rPr>
          <w:rFonts w:asciiTheme="majorHAnsi" w:hAnsiTheme="majorHAnsi"/>
          <w:sz w:val="22"/>
          <w:szCs w:val="22"/>
          <w:lang w:eastAsia="hr-HR"/>
        </w:rPr>
        <w:t>o utvrđivanju osnovice za obračun plaće službenika i namještenika</w:t>
      </w:r>
      <w:r w:rsidR="003B5C5B">
        <w:rPr>
          <w:rFonts w:asciiTheme="majorHAnsi" w:hAnsiTheme="majorHAnsi"/>
          <w:sz w:val="22"/>
          <w:szCs w:val="22"/>
          <w:lang w:eastAsia="hr-HR"/>
        </w:rPr>
        <w:t xml:space="preserve"> </w:t>
      </w:r>
      <w:r w:rsidR="003B5C5B" w:rsidRPr="003B5C5B">
        <w:rPr>
          <w:rFonts w:asciiTheme="majorHAnsi" w:hAnsiTheme="majorHAnsi"/>
          <w:sz w:val="22"/>
          <w:szCs w:val="22"/>
          <w:lang w:eastAsia="hr-HR"/>
        </w:rPr>
        <w:t xml:space="preserve">u Jedinstvenom upravnom odjelu Grada Staroga Grada </w:t>
      </w:r>
      <w:r w:rsidRPr="003B5C5B">
        <w:rPr>
          <w:rFonts w:asciiTheme="majorHAnsi" w:hAnsiTheme="majorHAnsi"/>
          <w:sz w:val="22"/>
          <w:szCs w:val="22"/>
          <w:lang w:eastAsia="hr-HR"/>
        </w:rPr>
        <w:t xml:space="preserve">(„Službeni glasnik Grada </w:t>
      </w:r>
      <w:r w:rsidR="003B5C5B" w:rsidRPr="003B5C5B">
        <w:rPr>
          <w:rFonts w:asciiTheme="majorHAnsi" w:hAnsiTheme="majorHAnsi"/>
          <w:sz w:val="22"/>
          <w:szCs w:val="22"/>
          <w:lang w:eastAsia="hr-HR"/>
        </w:rPr>
        <w:t>Staroga Grada</w:t>
      </w:r>
      <w:r w:rsidRPr="003B5C5B">
        <w:rPr>
          <w:rFonts w:asciiTheme="majorHAnsi" w:hAnsiTheme="majorHAnsi"/>
          <w:sz w:val="22"/>
          <w:szCs w:val="22"/>
          <w:lang w:eastAsia="hr-HR"/>
        </w:rPr>
        <w:t xml:space="preserve">“, broj: </w:t>
      </w:r>
      <w:r w:rsidR="003B5C5B" w:rsidRPr="003B5C5B">
        <w:rPr>
          <w:rFonts w:asciiTheme="majorHAnsi" w:hAnsiTheme="majorHAnsi"/>
          <w:sz w:val="22"/>
          <w:szCs w:val="22"/>
          <w:lang w:eastAsia="hr-HR"/>
        </w:rPr>
        <w:t>8/24</w:t>
      </w:r>
      <w:r w:rsidRPr="003B5C5B">
        <w:rPr>
          <w:rFonts w:asciiTheme="majorHAnsi" w:hAnsiTheme="majorHAnsi"/>
          <w:sz w:val="22"/>
          <w:szCs w:val="22"/>
          <w:lang w:eastAsia="hr-HR"/>
        </w:rPr>
        <w:t xml:space="preserve">) u iznosu od </w:t>
      </w:r>
      <w:r w:rsidR="003B5C5B" w:rsidRPr="003B5C5B">
        <w:rPr>
          <w:rFonts w:asciiTheme="majorHAnsi" w:hAnsiTheme="majorHAnsi"/>
          <w:sz w:val="22"/>
          <w:szCs w:val="22"/>
          <w:lang w:eastAsia="hr-HR"/>
        </w:rPr>
        <w:t>600,00</w:t>
      </w:r>
      <w:r w:rsidRPr="003B5C5B">
        <w:rPr>
          <w:rFonts w:asciiTheme="majorHAnsi" w:hAnsiTheme="majorHAnsi"/>
          <w:sz w:val="22"/>
          <w:szCs w:val="22"/>
          <w:lang w:eastAsia="hr-HR"/>
        </w:rPr>
        <w:t xml:space="preserve"> EUR.</w:t>
      </w:r>
    </w:p>
    <w:p w:rsidR="00C4340B" w:rsidRDefault="00C4340B"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DODATNE UPUTE I INFORMACIJE</w:t>
      </w: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 xml:space="preserve">Od dana objave u Narodnim novinama i na stranicama Hrvatskog zavoda za zapošljavanje i Grada </w:t>
      </w:r>
      <w:r w:rsidR="00E75340">
        <w:rPr>
          <w:rFonts w:asciiTheme="majorHAnsi" w:hAnsiTheme="majorHAnsi"/>
          <w:sz w:val="22"/>
          <w:szCs w:val="22"/>
          <w:lang w:eastAsia="hr-HR"/>
        </w:rPr>
        <w:t xml:space="preserve">Staroga Grada </w:t>
      </w:r>
      <w:r w:rsidRPr="00CB333D">
        <w:rPr>
          <w:rFonts w:asciiTheme="majorHAnsi" w:hAnsiTheme="majorHAnsi"/>
          <w:sz w:val="22"/>
          <w:szCs w:val="22"/>
          <w:lang w:eastAsia="hr-HR"/>
        </w:rPr>
        <w:t>počinje teći petnaestodnevni rok za podnošenje prijava na natječaj.</w:t>
      </w:r>
    </w:p>
    <w:p w:rsidR="00C4340B" w:rsidRDefault="00C4340B"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 xml:space="preserve">Molimo podnositelje da u prijavi navedu broj fiksnog i/ili mobilnog telefona te adresu elektroničke pošte na koje, u slučaju potrebe, mogu biti </w:t>
      </w:r>
      <w:proofErr w:type="spellStart"/>
      <w:r w:rsidRPr="00CB333D">
        <w:rPr>
          <w:rFonts w:asciiTheme="majorHAnsi" w:hAnsiTheme="majorHAnsi"/>
          <w:sz w:val="22"/>
          <w:szCs w:val="22"/>
          <w:lang w:eastAsia="hr-HR"/>
        </w:rPr>
        <w:t>kontaktirani</w:t>
      </w:r>
      <w:proofErr w:type="spellEnd"/>
      <w:r w:rsidRPr="00CB333D">
        <w:rPr>
          <w:rFonts w:asciiTheme="majorHAnsi" w:hAnsiTheme="majorHAnsi"/>
          <w:sz w:val="22"/>
          <w:szCs w:val="22"/>
          <w:lang w:eastAsia="hr-HR"/>
        </w:rPr>
        <w:t xml:space="preserve"> tijekom natječajnog postupka.</w:t>
      </w:r>
    </w:p>
    <w:p w:rsidR="00C4340B" w:rsidRDefault="00C4340B"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Također, molimo podnositelje da u prijavi prilože sve isprave naznačene u Natječaju – manjak samo jedne isprave automatski isključuje podnositelja iz statusa kandidata. Ukoliko utvrdite da je potrebno dopuniti prijavu koju ste već podnijeli, to je moguće učiniti zaključno do dana isteka natječajnog roka. Nema mogućnosti naknadne dostave dokumentacije, bez obzira na razloge.</w:t>
      </w:r>
    </w:p>
    <w:p w:rsidR="000F5F02" w:rsidRDefault="000F5F02"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Kandidat može tijekom natječajnog postupka pisanim putem povući prijavu.</w:t>
      </w:r>
    </w:p>
    <w:p w:rsidR="000F5F02" w:rsidRDefault="000F5F02" w:rsidP="00CB333D">
      <w:pPr>
        <w:jc w:val="both"/>
        <w:rPr>
          <w:rFonts w:asciiTheme="majorHAnsi" w:hAnsiTheme="majorHAnsi"/>
          <w:sz w:val="22"/>
          <w:szCs w:val="22"/>
          <w:lang w:eastAsia="hr-HR"/>
        </w:rPr>
      </w:pPr>
    </w:p>
    <w:p w:rsidR="00CB333D" w:rsidRPr="00CB333D" w:rsidRDefault="00CB333D" w:rsidP="00CB333D">
      <w:pPr>
        <w:jc w:val="both"/>
        <w:rPr>
          <w:rFonts w:asciiTheme="majorHAnsi" w:hAnsiTheme="majorHAnsi"/>
          <w:sz w:val="22"/>
          <w:szCs w:val="22"/>
          <w:lang w:eastAsia="hr-HR"/>
        </w:rPr>
      </w:pPr>
      <w:r w:rsidRPr="00CB333D">
        <w:rPr>
          <w:rFonts w:asciiTheme="majorHAnsi" w:hAnsiTheme="majorHAnsi"/>
          <w:sz w:val="22"/>
          <w:szCs w:val="22"/>
          <w:lang w:eastAsia="hr-HR"/>
        </w:rPr>
        <w:t xml:space="preserve">Na mrežnoj stranici Grada </w:t>
      </w:r>
      <w:r w:rsidR="00E75340">
        <w:rPr>
          <w:rFonts w:asciiTheme="majorHAnsi" w:hAnsiTheme="majorHAnsi"/>
          <w:sz w:val="22"/>
          <w:szCs w:val="22"/>
          <w:lang w:eastAsia="hr-HR"/>
        </w:rPr>
        <w:t xml:space="preserve">Staroga Grada </w:t>
      </w:r>
      <w:r w:rsidRPr="00CB333D">
        <w:rPr>
          <w:rFonts w:asciiTheme="majorHAnsi" w:hAnsiTheme="majorHAnsi"/>
          <w:sz w:val="22"/>
          <w:szCs w:val="22"/>
          <w:lang w:eastAsia="hr-HR"/>
        </w:rPr>
        <w:t>bit će objavljeni mjesto i vrijeme testiranja i dodatne upute vezane uz natječaj.</w:t>
      </w:r>
    </w:p>
    <w:p w:rsidR="00F67AF3" w:rsidRPr="00CB333D" w:rsidRDefault="00A55178" w:rsidP="00F67AF3">
      <w:pPr>
        <w:suppressAutoHyphens/>
        <w:spacing w:line="256" w:lineRule="auto"/>
        <w:jc w:val="both"/>
        <w:rPr>
          <w:rFonts w:asciiTheme="majorHAnsi" w:hAnsiTheme="majorHAnsi"/>
          <w:sz w:val="22"/>
          <w:szCs w:val="22"/>
        </w:rPr>
      </w:pP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t xml:space="preserve">          </w:t>
      </w:r>
      <w:r w:rsidR="00FB6AF2" w:rsidRPr="00CB333D">
        <w:rPr>
          <w:rFonts w:asciiTheme="majorHAnsi" w:hAnsiTheme="majorHAnsi"/>
          <w:sz w:val="22"/>
          <w:szCs w:val="22"/>
        </w:rPr>
        <w:t>PROČELNIK</w:t>
      </w:r>
      <w:r w:rsidRPr="00CB333D">
        <w:rPr>
          <w:rFonts w:asciiTheme="majorHAnsi" w:hAnsiTheme="majorHAnsi"/>
          <w:sz w:val="22"/>
          <w:szCs w:val="22"/>
        </w:rPr>
        <w:t xml:space="preserve"> JUO</w:t>
      </w:r>
    </w:p>
    <w:p w:rsidR="00FB6AF2" w:rsidRPr="00CB333D" w:rsidRDefault="00FB6AF2" w:rsidP="00F67AF3">
      <w:pPr>
        <w:suppressAutoHyphens/>
        <w:spacing w:line="256" w:lineRule="auto"/>
        <w:jc w:val="both"/>
        <w:rPr>
          <w:rFonts w:asciiTheme="majorHAnsi" w:hAnsiTheme="majorHAnsi"/>
          <w:sz w:val="22"/>
          <w:szCs w:val="22"/>
        </w:rPr>
      </w:pP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r>
      <w:r w:rsidRPr="00CB333D">
        <w:rPr>
          <w:rFonts w:asciiTheme="majorHAnsi" w:hAnsiTheme="majorHAnsi"/>
          <w:sz w:val="22"/>
          <w:szCs w:val="22"/>
        </w:rPr>
        <w:tab/>
        <w:t xml:space="preserve">Toni Damjanić, dipl. </w:t>
      </w:r>
      <w:proofErr w:type="spellStart"/>
      <w:r w:rsidRPr="00CB333D">
        <w:rPr>
          <w:rFonts w:asciiTheme="majorHAnsi" w:hAnsiTheme="majorHAnsi"/>
          <w:sz w:val="22"/>
          <w:szCs w:val="22"/>
        </w:rPr>
        <w:t>oec</w:t>
      </w:r>
      <w:proofErr w:type="spellEnd"/>
      <w:r w:rsidRPr="00CB333D">
        <w:rPr>
          <w:rFonts w:asciiTheme="majorHAnsi" w:hAnsiTheme="majorHAnsi"/>
          <w:sz w:val="22"/>
          <w:szCs w:val="22"/>
        </w:rPr>
        <w:t>., v.r.</w:t>
      </w:r>
    </w:p>
    <w:sectPr w:rsidR="00FB6AF2" w:rsidRPr="00CB333D" w:rsidSect="00285B20">
      <w:pgSz w:w="11906" w:h="16838" w:code="9"/>
      <w:pgMar w:top="1418" w:right="1276"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B128E"/>
    <w:multiLevelType w:val="hybridMultilevel"/>
    <w:tmpl w:val="F2344058"/>
    <w:lvl w:ilvl="0" w:tplc="02921932">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901F98"/>
    <w:multiLevelType w:val="hybridMultilevel"/>
    <w:tmpl w:val="94BE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B6CE1"/>
    <w:multiLevelType w:val="hybridMultilevel"/>
    <w:tmpl w:val="79E26E16"/>
    <w:lvl w:ilvl="0" w:tplc="0292193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81189"/>
    <w:multiLevelType w:val="hybridMultilevel"/>
    <w:tmpl w:val="9BFA3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C6F0C"/>
    <w:multiLevelType w:val="hybridMultilevel"/>
    <w:tmpl w:val="D50CA84A"/>
    <w:lvl w:ilvl="0" w:tplc="0292193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A272BC"/>
    <w:multiLevelType w:val="hybridMultilevel"/>
    <w:tmpl w:val="F01C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0F5951"/>
    <w:multiLevelType w:val="hybridMultilevel"/>
    <w:tmpl w:val="D51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6"/>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E99"/>
    <w:rsid w:val="000015CC"/>
    <w:rsid w:val="00011573"/>
    <w:rsid w:val="00022837"/>
    <w:rsid w:val="000278E0"/>
    <w:rsid w:val="00035E2B"/>
    <w:rsid w:val="00046292"/>
    <w:rsid w:val="00057312"/>
    <w:rsid w:val="00071EA8"/>
    <w:rsid w:val="000B15AF"/>
    <w:rsid w:val="000E0612"/>
    <w:rsid w:val="000E45B9"/>
    <w:rsid w:val="000F096F"/>
    <w:rsid w:val="000F5F02"/>
    <w:rsid w:val="00114458"/>
    <w:rsid w:val="00142971"/>
    <w:rsid w:val="00142EEF"/>
    <w:rsid w:val="001544AE"/>
    <w:rsid w:val="001549EC"/>
    <w:rsid w:val="00164377"/>
    <w:rsid w:val="0017071F"/>
    <w:rsid w:val="0017655F"/>
    <w:rsid w:val="00180CDA"/>
    <w:rsid w:val="00181502"/>
    <w:rsid w:val="001A017A"/>
    <w:rsid w:val="001A17E7"/>
    <w:rsid w:val="001B17C7"/>
    <w:rsid w:val="001B309B"/>
    <w:rsid w:val="001C4BFE"/>
    <w:rsid w:val="001D3FA1"/>
    <w:rsid w:val="001F575C"/>
    <w:rsid w:val="00210A0F"/>
    <w:rsid w:val="002301AA"/>
    <w:rsid w:val="00236D25"/>
    <w:rsid w:val="00242D0E"/>
    <w:rsid w:val="002624D2"/>
    <w:rsid w:val="00266078"/>
    <w:rsid w:val="00266C37"/>
    <w:rsid w:val="0027395C"/>
    <w:rsid w:val="002813BC"/>
    <w:rsid w:val="00285B20"/>
    <w:rsid w:val="00286A54"/>
    <w:rsid w:val="002A3A51"/>
    <w:rsid w:val="002B12FC"/>
    <w:rsid w:val="002B3AAD"/>
    <w:rsid w:val="002C50F4"/>
    <w:rsid w:val="002D385E"/>
    <w:rsid w:val="002F263B"/>
    <w:rsid w:val="00314B37"/>
    <w:rsid w:val="00325778"/>
    <w:rsid w:val="003345C2"/>
    <w:rsid w:val="00336AE1"/>
    <w:rsid w:val="00360ABC"/>
    <w:rsid w:val="0036799B"/>
    <w:rsid w:val="00387874"/>
    <w:rsid w:val="003924FD"/>
    <w:rsid w:val="00396914"/>
    <w:rsid w:val="003B1CE2"/>
    <w:rsid w:val="003B5C5B"/>
    <w:rsid w:val="003B6FCB"/>
    <w:rsid w:val="003B753D"/>
    <w:rsid w:val="003D2CE7"/>
    <w:rsid w:val="003E1FAE"/>
    <w:rsid w:val="003E46B0"/>
    <w:rsid w:val="00412300"/>
    <w:rsid w:val="00412B10"/>
    <w:rsid w:val="00420502"/>
    <w:rsid w:val="00437D25"/>
    <w:rsid w:val="00443840"/>
    <w:rsid w:val="00447F62"/>
    <w:rsid w:val="00453C72"/>
    <w:rsid w:val="004549C2"/>
    <w:rsid w:val="0047306E"/>
    <w:rsid w:val="0047483C"/>
    <w:rsid w:val="0048227F"/>
    <w:rsid w:val="004A7E8F"/>
    <w:rsid w:val="004C67EB"/>
    <w:rsid w:val="004E0221"/>
    <w:rsid w:val="004E4F85"/>
    <w:rsid w:val="004E5633"/>
    <w:rsid w:val="004F77A7"/>
    <w:rsid w:val="0050025D"/>
    <w:rsid w:val="00500CBB"/>
    <w:rsid w:val="005200E0"/>
    <w:rsid w:val="00523575"/>
    <w:rsid w:val="0054598B"/>
    <w:rsid w:val="00560E0C"/>
    <w:rsid w:val="00564CF0"/>
    <w:rsid w:val="005655C6"/>
    <w:rsid w:val="0056727D"/>
    <w:rsid w:val="00572A38"/>
    <w:rsid w:val="00581547"/>
    <w:rsid w:val="0059100C"/>
    <w:rsid w:val="005937A1"/>
    <w:rsid w:val="005A0ACD"/>
    <w:rsid w:val="005A7404"/>
    <w:rsid w:val="005B1C26"/>
    <w:rsid w:val="005B4F2F"/>
    <w:rsid w:val="005C396C"/>
    <w:rsid w:val="005E2EF8"/>
    <w:rsid w:val="005E374E"/>
    <w:rsid w:val="005E6DC2"/>
    <w:rsid w:val="005F0AD1"/>
    <w:rsid w:val="0061134F"/>
    <w:rsid w:val="00614C3B"/>
    <w:rsid w:val="00620802"/>
    <w:rsid w:val="00620824"/>
    <w:rsid w:val="00630870"/>
    <w:rsid w:val="00635442"/>
    <w:rsid w:val="0067194F"/>
    <w:rsid w:val="00692FD7"/>
    <w:rsid w:val="00696587"/>
    <w:rsid w:val="006A1579"/>
    <w:rsid w:val="006B78DD"/>
    <w:rsid w:val="007175D8"/>
    <w:rsid w:val="00720FBC"/>
    <w:rsid w:val="00724AB7"/>
    <w:rsid w:val="007252CB"/>
    <w:rsid w:val="00725415"/>
    <w:rsid w:val="00733CAA"/>
    <w:rsid w:val="00733FF4"/>
    <w:rsid w:val="00733FFE"/>
    <w:rsid w:val="007345A8"/>
    <w:rsid w:val="00741E3E"/>
    <w:rsid w:val="007472FA"/>
    <w:rsid w:val="00751069"/>
    <w:rsid w:val="0076409B"/>
    <w:rsid w:val="00781C5C"/>
    <w:rsid w:val="00795A0E"/>
    <w:rsid w:val="007A0226"/>
    <w:rsid w:val="007A6A4F"/>
    <w:rsid w:val="007B08B2"/>
    <w:rsid w:val="007B5D9D"/>
    <w:rsid w:val="007B7D52"/>
    <w:rsid w:val="007C7796"/>
    <w:rsid w:val="007E5031"/>
    <w:rsid w:val="007F06B3"/>
    <w:rsid w:val="007F0BF5"/>
    <w:rsid w:val="007F0D10"/>
    <w:rsid w:val="007F3762"/>
    <w:rsid w:val="0080202E"/>
    <w:rsid w:val="00813AD7"/>
    <w:rsid w:val="0081583D"/>
    <w:rsid w:val="008265E4"/>
    <w:rsid w:val="00827321"/>
    <w:rsid w:val="0083150C"/>
    <w:rsid w:val="00844419"/>
    <w:rsid w:val="008456FD"/>
    <w:rsid w:val="008529AE"/>
    <w:rsid w:val="00855BEE"/>
    <w:rsid w:val="008A6D54"/>
    <w:rsid w:val="008C7E1C"/>
    <w:rsid w:val="008F0B19"/>
    <w:rsid w:val="008F4D0A"/>
    <w:rsid w:val="0091438E"/>
    <w:rsid w:val="0092575A"/>
    <w:rsid w:val="00936650"/>
    <w:rsid w:val="00951C06"/>
    <w:rsid w:val="00956969"/>
    <w:rsid w:val="009656DA"/>
    <w:rsid w:val="009676D2"/>
    <w:rsid w:val="00986E34"/>
    <w:rsid w:val="0099024D"/>
    <w:rsid w:val="00990A93"/>
    <w:rsid w:val="009A3D7D"/>
    <w:rsid w:val="009A4F09"/>
    <w:rsid w:val="009A4F42"/>
    <w:rsid w:val="009A5F03"/>
    <w:rsid w:val="009B26F4"/>
    <w:rsid w:val="009C42AC"/>
    <w:rsid w:val="009D07A3"/>
    <w:rsid w:val="009D64A9"/>
    <w:rsid w:val="009E0B2C"/>
    <w:rsid w:val="009E0E26"/>
    <w:rsid w:val="009E6CE5"/>
    <w:rsid w:val="009F092C"/>
    <w:rsid w:val="009F2662"/>
    <w:rsid w:val="009F5313"/>
    <w:rsid w:val="00A04B8B"/>
    <w:rsid w:val="00A0594D"/>
    <w:rsid w:val="00A11673"/>
    <w:rsid w:val="00A34348"/>
    <w:rsid w:val="00A366D1"/>
    <w:rsid w:val="00A410C0"/>
    <w:rsid w:val="00A51E53"/>
    <w:rsid w:val="00A55178"/>
    <w:rsid w:val="00A62151"/>
    <w:rsid w:val="00A66D6B"/>
    <w:rsid w:val="00A81A7B"/>
    <w:rsid w:val="00A966D7"/>
    <w:rsid w:val="00A96A7A"/>
    <w:rsid w:val="00AA364D"/>
    <w:rsid w:val="00AB089B"/>
    <w:rsid w:val="00AB49FB"/>
    <w:rsid w:val="00AB50BC"/>
    <w:rsid w:val="00AC5BF7"/>
    <w:rsid w:val="00AC7314"/>
    <w:rsid w:val="00B23C09"/>
    <w:rsid w:val="00B51CA0"/>
    <w:rsid w:val="00B5246E"/>
    <w:rsid w:val="00B7788A"/>
    <w:rsid w:val="00B77ADF"/>
    <w:rsid w:val="00B82FEE"/>
    <w:rsid w:val="00B900C1"/>
    <w:rsid w:val="00BC2A83"/>
    <w:rsid w:val="00BD45F1"/>
    <w:rsid w:val="00BD7755"/>
    <w:rsid w:val="00BE131B"/>
    <w:rsid w:val="00BE3E78"/>
    <w:rsid w:val="00BE75D8"/>
    <w:rsid w:val="00BF75CC"/>
    <w:rsid w:val="00C00EC7"/>
    <w:rsid w:val="00C135DB"/>
    <w:rsid w:val="00C15EAB"/>
    <w:rsid w:val="00C160B8"/>
    <w:rsid w:val="00C164CF"/>
    <w:rsid w:val="00C22FF4"/>
    <w:rsid w:val="00C25AA8"/>
    <w:rsid w:val="00C33C0E"/>
    <w:rsid w:val="00C34C97"/>
    <w:rsid w:val="00C3681E"/>
    <w:rsid w:val="00C37F69"/>
    <w:rsid w:val="00C4340B"/>
    <w:rsid w:val="00C51A13"/>
    <w:rsid w:val="00C51C0F"/>
    <w:rsid w:val="00C636DB"/>
    <w:rsid w:val="00C63DDB"/>
    <w:rsid w:val="00C65D4F"/>
    <w:rsid w:val="00C820B1"/>
    <w:rsid w:val="00C82436"/>
    <w:rsid w:val="00CA01E4"/>
    <w:rsid w:val="00CB333D"/>
    <w:rsid w:val="00CB592F"/>
    <w:rsid w:val="00CB7243"/>
    <w:rsid w:val="00CC602B"/>
    <w:rsid w:val="00CC6A68"/>
    <w:rsid w:val="00CD3B9B"/>
    <w:rsid w:val="00CE44AF"/>
    <w:rsid w:val="00CF4AF4"/>
    <w:rsid w:val="00CF4E15"/>
    <w:rsid w:val="00D143AC"/>
    <w:rsid w:val="00D176D2"/>
    <w:rsid w:val="00D24F7F"/>
    <w:rsid w:val="00D36D1B"/>
    <w:rsid w:val="00D618D8"/>
    <w:rsid w:val="00D81620"/>
    <w:rsid w:val="00D83EC6"/>
    <w:rsid w:val="00D85733"/>
    <w:rsid w:val="00D92936"/>
    <w:rsid w:val="00D9432E"/>
    <w:rsid w:val="00DA139B"/>
    <w:rsid w:val="00DA57B0"/>
    <w:rsid w:val="00DB655D"/>
    <w:rsid w:val="00DD1896"/>
    <w:rsid w:val="00DE28C2"/>
    <w:rsid w:val="00DE7A35"/>
    <w:rsid w:val="00DF003E"/>
    <w:rsid w:val="00E07660"/>
    <w:rsid w:val="00E2379F"/>
    <w:rsid w:val="00E43045"/>
    <w:rsid w:val="00E44317"/>
    <w:rsid w:val="00E4597C"/>
    <w:rsid w:val="00E47F53"/>
    <w:rsid w:val="00E64808"/>
    <w:rsid w:val="00E65EA1"/>
    <w:rsid w:val="00E75340"/>
    <w:rsid w:val="00E90FF9"/>
    <w:rsid w:val="00EB0552"/>
    <w:rsid w:val="00EB5B46"/>
    <w:rsid w:val="00EB7C5C"/>
    <w:rsid w:val="00F11590"/>
    <w:rsid w:val="00F236D1"/>
    <w:rsid w:val="00F3045B"/>
    <w:rsid w:val="00F64B4F"/>
    <w:rsid w:val="00F67AF3"/>
    <w:rsid w:val="00F85F3B"/>
    <w:rsid w:val="00F87F27"/>
    <w:rsid w:val="00F92DB4"/>
    <w:rsid w:val="00F966E6"/>
    <w:rsid w:val="00F971AC"/>
    <w:rsid w:val="00FA393B"/>
    <w:rsid w:val="00FB3DB6"/>
    <w:rsid w:val="00FB6AF2"/>
    <w:rsid w:val="00FC0638"/>
    <w:rsid w:val="00FE0E99"/>
    <w:rsid w:val="00FE1E1F"/>
    <w:rsid w:val="00FE54FA"/>
    <w:rsid w:val="00FF53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6D22C"/>
  <w15:docId w15:val="{C5335D2D-CA2A-4FC3-93E4-1A66DBDF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374E"/>
    <w:rPr>
      <w:sz w:val="24"/>
      <w:szCs w:val="24"/>
      <w:lang w:eastAsia="en-US"/>
    </w:rPr>
  </w:style>
  <w:style w:type="paragraph" w:styleId="Naslov1">
    <w:name w:val="heading 1"/>
    <w:basedOn w:val="Normal"/>
    <w:next w:val="Normal"/>
    <w:qFormat/>
    <w:rsid w:val="005E374E"/>
    <w:pPr>
      <w:keepNext/>
      <w:jc w:val="both"/>
      <w:outlineLvl w:val="0"/>
    </w:pPr>
    <w:rPr>
      <w:b/>
      <w:i/>
      <w:szCs w:val="20"/>
      <w:lang w:val="en-AU"/>
    </w:rPr>
  </w:style>
  <w:style w:type="paragraph" w:styleId="Naslov3">
    <w:name w:val="heading 3"/>
    <w:basedOn w:val="Normal"/>
    <w:next w:val="Normal"/>
    <w:qFormat/>
    <w:rsid w:val="00E4597C"/>
    <w:pPr>
      <w:keepNext/>
      <w:spacing w:before="240" w:after="60"/>
      <w:outlineLvl w:val="2"/>
    </w:pPr>
    <w:rPr>
      <w:rFonts w:ascii="Arial" w:hAnsi="Arial" w:cs="Arial"/>
      <w:b/>
      <w:bCs/>
      <w:sz w:val="26"/>
      <w:szCs w:val="26"/>
    </w:rPr>
  </w:style>
  <w:style w:type="paragraph" w:styleId="Naslov4">
    <w:name w:val="heading 4"/>
    <w:basedOn w:val="Normal"/>
    <w:next w:val="Normal"/>
    <w:qFormat/>
    <w:rsid w:val="005E374E"/>
    <w:pPr>
      <w:keepNext/>
      <w:ind w:firstLine="708"/>
      <w:jc w:val="both"/>
      <w:outlineLvl w:val="3"/>
    </w:pPr>
    <w:rPr>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rsid w:val="00D36D1B"/>
    <w:rPr>
      <w:color w:val="0000FF"/>
      <w:u w:val="single"/>
    </w:rPr>
  </w:style>
  <w:style w:type="paragraph" w:styleId="Tekstbalonia">
    <w:name w:val="Balloon Text"/>
    <w:basedOn w:val="Normal"/>
    <w:semiHidden/>
    <w:rsid w:val="00022837"/>
    <w:rPr>
      <w:rFonts w:ascii="Tahoma" w:hAnsi="Tahoma" w:cs="Tahoma"/>
      <w:sz w:val="16"/>
      <w:szCs w:val="16"/>
    </w:rPr>
  </w:style>
  <w:style w:type="character" w:styleId="Naglaeno">
    <w:name w:val="Strong"/>
    <w:uiPriority w:val="22"/>
    <w:qFormat/>
    <w:rsid w:val="00BD7755"/>
    <w:rPr>
      <w:b/>
      <w:bCs/>
    </w:rPr>
  </w:style>
  <w:style w:type="character" w:styleId="Istaknuto">
    <w:name w:val="Emphasis"/>
    <w:qFormat/>
    <w:rsid w:val="00E4597C"/>
    <w:rPr>
      <w:i/>
      <w:iCs/>
    </w:rPr>
  </w:style>
  <w:style w:type="paragraph" w:styleId="TOCNaslov">
    <w:name w:val="TOC Heading"/>
    <w:basedOn w:val="Naslov1"/>
    <w:next w:val="Normal"/>
    <w:uiPriority w:val="39"/>
    <w:unhideWhenUsed/>
    <w:qFormat/>
    <w:rsid w:val="0091438E"/>
    <w:pPr>
      <w:keepLines/>
      <w:spacing w:before="480" w:line="276" w:lineRule="auto"/>
      <w:jc w:val="left"/>
      <w:outlineLvl w:val="9"/>
    </w:pPr>
    <w:rPr>
      <w:rFonts w:ascii="Cambria" w:eastAsia="SimSun" w:hAnsi="Cambria"/>
      <w:bCs/>
      <w:i w:val="0"/>
      <w:color w:val="365F91"/>
      <w:sz w:val="28"/>
      <w:szCs w:val="28"/>
      <w:lang w:val="en-US"/>
    </w:rPr>
  </w:style>
  <w:style w:type="paragraph" w:styleId="Sadraj1">
    <w:name w:val="toc 1"/>
    <w:basedOn w:val="Normal"/>
    <w:next w:val="Normal"/>
    <w:autoRedefine/>
    <w:uiPriority w:val="39"/>
    <w:rsid w:val="0091438E"/>
  </w:style>
  <w:style w:type="paragraph" w:styleId="Odlomakpopisa">
    <w:name w:val="List Paragraph"/>
    <w:basedOn w:val="Normal"/>
    <w:uiPriority w:val="34"/>
    <w:qFormat/>
    <w:rsid w:val="00B7788A"/>
    <w:pPr>
      <w:ind w:left="720"/>
      <w:contextualSpacing/>
    </w:pPr>
  </w:style>
  <w:style w:type="character" w:styleId="Nerijeenospominjanje">
    <w:name w:val="Unresolved Mention"/>
    <w:basedOn w:val="Zadanifontodlomka"/>
    <w:uiPriority w:val="99"/>
    <w:semiHidden/>
    <w:unhideWhenUsed/>
    <w:rsid w:val="00A11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10439">
      <w:bodyDiv w:val="1"/>
      <w:marLeft w:val="0"/>
      <w:marRight w:val="0"/>
      <w:marTop w:val="0"/>
      <w:marBottom w:val="0"/>
      <w:divBdr>
        <w:top w:val="none" w:sz="0" w:space="0" w:color="auto"/>
        <w:left w:val="none" w:sz="0" w:space="0" w:color="auto"/>
        <w:bottom w:val="none" w:sz="0" w:space="0" w:color="auto"/>
        <w:right w:val="none" w:sz="0" w:space="0" w:color="auto"/>
      </w:divBdr>
    </w:div>
    <w:div w:id="334917358">
      <w:bodyDiv w:val="1"/>
      <w:marLeft w:val="0"/>
      <w:marRight w:val="0"/>
      <w:marTop w:val="0"/>
      <w:marBottom w:val="0"/>
      <w:divBdr>
        <w:top w:val="none" w:sz="0" w:space="0" w:color="auto"/>
        <w:left w:val="none" w:sz="0" w:space="0" w:color="auto"/>
        <w:bottom w:val="none" w:sz="0" w:space="0" w:color="auto"/>
        <w:right w:val="none" w:sz="0" w:space="0" w:color="auto"/>
      </w:divBdr>
    </w:div>
    <w:div w:id="432627522">
      <w:bodyDiv w:val="1"/>
      <w:marLeft w:val="0"/>
      <w:marRight w:val="0"/>
      <w:marTop w:val="0"/>
      <w:marBottom w:val="0"/>
      <w:divBdr>
        <w:top w:val="none" w:sz="0" w:space="0" w:color="auto"/>
        <w:left w:val="none" w:sz="0" w:space="0" w:color="auto"/>
        <w:bottom w:val="none" w:sz="0" w:space="0" w:color="auto"/>
        <w:right w:val="none" w:sz="0" w:space="0" w:color="auto"/>
      </w:divBdr>
      <w:divsChild>
        <w:div w:id="538317182">
          <w:marLeft w:val="0"/>
          <w:marRight w:val="0"/>
          <w:marTop w:val="0"/>
          <w:marBottom w:val="0"/>
          <w:divBdr>
            <w:top w:val="none" w:sz="0" w:space="0" w:color="auto"/>
            <w:left w:val="none" w:sz="0" w:space="0" w:color="auto"/>
            <w:bottom w:val="none" w:sz="0" w:space="0" w:color="auto"/>
            <w:right w:val="none" w:sz="0" w:space="0" w:color="auto"/>
          </w:divBdr>
        </w:div>
        <w:div w:id="2085251253">
          <w:marLeft w:val="0"/>
          <w:marRight w:val="0"/>
          <w:marTop w:val="0"/>
          <w:marBottom w:val="0"/>
          <w:divBdr>
            <w:top w:val="none" w:sz="0" w:space="0" w:color="auto"/>
            <w:left w:val="none" w:sz="0" w:space="0" w:color="auto"/>
            <w:bottom w:val="none" w:sz="0" w:space="0" w:color="auto"/>
            <w:right w:val="none" w:sz="0" w:space="0" w:color="auto"/>
          </w:divBdr>
        </w:div>
      </w:divsChild>
    </w:div>
    <w:div w:id="536624932">
      <w:bodyDiv w:val="1"/>
      <w:marLeft w:val="0"/>
      <w:marRight w:val="0"/>
      <w:marTop w:val="0"/>
      <w:marBottom w:val="0"/>
      <w:divBdr>
        <w:top w:val="none" w:sz="0" w:space="0" w:color="auto"/>
        <w:left w:val="none" w:sz="0" w:space="0" w:color="auto"/>
        <w:bottom w:val="none" w:sz="0" w:space="0" w:color="auto"/>
        <w:right w:val="none" w:sz="0" w:space="0" w:color="auto"/>
      </w:divBdr>
    </w:div>
    <w:div w:id="629822120">
      <w:bodyDiv w:val="1"/>
      <w:marLeft w:val="0"/>
      <w:marRight w:val="0"/>
      <w:marTop w:val="0"/>
      <w:marBottom w:val="0"/>
      <w:divBdr>
        <w:top w:val="none" w:sz="0" w:space="0" w:color="auto"/>
        <w:left w:val="none" w:sz="0" w:space="0" w:color="auto"/>
        <w:bottom w:val="none" w:sz="0" w:space="0" w:color="auto"/>
        <w:right w:val="none" w:sz="0" w:space="0" w:color="auto"/>
      </w:divBdr>
    </w:div>
    <w:div w:id="631442478">
      <w:bodyDiv w:val="1"/>
      <w:marLeft w:val="0"/>
      <w:marRight w:val="0"/>
      <w:marTop w:val="0"/>
      <w:marBottom w:val="0"/>
      <w:divBdr>
        <w:top w:val="none" w:sz="0" w:space="0" w:color="auto"/>
        <w:left w:val="none" w:sz="0" w:space="0" w:color="auto"/>
        <w:bottom w:val="none" w:sz="0" w:space="0" w:color="auto"/>
        <w:right w:val="none" w:sz="0" w:space="0" w:color="auto"/>
      </w:divBdr>
    </w:div>
    <w:div w:id="670376563">
      <w:bodyDiv w:val="1"/>
      <w:marLeft w:val="0"/>
      <w:marRight w:val="0"/>
      <w:marTop w:val="0"/>
      <w:marBottom w:val="0"/>
      <w:divBdr>
        <w:top w:val="none" w:sz="0" w:space="0" w:color="auto"/>
        <w:left w:val="none" w:sz="0" w:space="0" w:color="auto"/>
        <w:bottom w:val="none" w:sz="0" w:space="0" w:color="auto"/>
        <w:right w:val="none" w:sz="0" w:space="0" w:color="auto"/>
      </w:divBdr>
    </w:div>
    <w:div w:id="1255431657">
      <w:bodyDiv w:val="1"/>
      <w:marLeft w:val="0"/>
      <w:marRight w:val="0"/>
      <w:marTop w:val="0"/>
      <w:marBottom w:val="0"/>
      <w:divBdr>
        <w:top w:val="none" w:sz="0" w:space="0" w:color="auto"/>
        <w:left w:val="none" w:sz="0" w:space="0" w:color="auto"/>
        <w:bottom w:val="none" w:sz="0" w:space="0" w:color="auto"/>
        <w:right w:val="none" w:sz="0" w:space="0" w:color="auto"/>
      </w:divBdr>
    </w:div>
    <w:div w:id="1299872258">
      <w:bodyDiv w:val="1"/>
      <w:marLeft w:val="0"/>
      <w:marRight w:val="0"/>
      <w:marTop w:val="0"/>
      <w:marBottom w:val="0"/>
      <w:divBdr>
        <w:top w:val="none" w:sz="0" w:space="0" w:color="auto"/>
        <w:left w:val="none" w:sz="0" w:space="0" w:color="auto"/>
        <w:bottom w:val="none" w:sz="0" w:space="0" w:color="auto"/>
        <w:right w:val="none" w:sz="0" w:space="0" w:color="auto"/>
      </w:divBdr>
      <w:divsChild>
        <w:div w:id="1727801712">
          <w:marLeft w:val="0"/>
          <w:marRight w:val="0"/>
          <w:marTop w:val="0"/>
          <w:marBottom w:val="0"/>
          <w:divBdr>
            <w:top w:val="none" w:sz="0" w:space="0" w:color="auto"/>
            <w:left w:val="none" w:sz="0" w:space="0" w:color="auto"/>
            <w:bottom w:val="none" w:sz="0" w:space="0" w:color="auto"/>
            <w:right w:val="none" w:sz="0" w:space="0" w:color="auto"/>
          </w:divBdr>
          <w:divsChild>
            <w:div w:id="31225828">
              <w:marLeft w:val="0"/>
              <w:marRight w:val="0"/>
              <w:marTop w:val="0"/>
              <w:marBottom w:val="0"/>
              <w:divBdr>
                <w:top w:val="none" w:sz="0" w:space="0" w:color="auto"/>
                <w:left w:val="none" w:sz="0" w:space="0" w:color="auto"/>
                <w:bottom w:val="none" w:sz="0" w:space="0" w:color="auto"/>
                <w:right w:val="none" w:sz="0" w:space="0" w:color="auto"/>
              </w:divBdr>
            </w:div>
            <w:div w:id="246161112">
              <w:marLeft w:val="0"/>
              <w:marRight w:val="0"/>
              <w:marTop w:val="0"/>
              <w:marBottom w:val="0"/>
              <w:divBdr>
                <w:top w:val="none" w:sz="0" w:space="0" w:color="auto"/>
                <w:left w:val="none" w:sz="0" w:space="0" w:color="auto"/>
                <w:bottom w:val="none" w:sz="0" w:space="0" w:color="auto"/>
                <w:right w:val="none" w:sz="0" w:space="0" w:color="auto"/>
              </w:divBdr>
            </w:div>
            <w:div w:id="4010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917">
      <w:bodyDiv w:val="1"/>
      <w:marLeft w:val="0"/>
      <w:marRight w:val="0"/>
      <w:marTop w:val="0"/>
      <w:marBottom w:val="0"/>
      <w:divBdr>
        <w:top w:val="none" w:sz="0" w:space="0" w:color="auto"/>
        <w:left w:val="none" w:sz="0" w:space="0" w:color="auto"/>
        <w:bottom w:val="none" w:sz="0" w:space="0" w:color="auto"/>
        <w:right w:val="none" w:sz="0" w:space="0" w:color="auto"/>
      </w:divBdr>
    </w:div>
    <w:div w:id="1493644903">
      <w:bodyDiv w:val="1"/>
      <w:marLeft w:val="0"/>
      <w:marRight w:val="0"/>
      <w:marTop w:val="0"/>
      <w:marBottom w:val="0"/>
      <w:divBdr>
        <w:top w:val="none" w:sz="0" w:space="0" w:color="auto"/>
        <w:left w:val="none" w:sz="0" w:space="0" w:color="auto"/>
        <w:bottom w:val="none" w:sz="0" w:space="0" w:color="auto"/>
        <w:right w:val="none" w:sz="0" w:space="0" w:color="auto"/>
      </w:divBdr>
    </w:div>
    <w:div w:id="1597715300">
      <w:bodyDiv w:val="1"/>
      <w:marLeft w:val="0"/>
      <w:marRight w:val="0"/>
      <w:marTop w:val="0"/>
      <w:marBottom w:val="0"/>
      <w:divBdr>
        <w:top w:val="none" w:sz="0" w:space="0" w:color="auto"/>
        <w:left w:val="none" w:sz="0" w:space="0" w:color="auto"/>
        <w:bottom w:val="none" w:sz="0" w:space="0" w:color="auto"/>
        <w:right w:val="none" w:sz="0" w:space="0" w:color="auto"/>
      </w:divBdr>
    </w:div>
    <w:div w:id="1758480735">
      <w:bodyDiv w:val="1"/>
      <w:marLeft w:val="0"/>
      <w:marRight w:val="0"/>
      <w:marTop w:val="0"/>
      <w:marBottom w:val="0"/>
      <w:divBdr>
        <w:top w:val="none" w:sz="0" w:space="0" w:color="auto"/>
        <w:left w:val="none" w:sz="0" w:space="0" w:color="auto"/>
        <w:bottom w:val="none" w:sz="0" w:space="0" w:color="auto"/>
        <w:right w:val="none" w:sz="0" w:space="0" w:color="auto"/>
      </w:divBdr>
    </w:div>
    <w:div w:id="1778939902">
      <w:bodyDiv w:val="1"/>
      <w:marLeft w:val="0"/>
      <w:marRight w:val="0"/>
      <w:marTop w:val="0"/>
      <w:marBottom w:val="0"/>
      <w:divBdr>
        <w:top w:val="none" w:sz="0" w:space="0" w:color="auto"/>
        <w:left w:val="none" w:sz="0" w:space="0" w:color="auto"/>
        <w:bottom w:val="none" w:sz="0" w:space="0" w:color="auto"/>
        <w:right w:val="none" w:sz="0" w:space="0" w:color="auto"/>
      </w:divBdr>
    </w:div>
    <w:div w:id="183849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86252-86EA-4196-8011-5DCD319BD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7214</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8463</CharactersWithSpaces>
  <SharedDoc>false</SharedDoc>
  <HLinks>
    <vt:vector size="6" baseType="variant">
      <vt:variant>
        <vt:i4>7798880</vt:i4>
      </vt:variant>
      <vt:variant>
        <vt:i4>2190</vt:i4>
      </vt:variant>
      <vt:variant>
        <vt:i4>1025</vt:i4>
      </vt:variant>
      <vt:variant>
        <vt:i4>1</vt:i4>
      </vt:variant>
      <vt:variant>
        <vt:lpwstr>http://www.mfin.hr/mfin001.gif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 Plančić</dc:creator>
  <cp:lastModifiedBy>Tajnica</cp:lastModifiedBy>
  <cp:revision>2</cp:revision>
  <cp:lastPrinted>2024-01-08T14:22:00Z</cp:lastPrinted>
  <dcterms:created xsi:type="dcterms:W3CDTF">2025-07-17T06:04:00Z</dcterms:created>
  <dcterms:modified xsi:type="dcterms:W3CDTF">2025-07-17T06:04:00Z</dcterms:modified>
</cp:coreProperties>
</file>