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d5ae66222466b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29582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 STARI GRAD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1.265.706,36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1.223.494,51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1.054.970,95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1.202.022,92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210.735,41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21.471,59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534.437,61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450.728,98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534.437,61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450.728,98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84,3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323.702,20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429.257,39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Grad Stari Grad ostvario je ukupni manjak prihoda i primitaka u iznosu od 429.257,39 eura. Preneseni višak prihoda i primitaka iznosi 678.830,22 eura, te višak prihoda i primitaka raspoloživ u sljedećem razdoblju iznosi 249.572,83 eura.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Povremeni porezi na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102.938,64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187.668,61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Porez na promet nekretnina bilježi rast od od 82,3%.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43.031,59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51.798,95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se odnose na pomoći županije za opremanje vrtića, nabavu sadnica, projekt Hora tour i manifestaciju Vrime od Božića te pomoći za fiskalnu održivost dječjeg vrtića.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30.337,41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se odnose na ulaganja u zgradu hrvatskog doma i Trg S. Radića.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Komunalni doprinosi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157.564,28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5.461,74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Naplata komunalnog doprinosa bilježi pad od 96,5% radi otkaza djelatnika zaduženog za obračun i naplatu komunalnog doprinosa.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40.407,56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78.678,73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194,7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Usluge tekućeg i investicijskog održavanja bilježe rast od 94,7% radi većih ulaganja u održavanje objekata, javnih površina, puteva i opreme.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rad predstavničkih i izvršnih tijela, povjerenstava i slično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762,10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12.662,42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1661,5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bilježe rast od 1.561,5% radi održavanja lokalnih izbora i isplata izbornim povjerenstvima i biračkim odborima.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Prijenosi proračunskim korisnicima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225.461,00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310.427,24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Prijenosi proračunskim korisnicima iz nadležnog proračuna su viši za 37,7% zbog viših iznosa transferiranih za materijalne rashode i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novcu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19.192,34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25.882,80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građanima i kućanstvima u novcu bilježe rast od 34,9% radi većeg broja učenika i studenata koji primaju stipendije.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u novcu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89.613,17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111.952,42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donacije u novcu bilježe rast od 24,9% radi višeg iznosa transferiranog udrugama prema ugovorima temeljem javnom natječaju.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donacije neprofitnim organizacijama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4.200,00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Kapitalne donacije neprofitnim organizacijama se odnose na isplate pomoći vjerskim zajednicama i dobrovoljnom vatrogasnom društvu za nabavu vozila.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građevinski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477.615,25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284.988,59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Ulaganja se odnose na uređenje okoliša osnovne škole, uređenje igrališta u Dolu sv. Marije i postavljanje spomenika žrtvama 1. svjetskog rata.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9.465,71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74.618,59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Nabava opreme se odnosi na nabavu rashladnog uređaja za mrtvačnicu, opreme za čitovnicu i javne površine.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Dodatna ulaganja na građevinskim objektima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17.750,00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70.556,09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Dodatna ulaganja na građevinskim objektima se odnose na ulaganja u zgradu muzeja, vinarije, kazališne dvorane, čitovnice i dom kulture Vir.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23.882,12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za materijalne rashode iznose 13.978,21 euro, za kapitalne pomoći Hvarskom vodovodu 5.344,88 eura te za nabavu financijske imovine 4.559,03 eura.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a143a576542a3" /></Relationships>
</file>