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DE83" w14:textId="1470AB7D" w:rsidR="00EB5556" w:rsidRPr="00BA23C9" w:rsidRDefault="00EB5556" w:rsidP="00EB5556">
      <w:pPr>
        <w:jc w:val="both"/>
        <w:rPr>
          <w:noProof/>
          <w:szCs w:val="24"/>
          <w:lang w:val="hr-HR"/>
        </w:rPr>
      </w:pPr>
      <w:r w:rsidRPr="00BA23C9">
        <w:rPr>
          <w:noProof/>
          <w:szCs w:val="24"/>
          <w:lang w:val="hr-HR"/>
        </w:rPr>
        <w:t xml:space="preserve">Na temelju članka </w:t>
      </w:r>
      <w:r w:rsidR="000E3B8F" w:rsidRPr="00BA23C9">
        <w:rPr>
          <w:noProof/>
          <w:szCs w:val="24"/>
          <w:lang w:val="hr-HR"/>
        </w:rPr>
        <w:t xml:space="preserve">26. Zakona </w:t>
      </w:r>
      <w:r w:rsidR="000E3B8F" w:rsidRPr="00D52F7F">
        <w:rPr>
          <w:noProof/>
          <w:szCs w:val="24"/>
          <w:lang w:val="hr-HR"/>
        </w:rPr>
        <w:t xml:space="preserve">o turističkim zajednicama i promicanju hrvatskog turizma </w:t>
      </w:r>
      <w:r w:rsidR="00B4296B" w:rsidRPr="00D52F7F">
        <w:rPr>
          <w:noProof/>
          <w:szCs w:val="24"/>
          <w:lang w:val="hr-HR"/>
        </w:rPr>
        <w:t xml:space="preserve">(NN </w:t>
      </w:r>
      <w:r w:rsidR="0089125C" w:rsidRPr="00D52F7F">
        <w:rPr>
          <w:noProof/>
          <w:szCs w:val="24"/>
          <w:lang w:val="hr-HR"/>
        </w:rPr>
        <w:t>52/19</w:t>
      </w:r>
      <w:r w:rsidR="009C1C05" w:rsidRPr="00D52F7F">
        <w:rPr>
          <w:noProof/>
          <w:szCs w:val="24"/>
          <w:lang w:val="hr-HR"/>
        </w:rPr>
        <w:t>, 42/20</w:t>
      </w:r>
      <w:r w:rsidR="00B4296B" w:rsidRPr="00D52F7F">
        <w:rPr>
          <w:noProof/>
          <w:szCs w:val="24"/>
          <w:lang w:val="hr-HR"/>
        </w:rPr>
        <w:t>)</w:t>
      </w:r>
      <w:r w:rsidR="007160FD" w:rsidRPr="00D52F7F">
        <w:rPr>
          <w:noProof/>
          <w:szCs w:val="24"/>
          <w:lang w:val="hr-HR"/>
        </w:rPr>
        <w:t xml:space="preserve"> članka</w:t>
      </w:r>
      <w:r w:rsidR="0048621C" w:rsidRPr="00D52F7F">
        <w:rPr>
          <w:noProof/>
          <w:szCs w:val="24"/>
          <w:lang w:val="hr-HR"/>
        </w:rPr>
        <w:t xml:space="preserve"> </w:t>
      </w:r>
      <w:r w:rsidR="000E3B8F" w:rsidRPr="00D52F7F">
        <w:rPr>
          <w:noProof/>
          <w:szCs w:val="24"/>
          <w:lang w:val="hr-HR"/>
        </w:rPr>
        <w:t>2</w:t>
      </w:r>
      <w:r w:rsidR="0048621C" w:rsidRPr="00D52F7F">
        <w:rPr>
          <w:noProof/>
          <w:szCs w:val="24"/>
          <w:lang w:val="hr-HR"/>
        </w:rPr>
        <w:t>.</w:t>
      </w:r>
      <w:r w:rsidR="000E3B8F" w:rsidRPr="00D52F7F">
        <w:rPr>
          <w:noProof/>
          <w:szCs w:val="24"/>
          <w:lang w:val="hr-HR"/>
        </w:rPr>
        <w:t xml:space="preserve"> i </w:t>
      </w:r>
      <w:r w:rsidRPr="00D52F7F">
        <w:rPr>
          <w:noProof/>
          <w:szCs w:val="24"/>
          <w:lang w:val="hr-HR"/>
        </w:rPr>
        <w:t xml:space="preserve">20. Zakona o </w:t>
      </w:r>
      <w:r w:rsidR="009D773E" w:rsidRPr="00D52F7F">
        <w:rPr>
          <w:noProof/>
          <w:szCs w:val="24"/>
          <w:lang w:val="hr-HR"/>
        </w:rPr>
        <w:t>turističkoj</w:t>
      </w:r>
      <w:r w:rsidRPr="00D52F7F">
        <w:rPr>
          <w:noProof/>
          <w:szCs w:val="24"/>
          <w:lang w:val="hr-HR"/>
        </w:rPr>
        <w:t xml:space="preserve"> pristojbi </w:t>
      </w:r>
      <w:r w:rsidR="00BE752E" w:rsidRPr="00D52F7F">
        <w:rPr>
          <w:noProof/>
          <w:szCs w:val="24"/>
          <w:lang w:val="hr-HR"/>
        </w:rPr>
        <w:t xml:space="preserve"> </w:t>
      </w:r>
      <w:r w:rsidR="004F047C" w:rsidRPr="00D52F7F">
        <w:rPr>
          <w:noProof/>
          <w:szCs w:val="24"/>
          <w:lang w:val="hr-HR"/>
        </w:rPr>
        <w:t>(</w:t>
      </w:r>
      <w:r w:rsidR="00BE752E" w:rsidRPr="00D52F7F">
        <w:rPr>
          <w:noProof/>
          <w:szCs w:val="24"/>
          <w:lang w:val="hr-HR"/>
        </w:rPr>
        <w:t>NN 52/19</w:t>
      </w:r>
      <w:r w:rsidR="007160FD" w:rsidRPr="00D52F7F">
        <w:rPr>
          <w:noProof/>
          <w:szCs w:val="24"/>
          <w:lang w:val="hr-HR"/>
        </w:rPr>
        <w:t>, 32/20 i 42/20</w:t>
      </w:r>
      <w:r w:rsidR="004F047C" w:rsidRPr="00D52F7F">
        <w:rPr>
          <w:noProof/>
          <w:szCs w:val="24"/>
          <w:lang w:val="hr-HR"/>
        </w:rPr>
        <w:t>)</w:t>
      </w:r>
      <w:r w:rsidR="00B01BB7" w:rsidRPr="00D52F7F">
        <w:rPr>
          <w:noProof/>
          <w:szCs w:val="24"/>
          <w:lang w:val="hr-HR"/>
        </w:rPr>
        <w:t xml:space="preserve"> i članka </w:t>
      </w:r>
      <w:r w:rsidR="00B4296B" w:rsidRPr="00D52F7F">
        <w:rPr>
          <w:noProof/>
          <w:szCs w:val="24"/>
          <w:lang w:val="hr-HR"/>
        </w:rPr>
        <w:t xml:space="preserve">46. stavka 3. podstavka 21. Statuta Grada Staroga Grada </w:t>
      </w:r>
      <w:r w:rsidRPr="00D52F7F">
        <w:rPr>
          <w:noProof/>
          <w:szCs w:val="24"/>
          <w:lang w:val="hr-HR"/>
        </w:rPr>
        <w:t xml:space="preserve">(„Službene </w:t>
      </w:r>
      <w:r w:rsidR="00B4296B" w:rsidRPr="00D52F7F">
        <w:rPr>
          <w:noProof/>
          <w:szCs w:val="24"/>
          <w:lang w:val="hr-HR"/>
        </w:rPr>
        <w:t>glasnik Grada Staroga Grada</w:t>
      </w:r>
      <w:r w:rsidR="004050F7" w:rsidRPr="00D52F7F">
        <w:rPr>
          <w:noProof/>
          <w:szCs w:val="24"/>
          <w:lang w:val="hr-HR"/>
        </w:rPr>
        <w:t xml:space="preserve"> broj 12/09, 3/10, 4/13, 5/13, </w:t>
      </w:r>
      <w:r w:rsidR="00B4296B" w:rsidRPr="00D52F7F">
        <w:rPr>
          <w:noProof/>
          <w:szCs w:val="24"/>
          <w:lang w:val="hr-HR"/>
        </w:rPr>
        <w:t>6/18</w:t>
      </w:r>
      <w:r w:rsidR="004050F7" w:rsidRPr="00D52F7F">
        <w:rPr>
          <w:noProof/>
          <w:szCs w:val="24"/>
          <w:lang w:val="hr-HR"/>
        </w:rPr>
        <w:t xml:space="preserve"> i 2/20</w:t>
      </w:r>
      <w:r w:rsidR="00B4296B" w:rsidRPr="00D52F7F">
        <w:rPr>
          <w:noProof/>
          <w:szCs w:val="24"/>
          <w:lang w:val="hr-HR"/>
        </w:rPr>
        <w:t>)</w:t>
      </w:r>
      <w:r w:rsidRPr="00D52F7F">
        <w:rPr>
          <w:noProof/>
          <w:szCs w:val="24"/>
          <w:lang w:val="hr-HR"/>
        </w:rPr>
        <w:t xml:space="preserve"> </w:t>
      </w:r>
      <w:r w:rsidR="00B4296B" w:rsidRPr="00D52F7F">
        <w:rPr>
          <w:noProof/>
          <w:szCs w:val="24"/>
          <w:lang w:val="hr-HR"/>
        </w:rPr>
        <w:t>G</w:t>
      </w:r>
      <w:r w:rsidR="00B01BB7" w:rsidRPr="00D52F7F">
        <w:rPr>
          <w:noProof/>
          <w:szCs w:val="24"/>
          <w:lang w:val="hr-HR"/>
        </w:rPr>
        <w:t xml:space="preserve">radsko vijeće </w:t>
      </w:r>
      <w:r w:rsidR="00B4296B" w:rsidRPr="00D52F7F">
        <w:rPr>
          <w:noProof/>
          <w:szCs w:val="24"/>
          <w:lang w:val="hr-HR"/>
        </w:rPr>
        <w:t xml:space="preserve">Grada Staroga Grada </w:t>
      </w:r>
      <w:r w:rsidRPr="00D52F7F">
        <w:rPr>
          <w:noProof/>
          <w:szCs w:val="24"/>
          <w:lang w:val="hr-HR"/>
        </w:rPr>
        <w:t>na</w:t>
      </w:r>
      <w:r w:rsidR="0048621C" w:rsidRPr="00D52F7F">
        <w:rPr>
          <w:noProof/>
          <w:szCs w:val="24"/>
          <w:lang w:val="hr-HR"/>
        </w:rPr>
        <w:t xml:space="preserve"> </w:t>
      </w:r>
      <w:r w:rsidR="000E7C64">
        <w:rPr>
          <w:noProof/>
          <w:szCs w:val="24"/>
          <w:lang w:val="hr-HR"/>
        </w:rPr>
        <w:t>X</w:t>
      </w:r>
      <w:r w:rsidR="00A90E27">
        <w:rPr>
          <w:noProof/>
          <w:szCs w:val="24"/>
          <w:lang w:val="hr-HR"/>
        </w:rPr>
        <w:t>XIX</w:t>
      </w:r>
      <w:r w:rsidR="00FC7490" w:rsidRPr="00FC7490">
        <w:rPr>
          <w:noProof/>
          <w:szCs w:val="24"/>
          <w:lang w:val="hr-HR"/>
        </w:rPr>
        <w:t xml:space="preserve">. sjednici održanoj dana </w:t>
      </w:r>
      <w:r w:rsidR="00A90E27">
        <w:rPr>
          <w:noProof/>
          <w:szCs w:val="24"/>
          <w:lang w:val="hr-HR"/>
        </w:rPr>
        <w:t xml:space="preserve">9. </w:t>
      </w:r>
      <w:r w:rsidR="00EC1DF3">
        <w:rPr>
          <w:noProof/>
          <w:szCs w:val="24"/>
          <w:lang w:val="hr-HR"/>
        </w:rPr>
        <w:t>travnja</w:t>
      </w:r>
      <w:r w:rsidR="00FC7490" w:rsidRPr="00FC7490">
        <w:rPr>
          <w:noProof/>
          <w:szCs w:val="24"/>
          <w:lang w:val="hr-HR"/>
        </w:rPr>
        <w:t xml:space="preserve"> 202</w:t>
      </w:r>
      <w:r w:rsidR="00EC1DF3">
        <w:rPr>
          <w:noProof/>
          <w:szCs w:val="24"/>
          <w:lang w:val="hr-HR"/>
        </w:rPr>
        <w:t>5</w:t>
      </w:r>
      <w:r w:rsidR="00FC7490" w:rsidRPr="00FC7490">
        <w:rPr>
          <w:noProof/>
          <w:szCs w:val="24"/>
          <w:lang w:val="hr-HR"/>
        </w:rPr>
        <w:t>. godine donosi</w:t>
      </w:r>
    </w:p>
    <w:p w14:paraId="1C4CA155" w14:textId="77777777" w:rsidR="00A90E27" w:rsidRDefault="00A90E27" w:rsidP="00894CB9">
      <w:pPr>
        <w:jc w:val="center"/>
        <w:rPr>
          <w:b/>
          <w:i/>
          <w:noProof/>
          <w:szCs w:val="24"/>
          <w:lang w:val="hr-HR"/>
        </w:rPr>
      </w:pPr>
    </w:p>
    <w:p w14:paraId="33974AB1" w14:textId="00BAE0BF" w:rsidR="00894CB9" w:rsidRDefault="00894CB9" w:rsidP="00894CB9">
      <w:pPr>
        <w:jc w:val="center"/>
        <w:rPr>
          <w:b/>
          <w:i/>
          <w:noProof/>
          <w:szCs w:val="24"/>
          <w:lang w:val="hr-HR"/>
        </w:rPr>
      </w:pPr>
      <w:r>
        <w:rPr>
          <w:b/>
          <w:i/>
          <w:noProof/>
          <w:szCs w:val="24"/>
          <w:lang w:val="hr-HR"/>
        </w:rPr>
        <w:t xml:space="preserve">Izvještaj o izvršenju </w:t>
      </w:r>
      <w:r w:rsidRPr="00894CB9">
        <w:rPr>
          <w:b/>
          <w:i/>
          <w:noProof/>
          <w:szCs w:val="24"/>
          <w:lang w:val="hr-HR"/>
        </w:rPr>
        <w:t>Program</w:t>
      </w:r>
      <w:r>
        <w:rPr>
          <w:b/>
          <w:i/>
          <w:noProof/>
          <w:szCs w:val="24"/>
          <w:lang w:val="hr-HR"/>
        </w:rPr>
        <w:t>a</w:t>
      </w:r>
      <w:r w:rsidRPr="00894CB9">
        <w:rPr>
          <w:b/>
          <w:i/>
          <w:noProof/>
          <w:szCs w:val="24"/>
          <w:lang w:val="hr-HR"/>
        </w:rPr>
        <w:t xml:space="preserve"> zajedničkog korištenja sredstava</w:t>
      </w:r>
      <w:r>
        <w:rPr>
          <w:b/>
          <w:i/>
          <w:noProof/>
          <w:szCs w:val="24"/>
          <w:lang w:val="hr-HR"/>
        </w:rPr>
        <w:t xml:space="preserve"> o</w:t>
      </w:r>
      <w:r w:rsidRPr="00894CB9">
        <w:rPr>
          <w:b/>
          <w:i/>
          <w:noProof/>
          <w:szCs w:val="24"/>
          <w:lang w:val="hr-HR"/>
        </w:rPr>
        <w:t xml:space="preserve">d turističke pristojbe </w:t>
      </w:r>
    </w:p>
    <w:p w14:paraId="4E192D3C" w14:textId="7312A78F" w:rsidR="00EB5556" w:rsidRPr="00894CB9" w:rsidRDefault="00894CB9" w:rsidP="00894CB9">
      <w:pPr>
        <w:jc w:val="center"/>
        <w:rPr>
          <w:b/>
          <w:i/>
          <w:noProof/>
          <w:szCs w:val="24"/>
          <w:lang w:val="hr-HR"/>
        </w:rPr>
      </w:pPr>
      <w:r w:rsidRPr="00894CB9">
        <w:rPr>
          <w:b/>
          <w:i/>
          <w:noProof/>
          <w:szCs w:val="24"/>
          <w:lang w:val="hr-HR"/>
        </w:rPr>
        <w:t xml:space="preserve">za </w:t>
      </w:r>
      <w:r w:rsidR="00AD68D8" w:rsidRPr="00894CB9">
        <w:rPr>
          <w:b/>
          <w:i/>
          <w:noProof/>
          <w:szCs w:val="24"/>
          <w:lang w:val="hr-HR"/>
        </w:rPr>
        <w:t>202</w:t>
      </w:r>
      <w:r w:rsidR="000E7C64">
        <w:rPr>
          <w:b/>
          <w:i/>
          <w:noProof/>
          <w:szCs w:val="24"/>
          <w:lang w:val="hr-HR"/>
        </w:rPr>
        <w:t>4</w:t>
      </w:r>
      <w:r>
        <w:rPr>
          <w:b/>
          <w:i/>
          <w:noProof/>
          <w:szCs w:val="24"/>
          <w:lang w:val="hr-HR"/>
        </w:rPr>
        <w:t>. g</w:t>
      </w:r>
      <w:r w:rsidRPr="00894CB9">
        <w:rPr>
          <w:b/>
          <w:i/>
          <w:noProof/>
          <w:szCs w:val="24"/>
          <w:lang w:val="hr-HR"/>
        </w:rPr>
        <w:t>odinu</w:t>
      </w:r>
    </w:p>
    <w:p w14:paraId="36E934D5" w14:textId="77777777" w:rsidR="00EB5556" w:rsidRDefault="00EB5556" w:rsidP="00EB5556">
      <w:pPr>
        <w:rPr>
          <w:noProof/>
          <w:szCs w:val="24"/>
          <w:lang w:val="hr-HR"/>
        </w:rPr>
      </w:pPr>
    </w:p>
    <w:p w14:paraId="33D83DBC" w14:textId="77777777" w:rsidR="00EB5556" w:rsidRDefault="00EB5556" w:rsidP="002C1640">
      <w:pPr>
        <w:jc w:val="center"/>
        <w:rPr>
          <w:b/>
          <w:noProof/>
          <w:szCs w:val="24"/>
          <w:lang w:val="hr-HR"/>
        </w:rPr>
      </w:pPr>
      <w:r w:rsidRPr="00BA23C9">
        <w:rPr>
          <w:b/>
          <w:noProof/>
          <w:szCs w:val="24"/>
          <w:lang w:val="hr-HR"/>
        </w:rPr>
        <w:t>Članak 1.</w:t>
      </w:r>
    </w:p>
    <w:p w14:paraId="09C51224" w14:textId="77777777" w:rsidR="00894CB9" w:rsidRPr="002C1640" w:rsidRDefault="00894CB9" w:rsidP="002C1640">
      <w:pPr>
        <w:jc w:val="center"/>
        <w:rPr>
          <w:b/>
          <w:noProof/>
          <w:szCs w:val="24"/>
          <w:lang w:val="hr-HR"/>
        </w:rPr>
      </w:pPr>
    </w:p>
    <w:p w14:paraId="6855B56F" w14:textId="0456F55B" w:rsidR="00EF2AAA" w:rsidRPr="00EC48F2" w:rsidRDefault="000420AE" w:rsidP="00EB5556">
      <w:pPr>
        <w:jc w:val="both"/>
        <w:rPr>
          <w:lang w:val="hr-HR"/>
        </w:rPr>
      </w:pPr>
      <w:r w:rsidRPr="00BA23C9">
        <w:rPr>
          <w:lang w:val="hr-HR"/>
        </w:rPr>
        <w:t>Program</w:t>
      </w:r>
      <w:r w:rsidR="00894CB9">
        <w:rPr>
          <w:lang w:val="hr-HR"/>
        </w:rPr>
        <w:t>om</w:t>
      </w:r>
      <w:r w:rsidR="004F047C" w:rsidRPr="00BA23C9">
        <w:rPr>
          <w:lang w:val="hr-HR"/>
        </w:rPr>
        <w:t xml:space="preserve"> zajedničkog </w:t>
      </w:r>
      <w:r w:rsidR="00943AA9" w:rsidRPr="00BA23C9">
        <w:rPr>
          <w:lang w:val="hr-HR"/>
        </w:rPr>
        <w:t>korištenja</w:t>
      </w:r>
      <w:r w:rsidR="00EF2AAA" w:rsidRPr="00BA23C9">
        <w:rPr>
          <w:lang w:val="hr-HR"/>
        </w:rPr>
        <w:t xml:space="preserve"> </w:t>
      </w:r>
      <w:r w:rsidR="004F047C" w:rsidRPr="00BA23C9">
        <w:rPr>
          <w:lang w:val="hr-HR"/>
        </w:rPr>
        <w:t>sredstava</w:t>
      </w:r>
      <w:r w:rsidR="00EF2AAA" w:rsidRPr="00BA23C9">
        <w:rPr>
          <w:lang w:val="hr-HR"/>
        </w:rPr>
        <w:t xml:space="preserve"> </w:t>
      </w:r>
      <w:r w:rsidR="0089125C" w:rsidRPr="00BA23C9">
        <w:rPr>
          <w:lang w:val="hr-HR"/>
        </w:rPr>
        <w:t xml:space="preserve">Turističke </w:t>
      </w:r>
      <w:r w:rsidR="00EF2AAA" w:rsidRPr="00BA23C9">
        <w:rPr>
          <w:lang w:val="hr-HR"/>
        </w:rPr>
        <w:t>pristojbe</w:t>
      </w:r>
      <w:r w:rsidR="00894CB9">
        <w:rPr>
          <w:lang w:val="hr-HR"/>
        </w:rPr>
        <w:t xml:space="preserve"> se </w:t>
      </w:r>
      <w:r w:rsidR="00894CB9" w:rsidRPr="00894CB9">
        <w:rPr>
          <w:lang w:val="hr-HR"/>
        </w:rPr>
        <w:t>Turističkoj zajednici Grada Staroga Grada</w:t>
      </w:r>
      <w:r w:rsidR="00894CB9">
        <w:rPr>
          <w:lang w:val="hr-HR"/>
        </w:rPr>
        <w:t xml:space="preserve"> odobrilo</w:t>
      </w:r>
      <w:r w:rsidR="00894CB9" w:rsidRPr="00894CB9">
        <w:rPr>
          <w:lang w:val="hr-HR"/>
        </w:rPr>
        <w:t xml:space="preserve"> namjensko korištenje</w:t>
      </w:r>
      <w:r w:rsidR="00894CB9">
        <w:rPr>
          <w:lang w:val="hr-HR"/>
        </w:rPr>
        <w:t xml:space="preserve"> sredstava turističke pristojbe </w:t>
      </w:r>
      <w:r w:rsidR="00EF2AAA" w:rsidRPr="00BA23C9">
        <w:rPr>
          <w:lang w:val="hr-HR"/>
        </w:rPr>
        <w:t>namijenjene poboljšanju uvjeta boravka turista na podr</w:t>
      </w:r>
      <w:r w:rsidR="00894CB9">
        <w:rPr>
          <w:lang w:val="hr-HR"/>
        </w:rPr>
        <w:t>učju Grada Staroga Grada za 202</w:t>
      </w:r>
      <w:r w:rsidR="00EC1DF3">
        <w:rPr>
          <w:lang w:val="hr-HR"/>
        </w:rPr>
        <w:t>4</w:t>
      </w:r>
      <w:r w:rsidR="00894CB9">
        <w:rPr>
          <w:lang w:val="hr-HR"/>
        </w:rPr>
        <w:t xml:space="preserve">. godinu, </w:t>
      </w:r>
      <w:r w:rsidR="00EF2AAA" w:rsidRPr="00BA23C9">
        <w:rPr>
          <w:lang w:val="hr-HR"/>
        </w:rPr>
        <w:t xml:space="preserve">na način da se </w:t>
      </w:r>
      <w:r w:rsidR="00EC1DF3">
        <w:rPr>
          <w:lang w:val="hr-HR"/>
        </w:rPr>
        <w:t>turistička</w:t>
      </w:r>
      <w:r w:rsidR="000854CD" w:rsidRPr="00BA23C9">
        <w:rPr>
          <w:lang w:val="hr-HR"/>
        </w:rPr>
        <w:t xml:space="preserve"> pristojba utroši za sljedeć</w:t>
      </w:r>
      <w:r w:rsidR="00EF2AAA" w:rsidRPr="00BA23C9">
        <w:rPr>
          <w:lang w:val="hr-HR"/>
        </w:rPr>
        <w:t>u namjenu:</w:t>
      </w:r>
    </w:p>
    <w:p w14:paraId="3B1E52AB" w14:textId="77777777" w:rsidR="00EF2AAA" w:rsidRDefault="00EF2AAA" w:rsidP="004050F7">
      <w:pPr>
        <w:rPr>
          <w:b/>
          <w:noProof/>
          <w:szCs w:val="24"/>
          <w:lang w:val="hr-HR"/>
        </w:rPr>
      </w:pPr>
    </w:p>
    <w:p w14:paraId="155640D1" w14:textId="77777777" w:rsidR="00894CB9" w:rsidRDefault="00894CB9" w:rsidP="004050F7">
      <w:pPr>
        <w:rPr>
          <w:b/>
          <w:noProof/>
          <w:szCs w:val="24"/>
          <w:lang w:val="hr-H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3"/>
        <w:gridCol w:w="1843"/>
        <w:gridCol w:w="1836"/>
      </w:tblGrid>
      <w:tr w:rsidR="00950219" w:rsidRPr="00950219" w14:paraId="34766F09" w14:textId="77777777" w:rsidTr="00950219">
        <w:trPr>
          <w:trHeight w:val="31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B79" w14:textId="77777777" w:rsidR="00950219" w:rsidRPr="00950219" w:rsidRDefault="00950219" w:rsidP="00950219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219">
              <w:rPr>
                <w:b/>
                <w:bCs/>
                <w:color w:val="000000"/>
                <w:sz w:val="22"/>
                <w:szCs w:val="22"/>
                <w:lang w:val="hr-HR"/>
              </w:rPr>
              <w:t>PLAN KORIŠTENJA- AKTIVNOSTI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79E" w14:textId="3FE093FF" w:rsidR="00950219" w:rsidRPr="00950219" w:rsidRDefault="00950219" w:rsidP="00950219">
            <w:pPr>
              <w:jc w:val="center"/>
              <w:rPr>
                <w:color w:val="000000"/>
                <w:szCs w:val="24"/>
                <w:lang w:val="hr-HR"/>
              </w:rPr>
            </w:pPr>
            <w:r w:rsidRPr="00950219">
              <w:rPr>
                <w:color w:val="000000"/>
                <w:szCs w:val="24"/>
                <w:lang w:val="hr-HR"/>
              </w:rPr>
              <w:t xml:space="preserve"> Proračun 202</w:t>
            </w:r>
            <w:r w:rsidR="00EC1DF3">
              <w:rPr>
                <w:color w:val="000000"/>
                <w:szCs w:val="24"/>
                <w:lang w:val="hr-HR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6E4" w14:textId="330B87CD" w:rsidR="00950219" w:rsidRPr="00950219" w:rsidRDefault="00950219" w:rsidP="00950219">
            <w:pPr>
              <w:jc w:val="center"/>
              <w:rPr>
                <w:color w:val="000000"/>
                <w:szCs w:val="24"/>
                <w:lang w:val="hr-HR"/>
              </w:rPr>
            </w:pPr>
            <w:r w:rsidRPr="00950219">
              <w:rPr>
                <w:color w:val="000000"/>
                <w:szCs w:val="24"/>
                <w:lang w:val="hr-HR"/>
              </w:rPr>
              <w:t xml:space="preserve"> Izvršenje 202</w:t>
            </w:r>
            <w:r w:rsidR="00EC1DF3">
              <w:rPr>
                <w:color w:val="000000"/>
                <w:szCs w:val="24"/>
                <w:lang w:val="hr-HR"/>
              </w:rPr>
              <w:t>4</w:t>
            </w:r>
            <w:r w:rsidRPr="00950219">
              <w:rPr>
                <w:color w:val="000000"/>
                <w:szCs w:val="24"/>
                <w:lang w:val="hr-HR"/>
              </w:rPr>
              <w:t xml:space="preserve"> </w:t>
            </w:r>
          </w:p>
        </w:tc>
      </w:tr>
      <w:tr w:rsidR="00950219" w:rsidRPr="00950219" w14:paraId="0DEB5EC8" w14:textId="77777777" w:rsidTr="00950219">
        <w:trPr>
          <w:trHeight w:val="315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DAD" w14:textId="77777777" w:rsidR="00950219" w:rsidRPr="00950219" w:rsidRDefault="00950219" w:rsidP="00950219">
            <w:pPr>
              <w:rPr>
                <w:color w:val="000000"/>
                <w:szCs w:val="24"/>
                <w:lang w:val="hr-HR"/>
              </w:rPr>
            </w:pPr>
            <w:r w:rsidRPr="00950219">
              <w:rPr>
                <w:color w:val="000000"/>
                <w:szCs w:val="24"/>
                <w:lang w:val="hr-HR"/>
              </w:rPr>
              <w:t>Intelektualne usluge</w:t>
            </w:r>
          </w:p>
        </w:tc>
        <w:tc>
          <w:tcPr>
            <w:tcW w:w="10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04C7" w14:textId="6D506C6B" w:rsidR="00950219" w:rsidRPr="00950219" w:rsidRDefault="00EC1DF3" w:rsidP="00950219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60.000,00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BD1" w14:textId="05664CE2" w:rsidR="00950219" w:rsidRPr="00950219" w:rsidRDefault="00EC1DF3" w:rsidP="00950219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60.000,00</w:t>
            </w:r>
          </w:p>
        </w:tc>
      </w:tr>
      <w:tr w:rsidR="00950219" w:rsidRPr="00950219" w14:paraId="2B74B9AD" w14:textId="77777777" w:rsidTr="00950219">
        <w:trPr>
          <w:trHeight w:val="315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C792" w14:textId="77777777" w:rsidR="00950219" w:rsidRPr="00950219" w:rsidRDefault="00950219" w:rsidP="00950219">
            <w:pPr>
              <w:rPr>
                <w:color w:val="000000"/>
                <w:szCs w:val="24"/>
                <w:lang w:val="hr-HR"/>
              </w:rPr>
            </w:pPr>
            <w:r w:rsidRPr="00950219">
              <w:rPr>
                <w:color w:val="000000"/>
                <w:szCs w:val="24"/>
                <w:lang w:val="hr-HR"/>
              </w:rPr>
              <w:t>Usluga promidžbe, informiranja i oglašavanja</w:t>
            </w:r>
          </w:p>
        </w:tc>
        <w:tc>
          <w:tcPr>
            <w:tcW w:w="10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E643" w14:textId="77777777" w:rsidR="00950219" w:rsidRPr="00950219" w:rsidRDefault="00950219" w:rsidP="00950219">
            <w:pPr>
              <w:rPr>
                <w:szCs w:val="24"/>
                <w:lang w:val="hr-HR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50FD" w14:textId="77777777" w:rsidR="00950219" w:rsidRPr="00950219" w:rsidRDefault="00950219" w:rsidP="00950219">
            <w:pPr>
              <w:rPr>
                <w:szCs w:val="24"/>
                <w:lang w:val="hr-HR"/>
              </w:rPr>
            </w:pPr>
          </w:p>
        </w:tc>
      </w:tr>
      <w:tr w:rsidR="00950219" w:rsidRPr="00950219" w14:paraId="7142AA09" w14:textId="77777777" w:rsidTr="00950219">
        <w:trPr>
          <w:trHeight w:val="315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EB6E" w14:textId="77777777" w:rsidR="00950219" w:rsidRPr="00950219" w:rsidRDefault="00950219" w:rsidP="00950219">
            <w:pPr>
              <w:rPr>
                <w:color w:val="000000"/>
                <w:szCs w:val="24"/>
                <w:lang w:val="hr-HR"/>
              </w:rPr>
            </w:pPr>
            <w:r w:rsidRPr="00950219">
              <w:rPr>
                <w:color w:val="000000"/>
                <w:szCs w:val="24"/>
                <w:lang w:val="hr-HR"/>
              </w:rPr>
              <w:t>Ostale usluge</w:t>
            </w:r>
          </w:p>
        </w:tc>
        <w:tc>
          <w:tcPr>
            <w:tcW w:w="10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9CAD" w14:textId="77777777" w:rsidR="00950219" w:rsidRPr="00950219" w:rsidRDefault="00950219" w:rsidP="00950219">
            <w:pPr>
              <w:rPr>
                <w:szCs w:val="24"/>
                <w:lang w:val="hr-HR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7CB" w14:textId="77777777" w:rsidR="00950219" w:rsidRPr="00950219" w:rsidRDefault="00950219" w:rsidP="00950219">
            <w:pPr>
              <w:rPr>
                <w:szCs w:val="24"/>
                <w:lang w:val="hr-HR"/>
              </w:rPr>
            </w:pPr>
          </w:p>
        </w:tc>
      </w:tr>
      <w:tr w:rsidR="00950219" w:rsidRPr="00950219" w14:paraId="4974F989" w14:textId="77777777" w:rsidTr="00950219">
        <w:trPr>
          <w:trHeight w:val="300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A51" w14:textId="77777777" w:rsidR="00950219" w:rsidRPr="00950219" w:rsidRDefault="00950219" w:rsidP="00950219">
            <w:pPr>
              <w:rPr>
                <w:color w:val="000000"/>
                <w:szCs w:val="24"/>
                <w:lang w:val="hr-HR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EA2" w14:textId="77777777" w:rsidR="00950219" w:rsidRPr="00950219" w:rsidRDefault="00950219" w:rsidP="00950219">
            <w:pPr>
              <w:rPr>
                <w:sz w:val="20"/>
                <w:lang w:val="hr-HR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217" w14:textId="77777777" w:rsidR="00950219" w:rsidRPr="00950219" w:rsidRDefault="00950219" w:rsidP="00950219">
            <w:pPr>
              <w:rPr>
                <w:sz w:val="20"/>
                <w:lang w:val="hr-HR"/>
              </w:rPr>
            </w:pPr>
          </w:p>
        </w:tc>
      </w:tr>
      <w:tr w:rsidR="00950219" w:rsidRPr="00950219" w14:paraId="5C213398" w14:textId="77777777" w:rsidTr="00950219">
        <w:trPr>
          <w:trHeight w:val="300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AEA" w14:textId="77777777" w:rsidR="00950219" w:rsidRPr="00950219" w:rsidRDefault="00950219" w:rsidP="00950219">
            <w:pPr>
              <w:rPr>
                <w:sz w:val="20"/>
                <w:lang w:val="hr-HR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ED4C" w14:textId="77777777" w:rsidR="00950219" w:rsidRPr="00950219" w:rsidRDefault="00950219" w:rsidP="00950219">
            <w:pPr>
              <w:rPr>
                <w:sz w:val="20"/>
                <w:lang w:val="hr-HR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51BA" w14:textId="77777777" w:rsidR="00950219" w:rsidRPr="00950219" w:rsidRDefault="00950219" w:rsidP="00950219">
            <w:pPr>
              <w:rPr>
                <w:sz w:val="20"/>
                <w:lang w:val="hr-HR"/>
              </w:rPr>
            </w:pPr>
          </w:p>
        </w:tc>
      </w:tr>
      <w:tr w:rsidR="00EC1DF3" w:rsidRPr="00950219" w14:paraId="19595612" w14:textId="77777777" w:rsidTr="00950219">
        <w:trPr>
          <w:trHeight w:val="31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522" w14:textId="77777777" w:rsidR="00EC1DF3" w:rsidRPr="00950219" w:rsidRDefault="00EC1DF3" w:rsidP="00EC1DF3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950219">
              <w:rPr>
                <w:b/>
                <w:bCs/>
                <w:color w:val="000000"/>
                <w:sz w:val="22"/>
                <w:szCs w:val="22"/>
                <w:lang w:val="hr-HR"/>
              </w:rPr>
              <w:t>IZVOR FINANCIRANJA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6F2" w14:textId="1ED7C9D0" w:rsidR="00EC1DF3" w:rsidRPr="00950219" w:rsidRDefault="00EC1DF3" w:rsidP="00EC1DF3">
            <w:pPr>
              <w:jc w:val="center"/>
              <w:rPr>
                <w:color w:val="000000"/>
                <w:szCs w:val="24"/>
                <w:lang w:val="hr-HR"/>
              </w:rPr>
            </w:pPr>
            <w:r w:rsidRPr="00950219">
              <w:rPr>
                <w:color w:val="000000"/>
                <w:szCs w:val="24"/>
                <w:lang w:val="hr-HR"/>
              </w:rPr>
              <w:t xml:space="preserve"> Proračun 202</w:t>
            </w:r>
            <w:r>
              <w:rPr>
                <w:color w:val="000000"/>
                <w:szCs w:val="24"/>
                <w:lang w:val="hr-HR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13B" w14:textId="7D400A67" w:rsidR="00EC1DF3" w:rsidRPr="00950219" w:rsidRDefault="00EC1DF3" w:rsidP="00EC1DF3">
            <w:pPr>
              <w:jc w:val="center"/>
              <w:rPr>
                <w:color w:val="000000"/>
                <w:szCs w:val="24"/>
                <w:lang w:val="hr-HR"/>
              </w:rPr>
            </w:pPr>
            <w:r w:rsidRPr="00950219">
              <w:rPr>
                <w:color w:val="000000"/>
                <w:szCs w:val="24"/>
                <w:lang w:val="hr-HR"/>
              </w:rPr>
              <w:t xml:space="preserve"> Izvršenje 202</w:t>
            </w:r>
            <w:r>
              <w:rPr>
                <w:color w:val="000000"/>
                <w:szCs w:val="24"/>
                <w:lang w:val="hr-HR"/>
              </w:rPr>
              <w:t>4</w:t>
            </w:r>
            <w:r w:rsidRPr="00950219">
              <w:rPr>
                <w:color w:val="000000"/>
                <w:szCs w:val="24"/>
                <w:lang w:val="hr-HR"/>
              </w:rPr>
              <w:t xml:space="preserve"> </w:t>
            </w:r>
          </w:p>
        </w:tc>
      </w:tr>
      <w:tr w:rsidR="00950219" w:rsidRPr="00950219" w14:paraId="2B8628D7" w14:textId="77777777" w:rsidTr="00950219">
        <w:trPr>
          <w:trHeight w:val="315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33A" w14:textId="77777777" w:rsidR="00950219" w:rsidRPr="00950219" w:rsidRDefault="00950219" w:rsidP="00950219">
            <w:pPr>
              <w:rPr>
                <w:color w:val="000000"/>
                <w:sz w:val="22"/>
                <w:szCs w:val="22"/>
                <w:lang w:val="hr-HR"/>
              </w:rPr>
            </w:pPr>
            <w:r w:rsidRPr="00950219">
              <w:rPr>
                <w:color w:val="000000"/>
                <w:sz w:val="22"/>
                <w:szCs w:val="22"/>
                <w:lang w:val="hr-HR"/>
              </w:rPr>
              <w:t>30% turističke pristojbe temeljem  čl.20. st.1. t.1. Zakona o turističkoj pristojbi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84DF" w14:textId="5C7FD2BF" w:rsidR="00950219" w:rsidRPr="00950219" w:rsidRDefault="00EC1DF3" w:rsidP="00950219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60.000,00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3FD2" w14:textId="4F038869" w:rsidR="00950219" w:rsidRPr="00950219" w:rsidRDefault="00EC1DF3" w:rsidP="00950219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60.000,00</w:t>
            </w:r>
          </w:p>
        </w:tc>
      </w:tr>
    </w:tbl>
    <w:p w14:paraId="54D999DE" w14:textId="77777777" w:rsidR="00894CB9" w:rsidRDefault="00894CB9" w:rsidP="004050F7">
      <w:pPr>
        <w:rPr>
          <w:b/>
          <w:noProof/>
          <w:szCs w:val="24"/>
          <w:lang w:val="hr-HR"/>
        </w:rPr>
      </w:pPr>
    </w:p>
    <w:p w14:paraId="3AF0CAB7" w14:textId="77777777" w:rsidR="00EF2AAA" w:rsidRPr="00BA23C9" w:rsidRDefault="00EF2AAA" w:rsidP="00D61494">
      <w:pPr>
        <w:jc w:val="both"/>
        <w:rPr>
          <w:b/>
          <w:noProof/>
          <w:szCs w:val="24"/>
          <w:lang w:val="hr-HR"/>
        </w:rPr>
      </w:pPr>
    </w:p>
    <w:p w14:paraId="538A83E6" w14:textId="77777777" w:rsidR="00B50827" w:rsidRPr="00654D7A" w:rsidRDefault="00EC48F2" w:rsidP="00B50827">
      <w:pPr>
        <w:jc w:val="center"/>
        <w:rPr>
          <w:rFonts w:eastAsia="Calibri"/>
          <w:sz w:val="22"/>
          <w:szCs w:val="22"/>
          <w:lang w:val="hr-HR" w:eastAsia="en-US"/>
        </w:rPr>
      </w:pPr>
      <w:r w:rsidRPr="00654D7A">
        <w:rPr>
          <w:rFonts w:eastAsia="Calibri"/>
          <w:noProof/>
          <w:sz w:val="22"/>
          <w:szCs w:val="22"/>
          <w:lang w:val="hr-HR"/>
        </w:rPr>
        <w:drawing>
          <wp:inline distT="0" distB="0" distL="0" distR="0" wp14:anchorId="6B1266BD" wp14:editId="3BFC6090">
            <wp:extent cx="5905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EF24" w14:textId="77777777" w:rsidR="00B50827" w:rsidRPr="00654D7A" w:rsidRDefault="00B50827" w:rsidP="00B50827">
      <w:pPr>
        <w:jc w:val="center"/>
        <w:rPr>
          <w:rFonts w:eastAsia="Calibri"/>
          <w:sz w:val="22"/>
          <w:szCs w:val="22"/>
          <w:lang w:val="hr-HR" w:eastAsia="en-US"/>
        </w:rPr>
      </w:pPr>
      <w:r w:rsidRPr="00654D7A">
        <w:rPr>
          <w:rFonts w:eastAsia="Calibri"/>
          <w:sz w:val="22"/>
          <w:szCs w:val="22"/>
          <w:lang w:val="hr-HR" w:eastAsia="en-US"/>
        </w:rPr>
        <w:t>REPUBLIKA HRVATSKA</w:t>
      </w:r>
    </w:p>
    <w:p w14:paraId="19CCF0BA" w14:textId="77777777" w:rsidR="00B50827" w:rsidRDefault="00B50827" w:rsidP="00B50827">
      <w:pPr>
        <w:jc w:val="center"/>
        <w:rPr>
          <w:rFonts w:eastAsia="Calibri"/>
          <w:sz w:val="22"/>
          <w:szCs w:val="22"/>
          <w:lang w:val="hr-HR" w:eastAsia="en-US"/>
        </w:rPr>
      </w:pPr>
      <w:r w:rsidRPr="00654D7A">
        <w:rPr>
          <w:rFonts w:eastAsia="Calibri"/>
          <w:sz w:val="22"/>
          <w:szCs w:val="22"/>
          <w:lang w:val="hr-HR" w:eastAsia="en-US"/>
        </w:rPr>
        <w:t>SPLITSKO-DALMATINSKA ŽUPANIJA</w:t>
      </w:r>
    </w:p>
    <w:p w14:paraId="663BCF55" w14:textId="77777777" w:rsidR="00894CB9" w:rsidRPr="00654D7A" w:rsidRDefault="00894CB9" w:rsidP="00B50827">
      <w:pPr>
        <w:jc w:val="center"/>
        <w:rPr>
          <w:rFonts w:eastAsia="Calibri"/>
          <w:sz w:val="22"/>
          <w:szCs w:val="22"/>
          <w:lang w:val="hr-HR" w:eastAsia="en-US"/>
        </w:rPr>
      </w:pPr>
    </w:p>
    <w:p w14:paraId="1F8DDFD3" w14:textId="77777777" w:rsidR="00B50827" w:rsidRPr="00654D7A" w:rsidRDefault="00EC48F2" w:rsidP="00B50827">
      <w:pPr>
        <w:jc w:val="center"/>
        <w:rPr>
          <w:rFonts w:eastAsia="Calibri"/>
          <w:sz w:val="22"/>
          <w:szCs w:val="22"/>
          <w:lang w:val="hr-HR" w:eastAsia="en-US"/>
        </w:rPr>
      </w:pPr>
      <w:r w:rsidRPr="00654D7A">
        <w:rPr>
          <w:rFonts w:eastAsia="Calibri"/>
          <w:noProof/>
          <w:sz w:val="22"/>
          <w:szCs w:val="22"/>
          <w:lang w:val="hr-HR"/>
        </w:rPr>
        <w:drawing>
          <wp:inline distT="0" distB="0" distL="0" distR="0" wp14:anchorId="5C11508C" wp14:editId="1F4BFBB4">
            <wp:extent cx="561975" cy="6667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635E" w14:textId="77777777" w:rsidR="00B50827" w:rsidRPr="00654D7A" w:rsidRDefault="00B50827" w:rsidP="00B50827">
      <w:pPr>
        <w:jc w:val="center"/>
        <w:rPr>
          <w:rFonts w:eastAsia="Calibri"/>
          <w:sz w:val="22"/>
          <w:szCs w:val="22"/>
          <w:lang w:val="hr-HR" w:eastAsia="en-US"/>
        </w:rPr>
      </w:pPr>
      <w:r w:rsidRPr="00654D7A">
        <w:rPr>
          <w:rFonts w:eastAsia="Calibri"/>
          <w:sz w:val="22"/>
          <w:szCs w:val="22"/>
          <w:lang w:val="hr-HR" w:eastAsia="en-US"/>
        </w:rPr>
        <w:t>GRAD STARI GRAD</w:t>
      </w:r>
    </w:p>
    <w:p w14:paraId="7580CC16" w14:textId="77777777" w:rsidR="002C1640" w:rsidRPr="001E00B0" w:rsidRDefault="00B50827" w:rsidP="001E00B0">
      <w:pPr>
        <w:jc w:val="center"/>
        <w:rPr>
          <w:rFonts w:eastAsia="Calibri"/>
          <w:b/>
          <w:i/>
          <w:sz w:val="22"/>
          <w:szCs w:val="22"/>
          <w:lang w:val="en-GB" w:eastAsia="en-US"/>
        </w:rPr>
      </w:pPr>
      <w:r w:rsidRPr="00654D7A">
        <w:rPr>
          <w:rFonts w:eastAsia="Calibri"/>
          <w:b/>
          <w:i/>
          <w:sz w:val="22"/>
          <w:szCs w:val="22"/>
          <w:lang w:val="en-GB" w:eastAsia="en-US"/>
        </w:rPr>
        <w:t>G r a d s k o   v i j e ć e</w:t>
      </w:r>
    </w:p>
    <w:p w14:paraId="69225802" w14:textId="77777777" w:rsidR="002C1640" w:rsidRDefault="002C1640" w:rsidP="00B50827">
      <w:pPr>
        <w:jc w:val="both"/>
        <w:rPr>
          <w:rFonts w:eastAsia="Calibri"/>
          <w:sz w:val="22"/>
          <w:szCs w:val="22"/>
          <w:lang w:val="hr-HR" w:eastAsia="en-US"/>
        </w:rPr>
      </w:pPr>
    </w:p>
    <w:p w14:paraId="659733D8" w14:textId="645030B1" w:rsidR="00B50827" w:rsidRPr="00654D7A" w:rsidRDefault="00B50827" w:rsidP="00B50827">
      <w:pPr>
        <w:jc w:val="both"/>
        <w:rPr>
          <w:rFonts w:eastAsia="Calibri"/>
          <w:sz w:val="22"/>
          <w:szCs w:val="22"/>
          <w:lang w:val="hr-HR" w:eastAsia="en-US"/>
        </w:rPr>
      </w:pPr>
      <w:r w:rsidRPr="00654D7A">
        <w:rPr>
          <w:rFonts w:eastAsia="Calibri"/>
          <w:sz w:val="22"/>
          <w:szCs w:val="22"/>
          <w:lang w:val="hr-HR" w:eastAsia="en-US"/>
        </w:rPr>
        <w:t>KLASA:</w:t>
      </w:r>
      <w:r w:rsidR="00AD68D8">
        <w:rPr>
          <w:rFonts w:eastAsia="Calibri"/>
          <w:sz w:val="22"/>
          <w:szCs w:val="22"/>
          <w:lang w:val="hr-HR" w:eastAsia="en-US"/>
        </w:rPr>
        <w:t xml:space="preserve"> </w:t>
      </w:r>
      <w:r w:rsidR="00776AB7">
        <w:rPr>
          <w:rFonts w:eastAsia="Calibri"/>
          <w:sz w:val="22"/>
          <w:szCs w:val="22"/>
          <w:lang w:val="hr-HR" w:eastAsia="en-US"/>
        </w:rPr>
        <w:t>334-01/</w:t>
      </w:r>
      <w:r w:rsidR="00950219">
        <w:rPr>
          <w:rFonts w:eastAsia="Calibri"/>
          <w:sz w:val="22"/>
          <w:szCs w:val="22"/>
          <w:lang w:val="hr-HR" w:eastAsia="en-US"/>
        </w:rPr>
        <w:t>2</w:t>
      </w:r>
      <w:r w:rsidR="00EC1DF3">
        <w:rPr>
          <w:rFonts w:eastAsia="Calibri"/>
          <w:sz w:val="22"/>
          <w:szCs w:val="22"/>
          <w:lang w:val="hr-HR" w:eastAsia="en-US"/>
        </w:rPr>
        <w:t>3</w:t>
      </w:r>
      <w:r w:rsidR="00950219">
        <w:rPr>
          <w:rFonts w:eastAsia="Calibri"/>
          <w:sz w:val="22"/>
          <w:szCs w:val="22"/>
          <w:lang w:val="hr-HR" w:eastAsia="en-US"/>
        </w:rPr>
        <w:t>-01/0</w:t>
      </w:r>
      <w:r w:rsidR="00EC1DF3">
        <w:rPr>
          <w:rFonts w:eastAsia="Calibri"/>
          <w:sz w:val="22"/>
          <w:szCs w:val="22"/>
          <w:lang w:val="hr-HR" w:eastAsia="en-US"/>
        </w:rPr>
        <w:t>2</w:t>
      </w:r>
      <w:r w:rsidRPr="00654D7A">
        <w:rPr>
          <w:rFonts w:eastAsia="Calibri"/>
          <w:sz w:val="22"/>
          <w:szCs w:val="22"/>
          <w:lang w:val="hr-HR" w:eastAsia="en-US"/>
        </w:rPr>
        <w:tab/>
      </w:r>
      <w:r w:rsidRPr="00654D7A">
        <w:rPr>
          <w:rFonts w:eastAsia="Calibri"/>
          <w:sz w:val="22"/>
          <w:szCs w:val="22"/>
          <w:lang w:val="hr-HR" w:eastAsia="en-US"/>
        </w:rPr>
        <w:tab/>
      </w:r>
      <w:r w:rsidR="00273B3C">
        <w:rPr>
          <w:rFonts w:eastAsia="Calibri"/>
          <w:sz w:val="22"/>
          <w:szCs w:val="22"/>
          <w:lang w:val="hr-HR" w:eastAsia="en-US"/>
        </w:rPr>
        <w:tab/>
      </w:r>
      <w:r w:rsidRPr="00654D7A">
        <w:rPr>
          <w:rFonts w:eastAsia="Calibri"/>
          <w:sz w:val="22"/>
          <w:szCs w:val="22"/>
          <w:lang w:val="hr-HR" w:eastAsia="en-US"/>
        </w:rPr>
        <w:tab/>
      </w:r>
      <w:r w:rsidR="00D61494">
        <w:rPr>
          <w:rFonts w:eastAsia="Calibri"/>
          <w:sz w:val="22"/>
          <w:szCs w:val="22"/>
          <w:lang w:val="hr-HR" w:eastAsia="en-US"/>
        </w:rPr>
        <w:tab/>
      </w:r>
      <w:r w:rsidR="00D61494">
        <w:rPr>
          <w:rFonts w:eastAsia="Calibri"/>
          <w:sz w:val="22"/>
          <w:szCs w:val="22"/>
          <w:lang w:val="hr-HR" w:eastAsia="en-US"/>
        </w:rPr>
        <w:tab/>
      </w:r>
      <w:r w:rsidRPr="00654D7A">
        <w:rPr>
          <w:rFonts w:eastAsia="Calibri"/>
          <w:sz w:val="22"/>
          <w:szCs w:val="22"/>
          <w:lang w:val="hr-HR" w:eastAsia="en-US"/>
        </w:rPr>
        <w:t>PREDSJEDNIK</w:t>
      </w:r>
    </w:p>
    <w:p w14:paraId="74ACCD9E" w14:textId="4B853728" w:rsidR="00B50827" w:rsidRPr="00654D7A" w:rsidRDefault="00B50827" w:rsidP="00B50827">
      <w:pPr>
        <w:jc w:val="both"/>
        <w:rPr>
          <w:rFonts w:eastAsia="Calibri"/>
          <w:sz w:val="22"/>
          <w:szCs w:val="22"/>
          <w:lang w:val="hr-HR" w:eastAsia="en-US"/>
        </w:rPr>
      </w:pPr>
      <w:r w:rsidRPr="006F7A0C">
        <w:rPr>
          <w:rFonts w:eastAsia="Calibri"/>
          <w:sz w:val="22"/>
          <w:szCs w:val="22"/>
          <w:lang w:val="hr-HR" w:eastAsia="en-US"/>
        </w:rPr>
        <w:t>URBROJ:</w:t>
      </w:r>
      <w:r w:rsidR="00894CB9">
        <w:rPr>
          <w:rFonts w:eastAsia="Calibri"/>
          <w:sz w:val="22"/>
          <w:szCs w:val="22"/>
          <w:lang w:val="hr-HR" w:eastAsia="en-US"/>
        </w:rPr>
        <w:t xml:space="preserve"> 2181-10-01-</w:t>
      </w:r>
      <w:r w:rsidR="00EC1DF3">
        <w:rPr>
          <w:rFonts w:eastAsia="Calibri"/>
          <w:sz w:val="22"/>
          <w:szCs w:val="22"/>
          <w:lang w:val="hr-HR" w:eastAsia="en-US"/>
        </w:rPr>
        <w:t>25-</w:t>
      </w:r>
      <w:r w:rsidR="000E7C64">
        <w:rPr>
          <w:rFonts w:eastAsia="Calibri"/>
          <w:sz w:val="22"/>
          <w:szCs w:val="22"/>
          <w:lang w:val="hr-HR" w:eastAsia="en-US"/>
        </w:rPr>
        <w:t>4</w:t>
      </w:r>
      <w:r w:rsidRPr="006F7A0C">
        <w:rPr>
          <w:rFonts w:eastAsia="Calibri"/>
          <w:sz w:val="22"/>
          <w:szCs w:val="22"/>
          <w:lang w:val="hr-HR" w:eastAsia="en-US"/>
        </w:rPr>
        <w:tab/>
      </w:r>
      <w:r w:rsidRPr="006F7A0C">
        <w:rPr>
          <w:rFonts w:eastAsia="Calibri"/>
          <w:sz w:val="22"/>
          <w:szCs w:val="22"/>
          <w:lang w:val="hr-HR" w:eastAsia="en-US"/>
        </w:rPr>
        <w:tab/>
      </w:r>
      <w:r w:rsidRPr="006F7A0C">
        <w:rPr>
          <w:rFonts w:eastAsia="Calibri"/>
          <w:sz w:val="22"/>
          <w:szCs w:val="22"/>
          <w:lang w:val="hr-HR" w:eastAsia="en-US"/>
        </w:rPr>
        <w:tab/>
        <w:t xml:space="preserve">       </w:t>
      </w:r>
      <w:r w:rsidR="00D61494">
        <w:rPr>
          <w:rFonts w:eastAsia="Calibri"/>
          <w:sz w:val="22"/>
          <w:szCs w:val="22"/>
          <w:lang w:val="hr-HR" w:eastAsia="en-US"/>
        </w:rPr>
        <w:tab/>
      </w:r>
      <w:r w:rsidR="00D61494">
        <w:rPr>
          <w:rFonts w:eastAsia="Calibri"/>
          <w:sz w:val="22"/>
          <w:szCs w:val="22"/>
          <w:lang w:val="hr-HR" w:eastAsia="en-US"/>
        </w:rPr>
        <w:tab/>
        <w:t xml:space="preserve">       </w:t>
      </w:r>
      <w:r w:rsidRPr="006F7A0C">
        <w:rPr>
          <w:rFonts w:eastAsia="Calibri"/>
          <w:sz w:val="22"/>
          <w:szCs w:val="22"/>
          <w:lang w:val="hr-HR" w:eastAsia="en-US"/>
        </w:rPr>
        <w:t xml:space="preserve">  GRADSKOG VIJEĆA</w:t>
      </w:r>
      <w:r w:rsidRPr="00654D7A">
        <w:rPr>
          <w:rFonts w:eastAsia="Calibri"/>
          <w:sz w:val="22"/>
          <w:szCs w:val="22"/>
          <w:lang w:val="hr-HR" w:eastAsia="en-US"/>
        </w:rPr>
        <w:tab/>
      </w:r>
    </w:p>
    <w:p w14:paraId="245912AC" w14:textId="5037B07D" w:rsidR="000B44F9" w:rsidRPr="0023587E" w:rsidRDefault="000B44F9" w:rsidP="000B44F9">
      <w:pPr>
        <w:rPr>
          <w:rFonts w:eastAsia="SimSun"/>
          <w:szCs w:val="24"/>
        </w:rPr>
      </w:pPr>
      <w:r w:rsidRPr="0023587E">
        <w:rPr>
          <w:rFonts w:eastAsia="SimSun"/>
          <w:szCs w:val="24"/>
        </w:rPr>
        <w:t xml:space="preserve">Stari Grad, </w:t>
      </w:r>
      <w:r w:rsidR="00A90E27">
        <w:rPr>
          <w:szCs w:val="24"/>
        </w:rPr>
        <w:t>9</w:t>
      </w:r>
      <w:r w:rsidR="00EC1DF3">
        <w:rPr>
          <w:szCs w:val="24"/>
        </w:rPr>
        <w:t xml:space="preserve">. </w:t>
      </w:r>
      <w:proofErr w:type="spellStart"/>
      <w:r w:rsidR="00EC1DF3">
        <w:rPr>
          <w:szCs w:val="24"/>
        </w:rPr>
        <w:t>travnja</w:t>
      </w:r>
      <w:proofErr w:type="spellEnd"/>
      <w:r w:rsidR="00EC1DF3">
        <w:rPr>
          <w:szCs w:val="24"/>
        </w:rPr>
        <w:t xml:space="preserve"> </w:t>
      </w:r>
      <w:r w:rsidRPr="00C33B40">
        <w:rPr>
          <w:szCs w:val="24"/>
        </w:rPr>
        <w:t>202</w:t>
      </w:r>
      <w:r w:rsidR="00EC1DF3">
        <w:rPr>
          <w:szCs w:val="24"/>
        </w:rPr>
        <w:t>5</w:t>
      </w:r>
      <w:r w:rsidRPr="00C33B40">
        <w:rPr>
          <w:szCs w:val="24"/>
        </w:rPr>
        <w:t xml:space="preserve">. </w:t>
      </w:r>
      <w:proofErr w:type="spellStart"/>
      <w:r w:rsidRPr="00C33B40">
        <w:rPr>
          <w:szCs w:val="24"/>
        </w:rPr>
        <w:t>godine</w:t>
      </w:r>
      <w:proofErr w:type="spellEnd"/>
      <w:r>
        <w:rPr>
          <w:szCs w:val="24"/>
        </w:rPr>
        <w:tab/>
      </w:r>
      <w:r w:rsidRPr="0023587E">
        <w:rPr>
          <w:rFonts w:eastAsia="SimSun"/>
          <w:szCs w:val="24"/>
        </w:rPr>
        <w:tab/>
        <w:t xml:space="preserve">   </w:t>
      </w:r>
      <w:r w:rsidRPr="0023587E">
        <w:rPr>
          <w:rFonts w:eastAsia="SimSun"/>
          <w:szCs w:val="24"/>
        </w:rPr>
        <w:tab/>
      </w:r>
      <w:r w:rsidRPr="0023587E">
        <w:rPr>
          <w:rFonts w:eastAsia="SimSun"/>
          <w:szCs w:val="24"/>
        </w:rPr>
        <w:tab/>
        <w:t xml:space="preserve">              </w:t>
      </w:r>
      <w:r w:rsidRPr="0023587E">
        <w:rPr>
          <w:rFonts w:eastAsia="SimSun"/>
          <w:i/>
          <w:iCs/>
          <w:szCs w:val="24"/>
        </w:rPr>
        <w:t>Teo Bratanić</w:t>
      </w:r>
    </w:p>
    <w:p w14:paraId="082E1619" w14:textId="77777777" w:rsidR="00B50827" w:rsidRPr="00654D7A" w:rsidRDefault="00B50827" w:rsidP="000B44F9">
      <w:pPr>
        <w:jc w:val="both"/>
        <w:rPr>
          <w:rFonts w:eastAsia="Calibri"/>
          <w:b/>
          <w:i/>
          <w:sz w:val="22"/>
          <w:szCs w:val="22"/>
          <w:lang w:val="hr-HR" w:eastAsia="en-US"/>
        </w:rPr>
      </w:pPr>
      <w:bookmarkStart w:id="0" w:name="_GoBack"/>
      <w:bookmarkEnd w:id="0"/>
    </w:p>
    <w:sectPr w:rsidR="00B50827" w:rsidRPr="00654D7A" w:rsidSect="004050F7">
      <w:pgSz w:w="11906" w:h="16838"/>
      <w:pgMar w:top="1417" w:right="1417" w:bottom="1276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F72B2" w14:textId="77777777" w:rsidR="004543A7" w:rsidRDefault="004543A7">
      <w:r>
        <w:separator/>
      </w:r>
    </w:p>
  </w:endnote>
  <w:endnote w:type="continuationSeparator" w:id="0">
    <w:p w14:paraId="05F1A039" w14:textId="77777777" w:rsidR="004543A7" w:rsidRDefault="0045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70C9" w14:textId="77777777" w:rsidR="004543A7" w:rsidRDefault="004543A7">
      <w:r>
        <w:separator/>
      </w:r>
    </w:p>
  </w:footnote>
  <w:footnote w:type="continuationSeparator" w:id="0">
    <w:p w14:paraId="2332F4D4" w14:textId="77777777" w:rsidR="004543A7" w:rsidRDefault="0045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83E"/>
    <w:multiLevelType w:val="hybridMultilevel"/>
    <w:tmpl w:val="692E78AC"/>
    <w:lvl w:ilvl="0" w:tplc="4DD0798C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DD2"/>
    <w:multiLevelType w:val="hybridMultilevel"/>
    <w:tmpl w:val="73AE5734"/>
    <w:lvl w:ilvl="0" w:tplc="D3724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B7564"/>
    <w:multiLevelType w:val="hybridMultilevel"/>
    <w:tmpl w:val="86CA9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58C2"/>
    <w:multiLevelType w:val="hybridMultilevel"/>
    <w:tmpl w:val="9C2A9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26426"/>
    <w:multiLevelType w:val="hybridMultilevel"/>
    <w:tmpl w:val="25C8E8D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6E09"/>
    <w:multiLevelType w:val="hybridMultilevel"/>
    <w:tmpl w:val="789EC580"/>
    <w:lvl w:ilvl="0" w:tplc="D3724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F8"/>
    <w:rsid w:val="00022C89"/>
    <w:rsid w:val="000420AE"/>
    <w:rsid w:val="00044E26"/>
    <w:rsid w:val="00047A42"/>
    <w:rsid w:val="0005446D"/>
    <w:rsid w:val="00056011"/>
    <w:rsid w:val="00077C09"/>
    <w:rsid w:val="000854CD"/>
    <w:rsid w:val="00095C93"/>
    <w:rsid w:val="000B44F9"/>
    <w:rsid w:val="000B51D8"/>
    <w:rsid w:val="000B6E1A"/>
    <w:rsid w:val="000E0B8E"/>
    <w:rsid w:val="000E3B8F"/>
    <w:rsid w:val="000E7C64"/>
    <w:rsid w:val="000F6E5C"/>
    <w:rsid w:val="00110DBA"/>
    <w:rsid w:val="00172E74"/>
    <w:rsid w:val="001E00B0"/>
    <w:rsid w:val="001E027D"/>
    <w:rsid w:val="001E5ED4"/>
    <w:rsid w:val="00200229"/>
    <w:rsid w:val="002030BD"/>
    <w:rsid w:val="00273B3C"/>
    <w:rsid w:val="002C1640"/>
    <w:rsid w:val="002F066D"/>
    <w:rsid w:val="00300918"/>
    <w:rsid w:val="00311231"/>
    <w:rsid w:val="00311311"/>
    <w:rsid w:val="003235B2"/>
    <w:rsid w:val="003451D8"/>
    <w:rsid w:val="0035280C"/>
    <w:rsid w:val="00370F33"/>
    <w:rsid w:val="0038383D"/>
    <w:rsid w:val="003D465E"/>
    <w:rsid w:val="003D643B"/>
    <w:rsid w:val="003E6B4A"/>
    <w:rsid w:val="003F3CCF"/>
    <w:rsid w:val="004050F7"/>
    <w:rsid w:val="00416E55"/>
    <w:rsid w:val="00417912"/>
    <w:rsid w:val="00436122"/>
    <w:rsid w:val="004543A7"/>
    <w:rsid w:val="0048621C"/>
    <w:rsid w:val="004A6F37"/>
    <w:rsid w:val="004B286A"/>
    <w:rsid w:val="004B66CD"/>
    <w:rsid w:val="004E5C16"/>
    <w:rsid w:val="004F047C"/>
    <w:rsid w:val="005040E6"/>
    <w:rsid w:val="00524CC3"/>
    <w:rsid w:val="00525FF8"/>
    <w:rsid w:val="00546595"/>
    <w:rsid w:val="005773B3"/>
    <w:rsid w:val="005A10C8"/>
    <w:rsid w:val="005A1D06"/>
    <w:rsid w:val="005C4B8B"/>
    <w:rsid w:val="005E6515"/>
    <w:rsid w:val="006051B7"/>
    <w:rsid w:val="006253F6"/>
    <w:rsid w:val="00657540"/>
    <w:rsid w:val="00662FAC"/>
    <w:rsid w:val="00673D1E"/>
    <w:rsid w:val="00680943"/>
    <w:rsid w:val="006B06D4"/>
    <w:rsid w:val="006D61D6"/>
    <w:rsid w:val="006D7E5E"/>
    <w:rsid w:val="006E60D6"/>
    <w:rsid w:val="006F640A"/>
    <w:rsid w:val="006F7A0C"/>
    <w:rsid w:val="007160FD"/>
    <w:rsid w:val="0073722A"/>
    <w:rsid w:val="00737922"/>
    <w:rsid w:val="00740609"/>
    <w:rsid w:val="0076560D"/>
    <w:rsid w:val="00767F81"/>
    <w:rsid w:val="00776AB7"/>
    <w:rsid w:val="007A1610"/>
    <w:rsid w:val="007C6644"/>
    <w:rsid w:val="007E2F2B"/>
    <w:rsid w:val="0081307C"/>
    <w:rsid w:val="008233B2"/>
    <w:rsid w:val="00837B26"/>
    <w:rsid w:val="00845E32"/>
    <w:rsid w:val="008716BC"/>
    <w:rsid w:val="008768BC"/>
    <w:rsid w:val="00885D81"/>
    <w:rsid w:val="00887D28"/>
    <w:rsid w:val="0089125C"/>
    <w:rsid w:val="00894CB9"/>
    <w:rsid w:val="008A5B1F"/>
    <w:rsid w:val="008D1C78"/>
    <w:rsid w:val="009065A8"/>
    <w:rsid w:val="00932B8C"/>
    <w:rsid w:val="00937A30"/>
    <w:rsid w:val="00937D1D"/>
    <w:rsid w:val="00943AA9"/>
    <w:rsid w:val="00950219"/>
    <w:rsid w:val="009C1C05"/>
    <w:rsid w:val="009D773E"/>
    <w:rsid w:val="009F4820"/>
    <w:rsid w:val="00A17815"/>
    <w:rsid w:val="00A23377"/>
    <w:rsid w:val="00A266F2"/>
    <w:rsid w:val="00A347E8"/>
    <w:rsid w:val="00A52576"/>
    <w:rsid w:val="00A66258"/>
    <w:rsid w:val="00A66A28"/>
    <w:rsid w:val="00A80AE3"/>
    <w:rsid w:val="00A81E09"/>
    <w:rsid w:val="00A90E27"/>
    <w:rsid w:val="00A92ACF"/>
    <w:rsid w:val="00AA5E34"/>
    <w:rsid w:val="00AD68D8"/>
    <w:rsid w:val="00AF5A40"/>
    <w:rsid w:val="00B01BB7"/>
    <w:rsid w:val="00B4296B"/>
    <w:rsid w:val="00B505C3"/>
    <w:rsid w:val="00B50827"/>
    <w:rsid w:val="00B51232"/>
    <w:rsid w:val="00B51670"/>
    <w:rsid w:val="00B6367E"/>
    <w:rsid w:val="00B86EDC"/>
    <w:rsid w:val="00BA23C9"/>
    <w:rsid w:val="00BE45EC"/>
    <w:rsid w:val="00BE752E"/>
    <w:rsid w:val="00C3098E"/>
    <w:rsid w:val="00C522B5"/>
    <w:rsid w:val="00C808DB"/>
    <w:rsid w:val="00C8451E"/>
    <w:rsid w:val="00C90EA1"/>
    <w:rsid w:val="00CB6368"/>
    <w:rsid w:val="00CD0CB2"/>
    <w:rsid w:val="00CF4B6E"/>
    <w:rsid w:val="00D006D1"/>
    <w:rsid w:val="00D1114A"/>
    <w:rsid w:val="00D22E52"/>
    <w:rsid w:val="00D52DDC"/>
    <w:rsid w:val="00D52F7F"/>
    <w:rsid w:val="00D61494"/>
    <w:rsid w:val="00D8632F"/>
    <w:rsid w:val="00D90394"/>
    <w:rsid w:val="00D956E0"/>
    <w:rsid w:val="00D965B9"/>
    <w:rsid w:val="00DA4A19"/>
    <w:rsid w:val="00DA72F4"/>
    <w:rsid w:val="00DB4B49"/>
    <w:rsid w:val="00DC2571"/>
    <w:rsid w:val="00DE4A57"/>
    <w:rsid w:val="00DF6FDB"/>
    <w:rsid w:val="00E05EDC"/>
    <w:rsid w:val="00E16386"/>
    <w:rsid w:val="00E20A84"/>
    <w:rsid w:val="00E7628A"/>
    <w:rsid w:val="00E80743"/>
    <w:rsid w:val="00E81261"/>
    <w:rsid w:val="00E939F5"/>
    <w:rsid w:val="00EB5556"/>
    <w:rsid w:val="00EB6850"/>
    <w:rsid w:val="00EC0A41"/>
    <w:rsid w:val="00EC1DF3"/>
    <w:rsid w:val="00EC48F2"/>
    <w:rsid w:val="00EE1429"/>
    <w:rsid w:val="00EE3F2E"/>
    <w:rsid w:val="00EF2AAA"/>
    <w:rsid w:val="00EF31AC"/>
    <w:rsid w:val="00EF7F52"/>
    <w:rsid w:val="00F14774"/>
    <w:rsid w:val="00F215B4"/>
    <w:rsid w:val="00F42413"/>
    <w:rsid w:val="00F42508"/>
    <w:rsid w:val="00F70F02"/>
    <w:rsid w:val="00F76B0C"/>
    <w:rsid w:val="00F93718"/>
    <w:rsid w:val="00F97994"/>
    <w:rsid w:val="00FB0AF2"/>
    <w:rsid w:val="00FC0533"/>
    <w:rsid w:val="00FC5F06"/>
    <w:rsid w:val="00FC7490"/>
    <w:rsid w:val="00FE459B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C1F47"/>
  <w15:chartTrackingRefBased/>
  <w15:docId w15:val="{33F924AF-9976-4617-8A50-43EC5107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Naslov1">
    <w:name w:val="heading 1"/>
    <w:basedOn w:val="Normal"/>
    <w:next w:val="Normal"/>
    <w:qFormat/>
    <w:pPr>
      <w:keepNext/>
      <w:ind w:firstLine="6521"/>
      <w:outlineLvl w:val="0"/>
    </w:pPr>
    <w:rPr>
      <w:b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ind w:left="5040" w:firstLine="720"/>
      <w:outlineLvl w:val="2"/>
    </w:pPr>
    <w:rPr>
      <w:b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framePr w:w="3039" w:hSpace="181" w:wrap="notBeside" w:vAnchor="text" w:hAnchor="page" w:x="7344" w:y="1208"/>
      <w:tabs>
        <w:tab w:val="center" w:pos="1418"/>
      </w:tabs>
      <w:jc w:val="center"/>
    </w:pPr>
    <w:rPr>
      <w:i/>
    </w:rPr>
  </w:style>
  <w:style w:type="paragraph" w:styleId="Uvuenotijeloteksta">
    <w:name w:val="Body Text Indent"/>
    <w:basedOn w:val="Normal"/>
    <w:pPr>
      <w:ind w:firstLine="1134"/>
    </w:pPr>
  </w:style>
  <w:style w:type="paragraph" w:styleId="Tijeloteksta-uvlaka2">
    <w:name w:val="Body Text Indent 2"/>
    <w:basedOn w:val="Normal"/>
    <w:pPr>
      <w:ind w:firstLine="1134"/>
    </w:pPr>
    <w:rPr>
      <w:b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B5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Opcina Barban</dc:creator>
  <cp:keywords/>
  <cp:lastModifiedBy>Tajnica</cp:lastModifiedBy>
  <cp:revision>16</cp:revision>
  <cp:lastPrinted>2020-10-15T11:54:00Z</cp:lastPrinted>
  <dcterms:created xsi:type="dcterms:W3CDTF">2022-11-14T16:20:00Z</dcterms:created>
  <dcterms:modified xsi:type="dcterms:W3CDTF">2025-04-10T12:44:00Z</dcterms:modified>
</cp:coreProperties>
</file>