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9D7" w:rsidRPr="00461C0A" w:rsidRDefault="00461C0A" w:rsidP="00461C0A">
      <w:pPr>
        <w:pStyle w:val="Odlomakpopisa"/>
        <w:numPr>
          <w:ilvl w:val="0"/>
          <w:numId w:val="27"/>
        </w:numPr>
        <w:spacing w:after="48" w:line="240" w:lineRule="auto"/>
        <w:jc w:val="right"/>
        <w:textAlignment w:val="baseline"/>
        <w:rPr>
          <w:rFonts w:eastAsia="Times New Roman"/>
          <w:b/>
          <w:bCs/>
          <w:lang w:eastAsia="hr-HR"/>
        </w:rPr>
      </w:pPr>
      <w:r>
        <w:rPr>
          <w:rFonts w:eastAsia="Times New Roman"/>
          <w:b/>
          <w:bCs/>
          <w:lang w:eastAsia="hr-HR"/>
        </w:rPr>
        <w:t>P R I J E D L O G</w:t>
      </w:r>
    </w:p>
    <w:p w:rsidR="00461C0A" w:rsidRDefault="00461C0A" w:rsidP="00F32B70">
      <w:pPr>
        <w:spacing w:after="48" w:line="240" w:lineRule="auto"/>
        <w:ind w:firstLine="408"/>
        <w:jc w:val="both"/>
        <w:textAlignment w:val="baseline"/>
        <w:rPr>
          <w:rFonts w:eastAsia="Times New Roman"/>
          <w:lang w:eastAsia="hr-HR"/>
        </w:rPr>
      </w:pPr>
    </w:p>
    <w:p w:rsidR="000D69D7" w:rsidRDefault="000D69D7" w:rsidP="00F32B70">
      <w:pPr>
        <w:spacing w:after="48" w:line="240" w:lineRule="auto"/>
        <w:ind w:firstLine="408"/>
        <w:jc w:val="both"/>
        <w:textAlignment w:val="baseline"/>
        <w:rPr>
          <w:rFonts w:eastAsia="Times New Roman"/>
          <w:i/>
          <w:lang w:eastAsia="hr-HR"/>
        </w:rPr>
      </w:pPr>
      <w:r w:rsidRPr="005D1A3F">
        <w:rPr>
          <w:rFonts w:eastAsia="Times New Roman"/>
          <w:lang w:eastAsia="hr-HR"/>
        </w:rPr>
        <w:t>Na temelju čl. 35. Zakona o lokalnoj i područnoj (regionalnoj) samoupravi (</w:t>
      </w:r>
      <w:r w:rsidR="00F32B70">
        <w:rPr>
          <w:rFonts w:eastAsia="Times New Roman"/>
          <w:lang w:eastAsia="hr-HR"/>
        </w:rPr>
        <w:t>„</w:t>
      </w:r>
      <w:r w:rsidRPr="005D1A3F">
        <w:rPr>
          <w:rFonts w:eastAsia="Times New Roman"/>
          <w:lang w:eastAsia="hr-HR"/>
        </w:rPr>
        <w:t>Narodne novine</w:t>
      </w:r>
      <w:r w:rsidR="00F32B70">
        <w:rPr>
          <w:rFonts w:eastAsia="Times New Roman"/>
          <w:lang w:eastAsia="hr-HR"/>
        </w:rPr>
        <w:t>“,</w:t>
      </w:r>
      <w:r w:rsidRPr="005D1A3F">
        <w:rPr>
          <w:rFonts w:eastAsia="Times New Roman"/>
          <w:lang w:eastAsia="hr-HR"/>
        </w:rPr>
        <w:t xml:space="preserve"> br.</w:t>
      </w:r>
      <w:r w:rsidR="00F32B70">
        <w:rPr>
          <w:rFonts w:eastAsia="Times New Roman"/>
          <w:lang w:eastAsia="hr-HR"/>
        </w:rPr>
        <w:t>:</w:t>
      </w:r>
      <w:r w:rsidRPr="005D1A3F">
        <w:rPr>
          <w:rFonts w:eastAsia="Times New Roman"/>
          <w:lang w:eastAsia="hr-HR"/>
        </w:rPr>
        <w:t xml:space="preserve"> </w:t>
      </w:r>
      <w:r w:rsidR="00F32B70" w:rsidRPr="00F32B70">
        <w:rPr>
          <w:rFonts w:eastAsia="Times New Roman"/>
          <w:lang w:eastAsia="hr-HR"/>
        </w:rPr>
        <w:t>33/2001, 60/2001, 129/2005, 36/2009, 36/2009, 109/2007, 125/2008, 150/2011, 144/2012, 123/2017, 98/2019</w:t>
      </w:r>
      <w:r w:rsidR="00F32B70">
        <w:rPr>
          <w:rFonts w:eastAsia="Times New Roman"/>
          <w:lang w:eastAsia="hr-HR"/>
        </w:rPr>
        <w:t xml:space="preserve"> i</w:t>
      </w:r>
      <w:r w:rsidR="00F32B70" w:rsidRPr="00F32B70">
        <w:rPr>
          <w:rFonts w:eastAsia="Times New Roman"/>
          <w:lang w:eastAsia="hr-HR"/>
        </w:rPr>
        <w:t xml:space="preserve"> 144/2020</w:t>
      </w:r>
      <w:r w:rsidRPr="005D1A3F">
        <w:rPr>
          <w:rFonts w:eastAsia="Times New Roman"/>
          <w:lang w:eastAsia="hr-HR"/>
        </w:rPr>
        <w:t>), članka 42. stavka 1. Zakona o lokalnim porezima (</w:t>
      </w:r>
      <w:r w:rsidR="00F32B70">
        <w:rPr>
          <w:rFonts w:eastAsia="Times New Roman"/>
          <w:lang w:eastAsia="hr-HR"/>
        </w:rPr>
        <w:t>„</w:t>
      </w:r>
      <w:r w:rsidRPr="005D1A3F">
        <w:rPr>
          <w:rFonts w:eastAsia="Times New Roman"/>
          <w:lang w:eastAsia="hr-HR"/>
        </w:rPr>
        <w:t>Narodne novine</w:t>
      </w:r>
      <w:r w:rsidR="00F32B70">
        <w:rPr>
          <w:rFonts w:eastAsia="Times New Roman"/>
          <w:lang w:eastAsia="hr-HR"/>
        </w:rPr>
        <w:t>“</w:t>
      </w:r>
      <w:r w:rsidRPr="005D1A3F">
        <w:rPr>
          <w:rFonts w:eastAsia="Times New Roman"/>
          <w:lang w:eastAsia="hr-HR"/>
        </w:rPr>
        <w:t>, br.</w:t>
      </w:r>
      <w:r w:rsidR="00F32B70">
        <w:rPr>
          <w:rFonts w:eastAsia="Times New Roman"/>
          <w:lang w:eastAsia="hr-HR"/>
        </w:rPr>
        <w:t>:</w:t>
      </w:r>
      <w:r w:rsidRPr="005D1A3F">
        <w:rPr>
          <w:rFonts w:eastAsia="Times New Roman"/>
          <w:lang w:eastAsia="hr-HR"/>
        </w:rPr>
        <w:t xml:space="preserve"> </w:t>
      </w:r>
      <w:r w:rsidR="00F32B70" w:rsidRPr="00F32B70">
        <w:rPr>
          <w:rFonts w:eastAsia="Times New Roman"/>
          <w:lang w:eastAsia="hr-HR"/>
        </w:rPr>
        <w:t>115/2016, 101/2017, 114/2022, 114/2023</w:t>
      </w:r>
      <w:r w:rsidR="00F32B70">
        <w:rPr>
          <w:rFonts w:eastAsia="Times New Roman"/>
          <w:lang w:eastAsia="hr-HR"/>
        </w:rPr>
        <w:t xml:space="preserve"> i</w:t>
      </w:r>
      <w:r w:rsidR="00F32B70" w:rsidRPr="00F32B70">
        <w:rPr>
          <w:rFonts w:eastAsia="Times New Roman"/>
          <w:lang w:eastAsia="hr-HR"/>
        </w:rPr>
        <w:t xml:space="preserve"> 152/2024</w:t>
      </w:r>
      <w:r w:rsidRPr="005D1A3F">
        <w:rPr>
          <w:rFonts w:eastAsia="Times New Roman"/>
          <w:lang w:eastAsia="hr-HR"/>
        </w:rPr>
        <w:t>), te članaka 81.</w:t>
      </w:r>
      <w:r w:rsidR="00F32B70">
        <w:rPr>
          <w:rFonts w:eastAsia="Times New Roman"/>
          <w:lang w:eastAsia="hr-HR"/>
        </w:rPr>
        <w:t xml:space="preserve"> i</w:t>
      </w:r>
      <w:r w:rsidRPr="005D1A3F">
        <w:rPr>
          <w:rFonts w:eastAsia="Times New Roman"/>
          <w:lang w:eastAsia="hr-HR"/>
        </w:rPr>
        <w:t xml:space="preserve"> 87. Statuta Grada Staroga Grada (</w:t>
      </w:r>
      <w:r w:rsidR="00F32B70">
        <w:rPr>
          <w:rFonts w:eastAsia="Times New Roman"/>
          <w:lang w:eastAsia="hr-HR"/>
        </w:rPr>
        <w:t>„</w:t>
      </w:r>
      <w:r w:rsidRPr="005D1A3F">
        <w:rPr>
          <w:rFonts w:eastAsia="Times New Roman"/>
          <w:lang w:eastAsia="hr-HR"/>
        </w:rPr>
        <w:t>Službeni glasnik Grada Staroga Grada</w:t>
      </w:r>
      <w:r w:rsidR="00F32B70">
        <w:rPr>
          <w:rFonts w:eastAsia="Times New Roman"/>
          <w:lang w:eastAsia="hr-HR"/>
        </w:rPr>
        <w:t>“</w:t>
      </w:r>
      <w:r w:rsidRPr="005D1A3F">
        <w:rPr>
          <w:rFonts w:eastAsia="Times New Roman"/>
          <w:lang w:eastAsia="hr-HR"/>
        </w:rPr>
        <w:t>, br.</w:t>
      </w:r>
      <w:r w:rsidR="00F32B70">
        <w:rPr>
          <w:rFonts w:eastAsia="Times New Roman"/>
          <w:lang w:eastAsia="hr-HR"/>
        </w:rPr>
        <w:t>:</w:t>
      </w:r>
      <w:r w:rsidRPr="005D1A3F">
        <w:rPr>
          <w:rFonts w:eastAsia="Times New Roman"/>
          <w:lang w:eastAsia="hr-HR"/>
        </w:rPr>
        <w:t xml:space="preserve"> 12/09, 3/10, 4/13, 5/13</w:t>
      </w:r>
      <w:r w:rsidR="001F5D32">
        <w:rPr>
          <w:rFonts w:eastAsia="Times New Roman"/>
          <w:lang w:eastAsia="hr-HR"/>
        </w:rPr>
        <w:t xml:space="preserve">, </w:t>
      </w:r>
      <w:r w:rsidRPr="005D1A3F">
        <w:rPr>
          <w:rFonts w:eastAsia="Times New Roman"/>
          <w:lang w:eastAsia="hr-HR"/>
        </w:rPr>
        <w:t>6/18</w:t>
      </w:r>
      <w:r w:rsidR="001F5D32">
        <w:rPr>
          <w:rFonts w:eastAsia="Times New Roman"/>
          <w:lang w:eastAsia="hr-HR"/>
        </w:rPr>
        <w:t xml:space="preserve"> i 2/20</w:t>
      </w:r>
      <w:r w:rsidRPr="005D1A3F">
        <w:rPr>
          <w:rFonts w:eastAsia="Times New Roman"/>
          <w:lang w:eastAsia="hr-HR"/>
        </w:rPr>
        <w:t>), Gradsko vijeće</w:t>
      </w:r>
      <w:r w:rsidR="005D1A3F" w:rsidRPr="005D1A3F">
        <w:rPr>
          <w:rFonts w:eastAsia="Times New Roman"/>
          <w:lang w:eastAsia="hr-HR"/>
        </w:rPr>
        <w:t xml:space="preserve"> Grada Staroga Grada na svojoj </w:t>
      </w:r>
      <w:r w:rsidR="00F32B70">
        <w:rPr>
          <w:rFonts w:eastAsia="Times New Roman"/>
          <w:lang w:eastAsia="hr-HR"/>
        </w:rPr>
        <w:t>_____.</w:t>
      </w:r>
      <w:r w:rsidRPr="005D1A3F">
        <w:rPr>
          <w:rFonts w:eastAsia="Times New Roman"/>
          <w:lang w:eastAsia="hr-HR"/>
        </w:rPr>
        <w:t xml:space="preserve"> sjednici održanoj </w:t>
      </w:r>
      <w:r w:rsidR="00F32B70">
        <w:rPr>
          <w:rFonts w:eastAsia="Times New Roman"/>
          <w:lang w:eastAsia="hr-HR"/>
        </w:rPr>
        <w:t>______________</w:t>
      </w:r>
      <w:r w:rsidR="005D1A3F" w:rsidRPr="005D1A3F">
        <w:rPr>
          <w:rFonts w:eastAsia="Times New Roman"/>
          <w:lang w:eastAsia="hr-HR"/>
        </w:rPr>
        <w:t xml:space="preserve"> </w:t>
      </w:r>
      <w:r w:rsidR="00F32B70">
        <w:rPr>
          <w:rFonts w:eastAsia="Times New Roman"/>
          <w:lang w:eastAsia="hr-HR"/>
        </w:rPr>
        <w:t>2025.</w:t>
      </w:r>
      <w:r w:rsidR="005D1A3F" w:rsidRPr="005D1A3F">
        <w:rPr>
          <w:rFonts w:eastAsia="Times New Roman"/>
          <w:lang w:eastAsia="hr-HR"/>
        </w:rPr>
        <w:t xml:space="preserve"> godine</w:t>
      </w:r>
      <w:r w:rsidR="00F32B70">
        <w:rPr>
          <w:rFonts w:eastAsia="Times New Roman"/>
          <w:lang w:eastAsia="hr-HR"/>
        </w:rPr>
        <w:t>,</w:t>
      </w:r>
      <w:r w:rsidRPr="005D1A3F">
        <w:rPr>
          <w:rFonts w:eastAsia="Times New Roman"/>
          <w:lang w:eastAsia="hr-HR"/>
        </w:rPr>
        <w:t xml:space="preserve"> </w:t>
      </w:r>
      <w:r w:rsidRPr="005D1A3F">
        <w:rPr>
          <w:rFonts w:eastAsia="Times New Roman"/>
          <w:i/>
          <w:lang w:eastAsia="hr-HR"/>
        </w:rPr>
        <w:t>d o n o s i</w:t>
      </w:r>
    </w:p>
    <w:p w:rsidR="00F32B70" w:rsidRPr="005D1A3F" w:rsidRDefault="00F32B70" w:rsidP="00F32B70">
      <w:pPr>
        <w:spacing w:after="48" w:line="240" w:lineRule="auto"/>
        <w:ind w:firstLine="408"/>
        <w:jc w:val="both"/>
        <w:textAlignment w:val="baseline"/>
        <w:rPr>
          <w:rFonts w:eastAsia="Times New Roman"/>
          <w:lang w:eastAsia="hr-HR"/>
        </w:rPr>
      </w:pPr>
    </w:p>
    <w:p w:rsidR="000D69D7" w:rsidRPr="005D1A3F" w:rsidRDefault="000D69D7" w:rsidP="000D69D7">
      <w:pPr>
        <w:spacing w:before="153" w:after="0" w:line="240" w:lineRule="auto"/>
        <w:jc w:val="center"/>
        <w:textAlignment w:val="baseline"/>
        <w:rPr>
          <w:rFonts w:eastAsia="Times New Roman"/>
          <w:b/>
          <w:bCs/>
          <w:lang w:eastAsia="hr-HR"/>
        </w:rPr>
      </w:pPr>
      <w:r w:rsidRPr="005D1A3F">
        <w:rPr>
          <w:rFonts w:eastAsia="Times New Roman"/>
          <w:b/>
          <w:bCs/>
          <w:lang w:eastAsia="hr-HR"/>
        </w:rPr>
        <w:t xml:space="preserve">O D L U K U </w:t>
      </w:r>
    </w:p>
    <w:p w:rsidR="000D69D7" w:rsidRPr="005D1A3F" w:rsidRDefault="000D69D7" w:rsidP="000D69D7">
      <w:pPr>
        <w:spacing w:before="153" w:after="0" w:line="240" w:lineRule="auto"/>
        <w:jc w:val="center"/>
        <w:textAlignment w:val="baseline"/>
        <w:rPr>
          <w:rFonts w:eastAsia="Times New Roman"/>
          <w:b/>
          <w:bCs/>
          <w:i/>
          <w:lang w:eastAsia="hr-HR"/>
        </w:rPr>
      </w:pPr>
      <w:r w:rsidRPr="005D1A3F">
        <w:rPr>
          <w:rFonts w:eastAsia="Times New Roman"/>
          <w:b/>
          <w:bCs/>
          <w:i/>
          <w:lang w:eastAsia="hr-HR"/>
        </w:rPr>
        <w:t xml:space="preserve">o </w:t>
      </w:r>
      <w:r w:rsidR="00C310E9">
        <w:rPr>
          <w:rFonts w:eastAsia="Times New Roman"/>
          <w:b/>
          <w:bCs/>
          <w:i/>
          <w:lang w:eastAsia="hr-HR"/>
        </w:rPr>
        <w:t>lokalnim</w:t>
      </w:r>
      <w:r w:rsidRPr="005D1A3F">
        <w:rPr>
          <w:rFonts w:eastAsia="Times New Roman"/>
          <w:b/>
          <w:bCs/>
          <w:i/>
          <w:lang w:eastAsia="hr-HR"/>
        </w:rPr>
        <w:t xml:space="preserve"> porezima Grada Staroga Grada</w:t>
      </w:r>
    </w:p>
    <w:p w:rsidR="000D69D7" w:rsidRPr="000D2FE3" w:rsidRDefault="000D69D7" w:rsidP="000D2FE3">
      <w:pPr>
        <w:spacing w:before="272" w:after="72" w:line="240" w:lineRule="auto"/>
        <w:textAlignment w:val="baseline"/>
        <w:rPr>
          <w:rFonts w:eastAsia="Times New Roman"/>
          <w:b/>
          <w:lang w:eastAsia="hr-HR"/>
        </w:rPr>
      </w:pPr>
      <w:r w:rsidRPr="000D2FE3">
        <w:rPr>
          <w:rFonts w:eastAsia="Times New Roman"/>
          <w:b/>
          <w:lang w:eastAsia="hr-HR"/>
        </w:rPr>
        <w:t>I. OPĆ</w:t>
      </w:r>
      <w:r w:rsidR="000D2FE3" w:rsidRPr="000D2FE3">
        <w:rPr>
          <w:rFonts w:eastAsia="Times New Roman"/>
          <w:b/>
          <w:lang w:eastAsia="hr-HR"/>
        </w:rPr>
        <w:t>A</w:t>
      </w:r>
      <w:r w:rsidRPr="000D2FE3">
        <w:rPr>
          <w:rFonts w:eastAsia="Times New Roman"/>
          <w:b/>
          <w:lang w:eastAsia="hr-HR"/>
        </w:rPr>
        <w:t xml:space="preserve"> ODREDB</w:t>
      </w:r>
      <w:r w:rsidR="000D2FE3" w:rsidRPr="000D2FE3">
        <w:rPr>
          <w:rFonts w:eastAsia="Times New Roman"/>
          <w:b/>
          <w:lang w:eastAsia="hr-HR"/>
        </w:rPr>
        <w:t>A</w:t>
      </w:r>
    </w:p>
    <w:p w:rsidR="000D69D7" w:rsidRPr="000D2FE3" w:rsidRDefault="000D69D7" w:rsidP="000D69D7">
      <w:pPr>
        <w:spacing w:before="34" w:after="48" w:line="240" w:lineRule="auto"/>
        <w:jc w:val="center"/>
        <w:textAlignment w:val="baseline"/>
        <w:rPr>
          <w:rFonts w:eastAsia="Times New Roman"/>
          <w:b/>
          <w:lang w:eastAsia="hr-HR"/>
        </w:rPr>
      </w:pPr>
      <w:r w:rsidRPr="000D2FE3">
        <w:rPr>
          <w:rFonts w:eastAsia="Times New Roman"/>
          <w:b/>
          <w:lang w:eastAsia="hr-HR"/>
        </w:rPr>
        <w:t>Članak 1.</w:t>
      </w:r>
    </w:p>
    <w:p w:rsidR="000D69D7" w:rsidRPr="005D1A3F" w:rsidRDefault="000D69D7" w:rsidP="000D69D7">
      <w:pPr>
        <w:spacing w:before="34" w:after="48" w:line="240" w:lineRule="auto"/>
        <w:jc w:val="center"/>
        <w:textAlignment w:val="baseline"/>
        <w:rPr>
          <w:rFonts w:eastAsia="Times New Roman"/>
          <w:lang w:eastAsia="hr-HR"/>
        </w:rPr>
      </w:pPr>
    </w:p>
    <w:p w:rsidR="000D2FE3" w:rsidRPr="007D27A2" w:rsidRDefault="000D69D7" w:rsidP="00ED5B3C">
      <w:pPr>
        <w:pStyle w:val="Odlomakpopisa"/>
        <w:numPr>
          <w:ilvl w:val="0"/>
          <w:numId w:val="13"/>
        </w:numPr>
        <w:spacing w:after="48" w:line="240" w:lineRule="auto"/>
        <w:ind w:left="709" w:hanging="425"/>
        <w:jc w:val="both"/>
        <w:textAlignment w:val="baseline"/>
        <w:rPr>
          <w:rFonts w:eastAsia="Times New Roman"/>
          <w:lang w:eastAsia="hr-HR"/>
        </w:rPr>
      </w:pPr>
      <w:r w:rsidRPr="007D27A2">
        <w:rPr>
          <w:rFonts w:eastAsia="Times New Roman"/>
          <w:lang w:eastAsia="hr-HR"/>
        </w:rPr>
        <w:t>Ovom Odlukom utvrđuju se vrste lokalnih poreza koj</w:t>
      </w:r>
      <w:r w:rsidR="00F32B70" w:rsidRPr="007D27A2">
        <w:rPr>
          <w:rFonts w:eastAsia="Times New Roman"/>
          <w:lang w:eastAsia="hr-HR"/>
        </w:rPr>
        <w:t>e</w:t>
      </w:r>
      <w:r w:rsidRPr="007D27A2">
        <w:rPr>
          <w:rFonts w:eastAsia="Times New Roman"/>
          <w:lang w:eastAsia="hr-HR"/>
        </w:rPr>
        <w:t xml:space="preserve"> </w:t>
      </w:r>
      <w:r w:rsidR="00F32B70" w:rsidRPr="007D27A2">
        <w:rPr>
          <w:rFonts w:eastAsia="Times New Roman"/>
          <w:lang w:eastAsia="hr-HR"/>
        </w:rPr>
        <w:t>pripadaju</w:t>
      </w:r>
      <w:r w:rsidRPr="007D27A2">
        <w:rPr>
          <w:rFonts w:eastAsia="Times New Roman"/>
          <w:lang w:eastAsia="hr-HR"/>
        </w:rPr>
        <w:t xml:space="preserve"> Grad</w:t>
      </w:r>
      <w:r w:rsidR="00F32B70" w:rsidRPr="007D27A2">
        <w:rPr>
          <w:rFonts w:eastAsia="Times New Roman"/>
          <w:lang w:eastAsia="hr-HR"/>
        </w:rPr>
        <w:t>u</w:t>
      </w:r>
      <w:r w:rsidRPr="007D27A2">
        <w:rPr>
          <w:rFonts w:eastAsia="Times New Roman"/>
          <w:lang w:eastAsia="hr-HR"/>
        </w:rPr>
        <w:t xml:space="preserve"> Staro</w:t>
      </w:r>
      <w:r w:rsidR="00F32B70" w:rsidRPr="007D27A2">
        <w:rPr>
          <w:rFonts w:eastAsia="Times New Roman"/>
          <w:lang w:eastAsia="hr-HR"/>
        </w:rPr>
        <w:t>m</w:t>
      </w:r>
      <w:r w:rsidRPr="007D27A2">
        <w:rPr>
          <w:rFonts w:eastAsia="Times New Roman"/>
          <w:lang w:eastAsia="hr-HR"/>
        </w:rPr>
        <w:t xml:space="preserve"> Grad</w:t>
      </w:r>
      <w:r w:rsidR="00F32B70" w:rsidRPr="007D27A2">
        <w:rPr>
          <w:rFonts w:eastAsia="Times New Roman"/>
          <w:lang w:eastAsia="hr-HR"/>
        </w:rPr>
        <w:t>u</w:t>
      </w:r>
      <w:r w:rsidRPr="007D27A2">
        <w:rPr>
          <w:rFonts w:eastAsia="Times New Roman"/>
          <w:lang w:eastAsia="hr-HR"/>
        </w:rPr>
        <w:t xml:space="preserve">, visina stope poreza na potrošnju, visina poreza na </w:t>
      </w:r>
      <w:r w:rsidR="000D2FE3" w:rsidRPr="007D27A2">
        <w:rPr>
          <w:rFonts w:eastAsia="Times New Roman"/>
          <w:lang w:eastAsia="hr-HR"/>
        </w:rPr>
        <w:t xml:space="preserve">nekretnine </w:t>
      </w:r>
      <w:r w:rsidRPr="007D27A2">
        <w:rPr>
          <w:rFonts w:eastAsia="Times New Roman"/>
          <w:lang w:eastAsia="hr-HR"/>
        </w:rPr>
        <w:t xml:space="preserve">te </w:t>
      </w:r>
      <w:r w:rsidR="000D2FE3" w:rsidRPr="007D27A2">
        <w:rPr>
          <w:rFonts w:eastAsia="Times New Roman"/>
          <w:lang w:eastAsia="hr-HR"/>
        </w:rPr>
        <w:t xml:space="preserve">nadležno porezno tijelo za utvrđivanje i naplatu pojedinih </w:t>
      </w:r>
      <w:r w:rsidR="00FE1A5A">
        <w:rPr>
          <w:rFonts w:eastAsia="Times New Roman"/>
          <w:lang w:eastAsia="hr-HR"/>
        </w:rPr>
        <w:t>lokalnih</w:t>
      </w:r>
      <w:r w:rsidR="000D2FE3" w:rsidRPr="007D27A2">
        <w:rPr>
          <w:rFonts w:eastAsia="Times New Roman"/>
          <w:lang w:eastAsia="hr-HR"/>
        </w:rPr>
        <w:t xml:space="preserve"> poreza.</w:t>
      </w:r>
    </w:p>
    <w:p w:rsidR="000D2FE3" w:rsidRDefault="000D2FE3" w:rsidP="000D2FE3">
      <w:pPr>
        <w:spacing w:after="48" w:line="240" w:lineRule="auto"/>
        <w:jc w:val="both"/>
        <w:textAlignment w:val="baseline"/>
        <w:rPr>
          <w:rFonts w:eastAsia="Times New Roman"/>
          <w:lang w:eastAsia="hr-HR"/>
        </w:rPr>
      </w:pPr>
    </w:p>
    <w:p w:rsidR="000D2FE3" w:rsidRPr="000D2FE3" w:rsidRDefault="000D2FE3" w:rsidP="000D2FE3">
      <w:pPr>
        <w:spacing w:after="48" w:line="240" w:lineRule="auto"/>
        <w:textAlignment w:val="baseline"/>
        <w:rPr>
          <w:rFonts w:eastAsia="Times New Roman"/>
          <w:b/>
          <w:lang w:eastAsia="hr-HR"/>
        </w:rPr>
      </w:pPr>
      <w:r w:rsidRPr="000D2FE3">
        <w:rPr>
          <w:rFonts w:eastAsia="Times New Roman"/>
          <w:b/>
          <w:lang w:eastAsia="hr-HR"/>
        </w:rPr>
        <w:t xml:space="preserve">II. VRSTE </w:t>
      </w:r>
      <w:r w:rsidR="00ED5B3C">
        <w:rPr>
          <w:rFonts w:eastAsia="Times New Roman"/>
          <w:b/>
          <w:lang w:eastAsia="hr-HR"/>
        </w:rPr>
        <w:t>LOKALNIH</w:t>
      </w:r>
      <w:r w:rsidRPr="000D2FE3">
        <w:rPr>
          <w:rFonts w:eastAsia="Times New Roman"/>
          <w:b/>
          <w:lang w:eastAsia="hr-HR"/>
        </w:rPr>
        <w:t xml:space="preserve"> POREZA</w:t>
      </w:r>
    </w:p>
    <w:p w:rsidR="000D2FE3" w:rsidRDefault="000D2FE3" w:rsidP="000D2FE3">
      <w:pPr>
        <w:spacing w:after="48" w:line="240" w:lineRule="auto"/>
        <w:jc w:val="center"/>
        <w:textAlignment w:val="baseline"/>
        <w:rPr>
          <w:rFonts w:eastAsia="Times New Roman"/>
          <w:lang w:eastAsia="hr-HR"/>
        </w:rPr>
      </w:pPr>
    </w:p>
    <w:p w:rsidR="000D69D7" w:rsidRPr="000D2FE3" w:rsidRDefault="000D69D7" w:rsidP="000D2FE3">
      <w:pPr>
        <w:spacing w:after="48" w:line="240" w:lineRule="auto"/>
        <w:jc w:val="center"/>
        <w:textAlignment w:val="baseline"/>
        <w:rPr>
          <w:rFonts w:eastAsia="Times New Roman"/>
          <w:b/>
          <w:lang w:eastAsia="hr-HR"/>
        </w:rPr>
      </w:pPr>
      <w:r w:rsidRPr="000D2FE3">
        <w:rPr>
          <w:rFonts w:eastAsia="Times New Roman"/>
          <w:b/>
          <w:lang w:eastAsia="hr-HR"/>
        </w:rPr>
        <w:t>Članak 2.</w:t>
      </w:r>
    </w:p>
    <w:p w:rsidR="000D69D7" w:rsidRPr="005D1A3F" w:rsidRDefault="000D69D7" w:rsidP="000D69D7">
      <w:pPr>
        <w:spacing w:before="103" w:after="48" w:line="240" w:lineRule="auto"/>
        <w:jc w:val="center"/>
        <w:textAlignment w:val="baseline"/>
        <w:rPr>
          <w:rFonts w:eastAsia="Times New Roman"/>
          <w:lang w:eastAsia="hr-HR"/>
        </w:rPr>
      </w:pPr>
    </w:p>
    <w:p w:rsidR="000D69D7" w:rsidRPr="007D27A2" w:rsidRDefault="00C310E9" w:rsidP="00ED5B3C">
      <w:pPr>
        <w:pStyle w:val="Odlomakpopisa"/>
        <w:numPr>
          <w:ilvl w:val="0"/>
          <w:numId w:val="14"/>
        </w:numPr>
        <w:spacing w:after="48" w:line="240" w:lineRule="auto"/>
        <w:ind w:left="709" w:hanging="425"/>
        <w:textAlignment w:val="baseline"/>
        <w:rPr>
          <w:rFonts w:eastAsia="Times New Roman"/>
          <w:lang w:eastAsia="hr-HR"/>
        </w:rPr>
      </w:pPr>
      <w:r>
        <w:rPr>
          <w:rFonts w:eastAsia="Times New Roman"/>
          <w:lang w:eastAsia="hr-HR"/>
        </w:rPr>
        <w:t>Lokalni</w:t>
      </w:r>
      <w:r w:rsidR="000D69D7" w:rsidRPr="007D27A2">
        <w:rPr>
          <w:rFonts w:eastAsia="Times New Roman"/>
          <w:lang w:eastAsia="hr-HR"/>
        </w:rPr>
        <w:t xml:space="preserve"> porezi na području Grada Staroga Grada su:</w:t>
      </w:r>
    </w:p>
    <w:p w:rsidR="000D69D7" w:rsidRPr="005D1A3F" w:rsidRDefault="000D69D7" w:rsidP="00ED5B3C">
      <w:pPr>
        <w:numPr>
          <w:ilvl w:val="0"/>
          <w:numId w:val="9"/>
        </w:numPr>
        <w:spacing w:after="48" w:line="240" w:lineRule="auto"/>
        <w:ind w:hanging="436"/>
        <w:textAlignment w:val="baseline"/>
        <w:rPr>
          <w:rFonts w:eastAsia="Times New Roman"/>
          <w:lang w:eastAsia="hr-HR"/>
        </w:rPr>
      </w:pPr>
      <w:r w:rsidRPr="005D1A3F">
        <w:rPr>
          <w:rFonts w:eastAsia="Times New Roman"/>
          <w:lang w:eastAsia="hr-HR"/>
        </w:rPr>
        <w:t>porez na potrošnju</w:t>
      </w:r>
    </w:p>
    <w:p w:rsidR="000D69D7" w:rsidRDefault="000D69D7" w:rsidP="00ED5B3C">
      <w:pPr>
        <w:numPr>
          <w:ilvl w:val="0"/>
          <w:numId w:val="9"/>
        </w:numPr>
        <w:spacing w:after="48" w:line="240" w:lineRule="auto"/>
        <w:ind w:hanging="436"/>
        <w:textAlignment w:val="baseline"/>
        <w:rPr>
          <w:rFonts w:eastAsia="Times New Roman"/>
          <w:lang w:eastAsia="hr-HR"/>
        </w:rPr>
      </w:pPr>
      <w:r w:rsidRPr="005D1A3F">
        <w:rPr>
          <w:rFonts w:eastAsia="Times New Roman"/>
          <w:lang w:eastAsia="hr-HR"/>
        </w:rPr>
        <w:t xml:space="preserve">porez na </w:t>
      </w:r>
      <w:r w:rsidR="000D2FE3">
        <w:rPr>
          <w:rFonts w:eastAsia="Times New Roman"/>
          <w:lang w:eastAsia="hr-HR"/>
        </w:rPr>
        <w:t>nekretnine</w:t>
      </w:r>
    </w:p>
    <w:p w:rsidR="000D2FE3" w:rsidRPr="005D1A3F" w:rsidRDefault="000D2FE3" w:rsidP="00ED5B3C">
      <w:pPr>
        <w:spacing w:after="48" w:line="240" w:lineRule="auto"/>
        <w:ind w:left="1128" w:hanging="436"/>
        <w:textAlignment w:val="baseline"/>
        <w:rPr>
          <w:rFonts w:eastAsia="Times New Roman"/>
          <w:lang w:eastAsia="hr-HR"/>
        </w:rPr>
      </w:pPr>
    </w:p>
    <w:p w:rsidR="000D69D7" w:rsidRDefault="000D2FE3" w:rsidP="00ED5B3C">
      <w:pPr>
        <w:spacing w:before="34" w:after="48" w:line="240" w:lineRule="auto"/>
        <w:ind w:hanging="436"/>
        <w:jc w:val="center"/>
        <w:textAlignment w:val="baseline"/>
        <w:rPr>
          <w:rFonts w:eastAsia="Times New Roman"/>
          <w:b/>
          <w:lang w:eastAsia="hr-HR"/>
        </w:rPr>
      </w:pPr>
      <w:r w:rsidRPr="000D2FE3">
        <w:rPr>
          <w:rFonts w:eastAsia="Times New Roman"/>
          <w:b/>
          <w:lang w:eastAsia="hr-HR"/>
        </w:rPr>
        <w:t>Članak 3.</w:t>
      </w:r>
    </w:p>
    <w:p w:rsidR="00E72A1B" w:rsidRPr="000D2FE3" w:rsidRDefault="00E72A1B" w:rsidP="00ED5B3C">
      <w:pPr>
        <w:spacing w:before="34" w:after="48" w:line="240" w:lineRule="auto"/>
        <w:ind w:hanging="436"/>
        <w:jc w:val="center"/>
        <w:textAlignment w:val="baseline"/>
        <w:rPr>
          <w:rFonts w:eastAsia="Times New Roman"/>
          <w:b/>
          <w:lang w:eastAsia="hr-HR"/>
        </w:rPr>
      </w:pPr>
    </w:p>
    <w:p w:rsidR="000D2FE3" w:rsidRPr="007D27A2" w:rsidRDefault="00E72A1B" w:rsidP="00ED5B3C">
      <w:pPr>
        <w:pStyle w:val="Odlomakpopisa"/>
        <w:numPr>
          <w:ilvl w:val="0"/>
          <w:numId w:val="15"/>
        </w:numPr>
        <w:spacing w:before="34" w:after="48" w:line="240" w:lineRule="auto"/>
        <w:ind w:hanging="436"/>
        <w:jc w:val="both"/>
        <w:textAlignment w:val="baseline"/>
        <w:rPr>
          <w:rFonts w:eastAsia="Times New Roman"/>
          <w:lang w:eastAsia="hr-HR"/>
        </w:rPr>
      </w:pPr>
      <w:r w:rsidRPr="007D27A2">
        <w:rPr>
          <w:rFonts w:eastAsia="Times New Roman"/>
          <w:lang w:eastAsia="hr-HR"/>
        </w:rPr>
        <w:t>Porezni obveznik, porezna osnovica, porezna oslobođenja te način obračuna i plaćanja poreza iz članka 2. ove Odluke propisani su zakonom kojim se uređuju lokalni porezi.</w:t>
      </w:r>
    </w:p>
    <w:p w:rsidR="000D2FE3" w:rsidRDefault="000D2FE3" w:rsidP="00ED5B3C">
      <w:pPr>
        <w:spacing w:before="34" w:after="48" w:line="240" w:lineRule="auto"/>
        <w:ind w:hanging="436"/>
        <w:jc w:val="center"/>
        <w:textAlignment w:val="baseline"/>
        <w:rPr>
          <w:rFonts w:eastAsia="Times New Roman"/>
          <w:lang w:eastAsia="hr-HR"/>
        </w:rPr>
      </w:pPr>
    </w:p>
    <w:p w:rsidR="00E72A1B" w:rsidRPr="00E72A1B" w:rsidRDefault="00E72A1B" w:rsidP="00ED5B3C">
      <w:pPr>
        <w:spacing w:before="34" w:after="48" w:line="240" w:lineRule="auto"/>
        <w:ind w:hanging="436"/>
        <w:jc w:val="center"/>
        <w:textAlignment w:val="baseline"/>
        <w:rPr>
          <w:rFonts w:eastAsia="Times New Roman"/>
          <w:b/>
          <w:lang w:eastAsia="hr-HR"/>
        </w:rPr>
      </w:pPr>
      <w:r>
        <w:rPr>
          <w:rFonts w:eastAsia="Times New Roman"/>
          <w:b/>
          <w:lang w:eastAsia="hr-HR"/>
        </w:rPr>
        <w:t>Porez na potrošnju</w:t>
      </w:r>
    </w:p>
    <w:p w:rsidR="00E72A1B" w:rsidRPr="005D1A3F" w:rsidRDefault="00E72A1B" w:rsidP="00ED5B3C">
      <w:pPr>
        <w:spacing w:before="34" w:after="48" w:line="240" w:lineRule="auto"/>
        <w:ind w:hanging="436"/>
        <w:jc w:val="center"/>
        <w:textAlignment w:val="baseline"/>
        <w:rPr>
          <w:rFonts w:eastAsia="Times New Roman"/>
          <w:lang w:eastAsia="hr-HR"/>
        </w:rPr>
      </w:pPr>
    </w:p>
    <w:p w:rsidR="000D69D7" w:rsidRPr="00E72A1B" w:rsidRDefault="000D69D7" w:rsidP="00ED5B3C">
      <w:pPr>
        <w:spacing w:before="34" w:after="48" w:line="240" w:lineRule="auto"/>
        <w:ind w:hanging="436"/>
        <w:jc w:val="center"/>
        <w:textAlignment w:val="baseline"/>
        <w:rPr>
          <w:rFonts w:eastAsia="Times New Roman"/>
          <w:b/>
          <w:lang w:eastAsia="hr-HR"/>
        </w:rPr>
      </w:pPr>
      <w:r w:rsidRPr="00E72A1B">
        <w:rPr>
          <w:rFonts w:eastAsia="Times New Roman"/>
          <w:b/>
          <w:lang w:eastAsia="hr-HR"/>
        </w:rPr>
        <w:t xml:space="preserve">Članak </w:t>
      </w:r>
      <w:r w:rsidR="00E72A1B" w:rsidRPr="00E72A1B">
        <w:rPr>
          <w:rFonts w:eastAsia="Times New Roman"/>
          <w:b/>
          <w:lang w:eastAsia="hr-HR"/>
        </w:rPr>
        <w:t>4</w:t>
      </w:r>
      <w:r w:rsidRPr="00E72A1B">
        <w:rPr>
          <w:rFonts w:eastAsia="Times New Roman"/>
          <w:b/>
          <w:lang w:eastAsia="hr-HR"/>
        </w:rPr>
        <w:t>.</w:t>
      </w:r>
    </w:p>
    <w:p w:rsidR="000D69D7" w:rsidRPr="005D1A3F" w:rsidRDefault="000D69D7" w:rsidP="00ED5B3C">
      <w:pPr>
        <w:spacing w:before="34" w:after="48" w:line="240" w:lineRule="auto"/>
        <w:ind w:hanging="436"/>
        <w:jc w:val="center"/>
        <w:textAlignment w:val="baseline"/>
        <w:rPr>
          <w:rFonts w:eastAsia="Times New Roman"/>
          <w:lang w:eastAsia="hr-HR"/>
        </w:rPr>
      </w:pPr>
    </w:p>
    <w:p w:rsidR="000D69D7" w:rsidRPr="00F92CCF" w:rsidRDefault="000D69D7" w:rsidP="00ED5B3C">
      <w:pPr>
        <w:pStyle w:val="Odlomakpopisa"/>
        <w:numPr>
          <w:ilvl w:val="0"/>
          <w:numId w:val="16"/>
        </w:numPr>
        <w:spacing w:after="48" w:line="240" w:lineRule="auto"/>
        <w:ind w:hanging="436"/>
        <w:jc w:val="both"/>
        <w:textAlignment w:val="baseline"/>
        <w:rPr>
          <w:rFonts w:eastAsia="Times New Roman"/>
          <w:lang w:eastAsia="hr-HR"/>
        </w:rPr>
      </w:pPr>
      <w:r w:rsidRPr="007D27A2">
        <w:rPr>
          <w:rFonts w:eastAsia="Times New Roman"/>
          <w:lang w:eastAsia="hr-HR"/>
        </w:rPr>
        <w:t>Porez na potrošnju alkoholnih pića (vinjak, rakiju i žestoka pića), prirodnih vina, specijalnih vina, piva i bezalkoholnih pića u ugostiteljskim objektima koji se nalaze na području Grada Staroga Grada</w:t>
      </w:r>
      <w:r w:rsidR="00402D49" w:rsidRPr="007D27A2">
        <w:rPr>
          <w:rFonts w:eastAsia="Times New Roman"/>
          <w:lang w:eastAsia="hr-HR"/>
        </w:rPr>
        <w:t xml:space="preserve"> plaća se po stopi </w:t>
      </w:r>
      <w:r w:rsidR="00402D49" w:rsidRPr="00F92CCF">
        <w:rPr>
          <w:rFonts w:eastAsia="Times New Roman"/>
          <w:lang w:eastAsia="hr-HR"/>
        </w:rPr>
        <w:t>od 3%.</w:t>
      </w:r>
    </w:p>
    <w:p w:rsidR="000D69D7" w:rsidRPr="00402D49" w:rsidRDefault="000D69D7" w:rsidP="00ED5B3C">
      <w:pPr>
        <w:spacing w:before="103" w:after="48" w:line="240" w:lineRule="auto"/>
        <w:ind w:hanging="436"/>
        <w:jc w:val="center"/>
        <w:textAlignment w:val="baseline"/>
        <w:rPr>
          <w:rFonts w:eastAsia="Times New Roman"/>
          <w:b/>
          <w:lang w:eastAsia="hr-HR"/>
        </w:rPr>
      </w:pPr>
      <w:r w:rsidRPr="00402D49">
        <w:rPr>
          <w:rFonts w:eastAsia="Times New Roman"/>
          <w:b/>
          <w:lang w:eastAsia="hr-HR"/>
        </w:rPr>
        <w:t xml:space="preserve">Članak </w:t>
      </w:r>
      <w:r w:rsidR="00402D49" w:rsidRPr="00402D49">
        <w:rPr>
          <w:rFonts w:eastAsia="Times New Roman"/>
          <w:b/>
          <w:lang w:eastAsia="hr-HR"/>
        </w:rPr>
        <w:t>5</w:t>
      </w:r>
      <w:r w:rsidRPr="00402D49">
        <w:rPr>
          <w:rFonts w:eastAsia="Times New Roman"/>
          <w:b/>
          <w:lang w:eastAsia="hr-HR"/>
        </w:rPr>
        <w:t>.</w:t>
      </w:r>
    </w:p>
    <w:p w:rsidR="000D69D7" w:rsidRPr="005D1A3F" w:rsidRDefault="000D69D7" w:rsidP="00ED5B3C">
      <w:pPr>
        <w:spacing w:before="103" w:after="48" w:line="240" w:lineRule="auto"/>
        <w:ind w:hanging="436"/>
        <w:jc w:val="center"/>
        <w:textAlignment w:val="baseline"/>
        <w:rPr>
          <w:rFonts w:eastAsia="Times New Roman"/>
          <w:lang w:eastAsia="hr-HR"/>
        </w:rPr>
      </w:pPr>
    </w:p>
    <w:p w:rsidR="000D69D7" w:rsidRPr="007D27A2" w:rsidRDefault="000D69D7" w:rsidP="00ED5B3C">
      <w:pPr>
        <w:pStyle w:val="Odlomakpopisa"/>
        <w:numPr>
          <w:ilvl w:val="0"/>
          <w:numId w:val="17"/>
        </w:numPr>
        <w:spacing w:after="48" w:line="240" w:lineRule="auto"/>
        <w:ind w:hanging="436"/>
        <w:jc w:val="both"/>
        <w:textAlignment w:val="baseline"/>
        <w:rPr>
          <w:rFonts w:eastAsia="Times New Roman"/>
          <w:lang w:eastAsia="hr-HR"/>
        </w:rPr>
      </w:pPr>
      <w:r w:rsidRPr="007D27A2">
        <w:rPr>
          <w:rFonts w:eastAsia="Times New Roman"/>
          <w:lang w:eastAsia="hr-HR"/>
        </w:rPr>
        <w:t>Obveznik poreza na potrošnju iz članka</w:t>
      </w:r>
      <w:r w:rsidR="00402D49" w:rsidRPr="007D27A2">
        <w:rPr>
          <w:rFonts w:eastAsia="Times New Roman"/>
          <w:lang w:eastAsia="hr-HR"/>
        </w:rPr>
        <w:t xml:space="preserve"> 4.</w:t>
      </w:r>
      <w:r w:rsidRPr="007D27A2">
        <w:rPr>
          <w:rFonts w:eastAsia="Times New Roman"/>
          <w:lang w:eastAsia="hr-HR"/>
        </w:rPr>
        <w:t xml:space="preserve"> ove Odluke je pravna i fizička osoba koja pruža ugostiteljske usluge na području Grada Staroga Grada.</w:t>
      </w:r>
    </w:p>
    <w:p w:rsidR="007D27A2" w:rsidRDefault="007D27A2" w:rsidP="00ED5B3C">
      <w:pPr>
        <w:spacing w:before="103" w:after="48" w:line="240" w:lineRule="auto"/>
        <w:ind w:hanging="436"/>
        <w:jc w:val="center"/>
        <w:textAlignment w:val="baseline"/>
        <w:rPr>
          <w:rFonts w:eastAsia="Times New Roman"/>
          <w:b/>
          <w:lang w:eastAsia="hr-HR"/>
        </w:rPr>
      </w:pPr>
    </w:p>
    <w:p w:rsidR="000D69D7" w:rsidRPr="00402D49" w:rsidRDefault="000D69D7" w:rsidP="00ED5B3C">
      <w:pPr>
        <w:spacing w:before="103" w:after="48" w:line="240" w:lineRule="auto"/>
        <w:ind w:hanging="436"/>
        <w:jc w:val="center"/>
        <w:textAlignment w:val="baseline"/>
        <w:rPr>
          <w:rFonts w:eastAsia="Times New Roman"/>
          <w:b/>
          <w:lang w:eastAsia="hr-HR"/>
        </w:rPr>
      </w:pPr>
      <w:r w:rsidRPr="00402D49">
        <w:rPr>
          <w:rFonts w:eastAsia="Times New Roman"/>
          <w:b/>
          <w:lang w:eastAsia="hr-HR"/>
        </w:rPr>
        <w:t xml:space="preserve">Članak </w:t>
      </w:r>
      <w:r w:rsidR="00402D49" w:rsidRPr="00402D49">
        <w:rPr>
          <w:rFonts w:eastAsia="Times New Roman"/>
          <w:b/>
          <w:lang w:eastAsia="hr-HR"/>
        </w:rPr>
        <w:t>6.</w:t>
      </w:r>
    </w:p>
    <w:p w:rsidR="000D69D7" w:rsidRPr="005D1A3F" w:rsidRDefault="000D69D7" w:rsidP="00ED5B3C">
      <w:pPr>
        <w:spacing w:before="103" w:after="48" w:line="240" w:lineRule="auto"/>
        <w:ind w:hanging="436"/>
        <w:jc w:val="center"/>
        <w:textAlignment w:val="baseline"/>
        <w:rPr>
          <w:rFonts w:eastAsia="Times New Roman"/>
          <w:lang w:eastAsia="hr-HR"/>
        </w:rPr>
      </w:pPr>
    </w:p>
    <w:p w:rsidR="000D69D7" w:rsidRPr="007D27A2" w:rsidRDefault="000D69D7" w:rsidP="00ED5B3C">
      <w:pPr>
        <w:pStyle w:val="Odlomakpopisa"/>
        <w:numPr>
          <w:ilvl w:val="0"/>
          <w:numId w:val="18"/>
        </w:numPr>
        <w:spacing w:after="48" w:line="240" w:lineRule="auto"/>
        <w:ind w:hanging="436"/>
        <w:jc w:val="both"/>
        <w:textAlignment w:val="baseline"/>
        <w:rPr>
          <w:rFonts w:eastAsia="Times New Roman"/>
          <w:lang w:eastAsia="hr-HR"/>
        </w:rPr>
      </w:pPr>
      <w:r w:rsidRPr="007D27A2">
        <w:rPr>
          <w:rFonts w:eastAsia="Times New Roman"/>
          <w:lang w:eastAsia="hr-HR"/>
        </w:rPr>
        <w:t xml:space="preserve">Osnovica za porez na potrošnju iz članka </w:t>
      </w:r>
      <w:r w:rsidR="00402D49" w:rsidRPr="007D27A2">
        <w:rPr>
          <w:rFonts w:eastAsia="Times New Roman"/>
          <w:lang w:eastAsia="hr-HR"/>
        </w:rPr>
        <w:t>4</w:t>
      </w:r>
      <w:r w:rsidRPr="007D27A2">
        <w:rPr>
          <w:rFonts w:eastAsia="Times New Roman"/>
          <w:lang w:eastAsia="hr-HR"/>
        </w:rPr>
        <w:t>. ove Odluke je prodajna cijena pića koja se proda u ugostiteljskim objektima, a u koju nije uključen porez na dodanu vrijednost.</w:t>
      </w:r>
    </w:p>
    <w:p w:rsidR="000D69D7" w:rsidRPr="00402D49" w:rsidRDefault="000D69D7" w:rsidP="00C23C5C">
      <w:pPr>
        <w:spacing w:before="103" w:after="48" w:line="240" w:lineRule="auto"/>
        <w:jc w:val="center"/>
        <w:textAlignment w:val="baseline"/>
        <w:rPr>
          <w:rFonts w:eastAsia="Times New Roman"/>
          <w:b/>
          <w:lang w:eastAsia="hr-HR"/>
        </w:rPr>
      </w:pPr>
      <w:r w:rsidRPr="00402D49">
        <w:rPr>
          <w:rFonts w:eastAsia="Times New Roman"/>
          <w:b/>
          <w:lang w:eastAsia="hr-HR"/>
        </w:rPr>
        <w:lastRenderedPageBreak/>
        <w:t xml:space="preserve">Članak </w:t>
      </w:r>
      <w:r w:rsidR="00402D49" w:rsidRPr="00402D49">
        <w:rPr>
          <w:rFonts w:eastAsia="Times New Roman"/>
          <w:b/>
          <w:lang w:eastAsia="hr-HR"/>
        </w:rPr>
        <w:t>7.</w:t>
      </w:r>
    </w:p>
    <w:p w:rsidR="000D69D7" w:rsidRPr="005D1A3F" w:rsidRDefault="000D69D7" w:rsidP="00C23C5C">
      <w:pPr>
        <w:spacing w:after="48" w:line="240" w:lineRule="auto"/>
        <w:jc w:val="center"/>
        <w:textAlignment w:val="baseline"/>
        <w:rPr>
          <w:rFonts w:eastAsia="Times New Roman"/>
          <w:lang w:eastAsia="hr-HR"/>
        </w:rPr>
      </w:pPr>
    </w:p>
    <w:p w:rsidR="000D69D7" w:rsidRPr="007D27A2" w:rsidRDefault="000D69D7" w:rsidP="00ED5B3C">
      <w:pPr>
        <w:pStyle w:val="Odlomakpopisa"/>
        <w:numPr>
          <w:ilvl w:val="0"/>
          <w:numId w:val="19"/>
        </w:numPr>
        <w:spacing w:after="48" w:line="240" w:lineRule="auto"/>
        <w:ind w:hanging="436"/>
        <w:textAlignment w:val="baseline"/>
        <w:rPr>
          <w:rFonts w:eastAsia="Times New Roman"/>
          <w:lang w:eastAsia="hr-HR"/>
        </w:rPr>
      </w:pPr>
      <w:r w:rsidRPr="007D27A2">
        <w:rPr>
          <w:rFonts w:eastAsia="Times New Roman"/>
          <w:lang w:eastAsia="hr-HR"/>
        </w:rPr>
        <w:t>Obračunsko razdoblje poreza na potrošnju je od prvog do posljednjeg dana u mjesecu.</w:t>
      </w:r>
    </w:p>
    <w:p w:rsidR="00461C0A" w:rsidRDefault="00461C0A" w:rsidP="00C23C5C">
      <w:pPr>
        <w:spacing w:before="103" w:after="48" w:line="240" w:lineRule="auto"/>
        <w:jc w:val="center"/>
        <w:textAlignment w:val="baseline"/>
        <w:rPr>
          <w:rFonts w:eastAsia="Times New Roman"/>
          <w:b/>
          <w:lang w:eastAsia="hr-HR"/>
        </w:rPr>
      </w:pPr>
    </w:p>
    <w:p w:rsidR="000D69D7" w:rsidRPr="00402D49" w:rsidRDefault="000D69D7" w:rsidP="00C23C5C">
      <w:pPr>
        <w:spacing w:before="103" w:after="48" w:line="240" w:lineRule="auto"/>
        <w:jc w:val="center"/>
        <w:textAlignment w:val="baseline"/>
        <w:rPr>
          <w:rFonts w:eastAsia="Times New Roman"/>
          <w:b/>
          <w:lang w:eastAsia="hr-HR"/>
        </w:rPr>
      </w:pPr>
      <w:r w:rsidRPr="00402D49">
        <w:rPr>
          <w:rFonts w:eastAsia="Times New Roman"/>
          <w:b/>
          <w:lang w:eastAsia="hr-HR"/>
        </w:rPr>
        <w:t xml:space="preserve">Članak </w:t>
      </w:r>
      <w:r w:rsidR="00402D49" w:rsidRPr="00402D49">
        <w:rPr>
          <w:rFonts w:eastAsia="Times New Roman"/>
          <w:b/>
          <w:lang w:eastAsia="hr-HR"/>
        </w:rPr>
        <w:t>8</w:t>
      </w:r>
      <w:r w:rsidRPr="00402D49">
        <w:rPr>
          <w:rFonts w:eastAsia="Times New Roman"/>
          <w:b/>
          <w:lang w:eastAsia="hr-HR"/>
        </w:rPr>
        <w:t>.</w:t>
      </w:r>
    </w:p>
    <w:p w:rsidR="000D69D7" w:rsidRPr="005D1A3F" w:rsidRDefault="000D69D7" w:rsidP="00C23C5C">
      <w:pPr>
        <w:spacing w:before="103" w:after="48" w:line="240" w:lineRule="auto"/>
        <w:jc w:val="center"/>
        <w:textAlignment w:val="baseline"/>
        <w:rPr>
          <w:rFonts w:eastAsia="Times New Roman"/>
          <w:lang w:eastAsia="hr-HR"/>
        </w:rPr>
      </w:pPr>
    </w:p>
    <w:p w:rsidR="00402D49" w:rsidRDefault="000D69D7" w:rsidP="00402D49">
      <w:pPr>
        <w:numPr>
          <w:ilvl w:val="0"/>
          <w:numId w:val="7"/>
        </w:numPr>
        <w:spacing w:after="48" w:line="240" w:lineRule="auto"/>
        <w:ind w:left="709" w:hanging="425"/>
        <w:jc w:val="both"/>
        <w:textAlignment w:val="baseline"/>
        <w:rPr>
          <w:rFonts w:eastAsia="Times New Roman"/>
          <w:lang w:eastAsia="hr-HR"/>
        </w:rPr>
      </w:pPr>
      <w:r w:rsidRPr="00402D49">
        <w:rPr>
          <w:rFonts w:eastAsia="Times New Roman"/>
          <w:lang w:eastAsia="hr-HR"/>
        </w:rPr>
        <w:t xml:space="preserve">Utvrđenu obvezu poreza na potrošnju za obračunsko razdoblje iz </w:t>
      </w:r>
      <w:r w:rsidR="00402D49" w:rsidRPr="00402D49">
        <w:rPr>
          <w:rFonts w:eastAsia="Times New Roman"/>
          <w:lang w:eastAsia="hr-HR"/>
        </w:rPr>
        <w:t>članka 7.</w:t>
      </w:r>
      <w:r w:rsidRPr="00402D49">
        <w:rPr>
          <w:rFonts w:eastAsia="Times New Roman"/>
          <w:lang w:eastAsia="hr-HR"/>
        </w:rPr>
        <w:t xml:space="preserve"> porezni obveznik iskazuje na Obrascu PP-MI-PO</w:t>
      </w:r>
      <w:r w:rsidR="00402D49" w:rsidRPr="00402D49">
        <w:rPr>
          <w:rFonts w:eastAsia="Times New Roman"/>
          <w:lang w:eastAsia="hr-HR"/>
        </w:rPr>
        <w:t xml:space="preserve"> i predaje ga do 20. dana u mjesecu za prethodni mjesec</w:t>
      </w:r>
    </w:p>
    <w:p w:rsidR="000D69D7" w:rsidRPr="00402D49" w:rsidRDefault="000D69D7" w:rsidP="00402D49">
      <w:pPr>
        <w:numPr>
          <w:ilvl w:val="0"/>
          <w:numId w:val="7"/>
        </w:numPr>
        <w:spacing w:after="48" w:line="240" w:lineRule="auto"/>
        <w:ind w:left="709" w:hanging="425"/>
        <w:jc w:val="both"/>
        <w:textAlignment w:val="baseline"/>
        <w:rPr>
          <w:rFonts w:eastAsia="Times New Roman"/>
          <w:lang w:eastAsia="hr-HR"/>
        </w:rPr>
      </w:pPr>
      <w:r w:rsidRPr="00402D49">
        <w:rPr>
          <w:rFonts w:eastAsia="Times New Roman"/>
          <w:lang w:eastAsia="hr-HR"/>
        </w:rPr>
        <w:t xml:space="preserve">Obrazac iz prethodnog </w:t>
      </w:r>
      <w:r w:rsidR="00402D49">
        <w:rPr>
          <w:rFonts w:eastAsia="Times New Roman"/>
          <w:lang w:eastAsia="hr-HR"/>
        </w:rPr>
        <w:t>stavka</w:t>
      </w:r>
      <w:r w:rsidRPr="00402D49">
        <w:rPr>
          <w:rFonts w:eastAsia="Times New Roman"/>
          <w:lang w:eastAsia="hr-HR"/>
        </w:rPr>
        <w:t xml:space="preserve"> porezni obveznik podnosi nadležnoj ispostavi Porezne uprave prema sjedištu, odnosno prebivalištu ili uobičajenom boravištu poreznog obveznika zbirno za sve poslovne prostore, na način da na obrascu iskaže podatke za svaki grad/općinu pojedinačno.</w:t>
      </w:r>
    </w:p>
    <w:p w:rsidR="000D69D7" w:rsidRPr="005D1A3F" w:rsidRDefault="000D69D7" w:rsidP="00402D49">
      <w:pPr>
        <w:numPr>
          <w:ilvl w:val="0"/>
          <w:numId w:val="7"/>
        </w:numPr>
        <w:spacing w:after="48" w:line="240" w:lineRule="auto"/>
        <w:ind w:left="709" w:hanging="425"/>
        <w:jc w:val="both"/>
        <w:textAlignment w:val="baseline"/>
        <w:rPr>
          <w:rFonts w:eastAsia="Times New Roman"/>
          <w:lang w:eastAsia="hr-HR"/>
        </w:rPr>
      </w:pPr>
      <w:r w:rsidRPr="005D1A3F">
        <w:rPr>
          <w:rFonts w:eastAsia="Times New Roman"/>
          <w:lang w:eastAsia="hr-HR"/>
        </w:rPr>
        <w:t>Utvrđenu obvezu porezni obveznik dužan je platiti do posljednjeg dana u mjesecu za prethodni mjesec.</w:t>
      </w:r>
    </w:p>
    <w:p w:rsidR="000D69D7" w:rsidRPr="00402D49" w:rsidRDefault="00402D49" w:rsidP="00C23C5C">
      <w:pPr>
        <w:spacing w:after="48" w:line="240" w:lineRule="auto"/>
        <w:jc w:val="center"/>
        <w:textAlignment w:val="baseline"/>
        <w:rPr>
          <w:rFonts w:eastAsia="Times New Roman"/>
          <w:b/>
          <w:lang w:eastAsia="hr-HR"/>
        </w:rPr>
      </w:pPr>
      <w:r>
        <w:rPr>
          <w:rFonts w:eastAsia="Times New Roman"/>
          <w:b/>
          <w:lang w:eastAsia="hr-HR"/>
        </w:rPr>
        <w:t>Porez na nekretnine</w:t>
      </w:r>
    </w:p>
    <w:p w:rsidR="000D69D7" w:rsidRPr="005D1A3F" w:rsidRDefault="000D69D7" w:rsidP="00C23C5C">
      <w:pPr>
        <w:spacing w:before="34" w:after="48" w:line="240" w:lineRule="auto"/>
        <w:jc w:val="center"/>
        <w:textAlignment w:val="baseline"/>
        <w:rPr>
          <w:rFonts w:eastAsia="Times New Roman"/>
          <w:lang w:eastAsia="hr-HR"/>
        </w:rPr>
      </w:pPr>
    </w:p>
    <w:p w:rsidR="000D69D7" w:rsidRPr="00402D49" w:rsidRDefault="000D69D7" w:rsidP="00C23C5C">
      <w:pPr>
        <w:spacing w:before="34" w:after="48" w:line="240" w:lineRule="auto"/>
        <w:jc w:val="center"/>
        <w:textAlignment w:val="baseline"/>
        <w:rPr>
          <w:rFonts w:eastAsia="Times New Roman"/>
          <w:b/>
          <w:lang w:eastAsia="hr-HR"/>
        </w:rPr>
      </w:pPr>
      <w:r w:rsidRPr="00402D49">
        <w:rPr>
          <w:rFonts w:eastAsia="Times New Roman"/>
          <w:b/>
          <w:lang w:eastAsia="hr-HR"/>
        </w:rPr>
        <w:t xml:space="preserve">Članak </w:t>
      </w:r>
      <w:r w:rsidR="00402D49" w:rsidRPr="00402D49">
        <w:rPr>
          <w:rFonts w:eastAsia="Times New Roman"/>
          <w:b/>
          <w:lang w:eastAsia="hr-HR"/>
        </w:rPr>
        <w:t>9.</w:t>
      </w:r>
    </w:p>
    <w:p w:rsidR="000D69D7" w:rsidRDefault="000D69D7" w:rsidP="00C23C5C">
      <w:pPr>
        <w:spacing w:before="34" w:after="48" w:line="240" w:lineRule="auto"/>
        <w:jc w:val="center"/>
        <w:textAlignment w:val="baseline"/>
        <w:rPr>
          <w:rFonts w:eastAsia="Times New Roman"/>
          <w:lang w:eastAsia="hr-HR"/>
        </w:rPr>
      </w:pPr>
    </w:p>
    <w:p w:rsidR="007D27A2" w:rsidRDefault="007D27A2" w:rsidP="007D27A2">
      <w:pPr>
        <w:pStyle w:val="Odlomakpopisa"/>
        <w:numPr>
          <w:ilvl w:val="0"/>
          <w:numId w:val="20"/>
        </w:numPr>
        <w:spacing w:before="34" w:after="48" w:line="240" w:lineRule="auto"/>
        <w:jc w:val="both"/>
        <w:textAlignment w:val="baseline"/>
        <w:rPr>
          <w:rFonts w:eastAsia="Times New Roman"/>
          <w:lang w:eastAsia="hr-HR"/>
        </w:rPr>
      </w:pPr>
      <w:r w:rsidRPr="007D27A2">
        <w:rPr>
          <w:rFonts w:eastAsia="Times New Roman"/>
          <w:lang w:eastAsia="hr-HR"/>
        </w:rPr>
        <w:t xml:space="preserve">Porez na nekretnine plaćaju domaće i strane, pravne i fizičke osobe koje su vlasnici nekretnina na dan 31. ožujka godine za koju se utvrđuje porez, ovisno o mjestu gdje se </w:t>
      </w:r>
      <w:r w:rsidR="00A2315E">
        <w:rPr>
          <w:rFonts w:eastAsia="Times New Roman"/>
          <w:lang w:eastAsia="hr-HR"/>
        </w:rPr>
        <w:t>nekretnina</w:t>
      </w:r>
      <w:r w:rsidRPr="007D27A2">
        <w:rPr>
          <w:rFonts w:eastAsia="Times New Roman"/>
          <w:lang w:eastAsia="hr-HR"/>
        </w:rPr>
        <w:t xml:space="preserve"> nalazi, po kvadratnom metru korisne površine određene propisom kojim se uređuju uvjeti i mjerila za izračun zaštićene najamnine</w:t>
      </w:r>
      <w:r>
        <w:rPr>
          <w:rFonts w:eastAsia="Times New Roman"/>
          <w:lang w:eastAsia="hr-HR"/>
        </w:rPr>
        <w:t xml:space="preserve"> </w:t>
      </w:r>
      <w:r w:rsidRPr="007D27A2">
        <w:rPr>
          <w:rFonts w:eastAsia="Times New Roman"/>
          <w:lang w:eastAsia="hr-HR"/>
        </w:rPr>
        <w:t>i to:</w:t>
      </w:r>
    </w:p>
    <w:p w:rsidR="007D27A2" w:rsidRPr="007D27A2" w:rsidRDefault="007D27A2" w:rsidP="007D27A2">
      <w:pPr>
        <w:pStyle w:val="Odlomakpopisa"/>
        <w:spacing w:before="34" w:after="48" w:line="240" w:lineRule="auto"/>
        <w:jc w:val="both"/>
        <w:textAlignment w:val="baseline"/>
        <w:rPr>
          <w:rFonts w:eastAsia="Times New Roman"/>
          <w:lang w:eastAsia="hr-HR"/>
        </w:rPr>
      </w:pPr>
    </w:p>
    <w:p w:rsidR="00402D49" w:rsidRPr="00F92CCF" w:rsidRDefault="00347DC4" w:rsidP="007D27A2">
      <w:pPr>
        <w:pStyle w:val="Odlomakpopisa"/>
        <w:numPr>
          <w:ilvl w:val="0"/>
          <w:numId w:val="21"/>
        </w:numPr>
        <w:spacing w:before="34" w:after="48" w:line="240" w:lineRule="auto"/>
        <w:jc w:val="both"/>
        <w:textAlignment w:val="baseline"/>
        <w:rPr>
          <w:rFonts w:eastAsia="Times New Roman"/>
          <w:lang w:eastAsia="hr-HR"/>
        </w:rPr>
      </w:pPr>
      <w:r w:rsidRPr="00F92CCF">
        <w:rPr>
          <w:rFonts w:eastAsia="Times New Roman"/>
          <w:lang w:eastAsia="hr-HR"/>
        </w:rPr>
        <w:t xml:space="preserve">Za </w:t>
      </w:r>
      <w:r w:rsidR="00E605D6" w:rsidRPr="00F92CCF">
        <w:rPr>
          <w:rFonts w:eastAsia="Times New Roman"/>
          <w:lang w:eastAsia="hr-HR"/>
        </w:rPr>
        <w:t>naselja</w:t>
      </w:r>
      <w:r w:rsidRPr="00F92CCF">
        <w:rPr>
          <w:rFonts w:eastAsia="Times New Roman"/>
          <w:lang w:eastAsia="hr-HR"/>
        </w:rPr>
        <w:t xml:space="preserve"> Stari Grad i izdvojene dijelove naselja Vrbanj</w:t>
      </w:r>
      <w:r w:rsidR="00E20115" w:rsidRPr="00F92CCF">
        <w:rPr>
          <w:rFonts w:eastAsia="Times New Roman"/>
          <w:lang w:eastAsia="hr-HR"/>
        </w:rPr>
        <w:t xml:space="preserve"> (</w:t>
      </w:r>
      <w:proofErr w:type="spellStart"/>
      <w:r w:rsidR="00E20115" w:rsidRPr="00F92CCF">
        <w:rPr>
          <w:rFonts w:eastAsia="Times New Roman"/>
          <w:lang w:eastAsia="hr-HR"/>
        </w:rPr>
        <w:t>Basina</w:t>
      </w:r>
      <w:proofErr w:type="spellEnd"/>
      <w:r w:rsidR="00E20115" w:rsidRPr="00F92CCF">
        <w:rPr>
          <w:rFonts w:eastAsia="Times New Roman"/>
          <w:lang w:eastAsia="hr-HR"/>
        </w:rPr>
        <w:t xml:space="preserve"> i Mudri dolac) u iznosu od 6,</w:t>
      </w:r>
      <w:r w:rsidR="00F92CCF" w:rsidRPr="00F92CCF">
        <w:rPr>
          <w:rFonts w:eastAsia="Times New Roman"/>
          <w:lang w:eastAsia="hr-HR"/>
        </w:rPr>
        <w:t>5</w:t>
      </w:r>
      <w:r w:rsidR="00E20115" w:rsidRPr="00F92CCF">
        <w:rPr>
          <w:rFonts w:eastAsia="Times New Roman"/>
          <w:lang w:eastAsia="hr-HR"/>
        </w:rPr>
        <w:t>0 € po kvadratnom metru korisne površine,</w:t>
      </w:r>
    </w:p>
    <w:p w:rsidR="00E20115" w:rsidRPr="00F92CCF" w:rsidRDefault="00E20115" w:rsidP="00E20115">
      <w:pPr>
        <w:pStyle w:val="Odlomakpopisa"/>
        <w:spacing w:before="34" w:after="48" w:line="240" w:lineRule="auto"/>
        <w:ind w:left="1428"/>
        <w:jc w:val="both"/>
        <w:textAlignment w:val="baseline"/>
        <w:rPr>
          <w:rFonts w:eastAsia="Times New Roman"/>
          <w:lang w:eastAsia="hr-HR"/>
        </w:rPr>
      </w:pPr>
    </w:p>
    <w:p w:rsidR="00E20115" w:rsidRPr="00F92CCF" w:rsidRDefault="00E20115" w:rsidP="00E20115">
      <w:pPr>
        <w:pStyle w:val="Odlomakpopisa"/>
        <w:numPr>
          <w:ilvl w:val="0"/>
          <w:numId w:val="21"/>
        </w:numPr>
        <w:spacing w:before="34" w:after="48" w:line="240" w:lineRule="auto"/>
        <w:jc w:val="both"/>
        <w:textAlignment w:val="baseline"/>
        <w:rPr>
          <w:rFonts w:eastAsia="Times New Roman"/>
          <w:lang w:eastAsia="hr-HR"/>
        </w:rPr>
      </w:pPr>
      <w:r w:rsidRPr="00F92CCF">
        <w:rPr>
          <w:rFonts w:eastAsia="Times New Roman"/>
          <w:lang w:eastAsia="hr-HR"/>
        </w:rPr>
        <w:t xml:space="preserve">Za </w:t>
      </w:r>
      <w:r w:rsidR="00E605D6" w:rsidRPr="00F92CCF">
        <w:rPr>
          <w:rFonts w:eastAsia="Times New Roman"/>
          <w:lang w:eastAsia="hr-HR"/>
        </w:rPr>
        <w:t>naselja</w:t>
      </w:r>
      <w:r w:rsidRPr="00F92CCF">
        <w:rPr>
          <w:rFonts w:eastAsia="Times New Roman"/>
          <w:lang w:eastAsia="hr-HR"/>
        </w:rPr>
        <w:t xml:space="preserve"> Vrbanj (bez izdvojenih dijelova naselja), Dol, Selca kod Starog Grada i Rudina </w:t>
      </w:r>
      <w:bookmarkStart w:id="0" w:name="_Hlk187753856"/>
      <w:r w:rsidRPr="00F92CCF">
        <w:rPr>
          <w:rFonts w:eastAsia="Times New Roman"/>
          <w:lang w:eastAsia="hr-HR"/>
        </w:rPr>
        <w:t>u iznosu od 5,</w:t>
      </w:r>
      <w:r w:rsidR="00F92CCF" w:rsidRPr="00F92CCF">
        <w:rPr>
          <w:rFonts w:eastAsia="Times New Roman"/>
          <w:lang w:eastAsia="hr-HR"/>
        </w:rPr>
        <w:t>5</w:t>
      </w:r>
      <w:r w:rsidRPr="00F92CCF">
        <w:rPr>
          <w:rFonts w:eastAsia="Times New Roman"/>
          <w:lang w:eastAsia="hr-HR"/>
        </w:rPr>
        <w:t>0 € po kvadratnom metru korisne površine</w:t>
      </w:r>
      <w:bookmarkEnd w:id="0"/>
      <w:r w:rsidRPr="00F92CCF">
        <w:rPr>
          <w:rFonts w:eastAsia="Times New Roman"/>
          <w:lang w:eastAsia="hr-HR"/>
        </w:rPr>
        <w:t>,</w:t>
      </w:r>
    </w:p>
    <w:p w:rsidR="00E20115" w:rsidRPr="00F92CCF" w:rsidRDefault="00E20115" w:rsidP="00E20115">
      <w:pPr>
        <w:pStyle w:val="Odlomakpopisa"/>
        <w:rPr>
          <w:rFonts w:eastAsia="Times New Roman"/>
          <w:lang w:eastAsia="hr-HR"/>
        </w:rPr>
      </w:pPr>
    </w:p>
    <w:p w:rsidR="00E20115" w:rsidRPr="00F92CCF" w:rsidRDefault="00E20115" w:rsidP="00E20115">
      <w:pPr>
        <w:pStyle w:val="Odlomakpopisa"/>
        <w:numPr>
          <w:ilvl w:val="0"/>
          <w:numId w:val="21"/>
        </w:numPr>
        <w:spacing w:before="34" w:after="48" w:line="240" w:lineRule="auto"/>
        <w:jc w:val="both"/>
        <w:textAlignment w:val="baseline"/>
        <w:rPr>
          <w:rFonts w:eastAsia="Times New Roman"/>
          <w:lang w:eastAsia="hr-HR"/>
        </w:rPr>
      </w:pPr>
      <w:r w:rsidRPr="00F92CCF">
        <w:rPr>
          <w:rFonts w:eastAsia="Times New Roman"/>
          <w:lang w:eastAsia="hr-HR"/>
        </w:rPr>
        <w:t>Za nekretnine na području obuhvaćenim urbanističkim planovima uređenja „Maslinica“</w:t>
      </w:r>
      <w:r w:rsidR="00F92CCF" w:rsidRPr="00F92CCF">
        <w:rPr>
          <w:rFonts w:eastAsia="Times New Roman"/>
          <w:lang w:eastAsia="hr-HR"/>
        </w:rPr>
        <w:t>, „</w:t>
      </w:r>
      <w:proofErr w:type="spellStart"/>
      <w:r w:rsidR="00F92CCF" w:rsidRPr="00F92CCF">
        <w:rPr>
          <w:rFonts w:eastAsia="Times New Roman"/>
          <w:lang w:eastAsia="hr-HR"/>
        </w:rPr>
        <w:t>Račice-Vratenjica</w:t>
      </w:r>
      <w:proofErr w:type="spellEnd"/>
      <w:r w:rsidR="00F92CCF" w:rsidRPr="00F92CCF">
        <w:rPr>
          <w:rFonts w:eastAsia="Times New Roman"/>
          <w:lang w:eastAsia="hr-HR"/>
        </w:rPr>
        <w:t xml:space="preserve"> - dio naselja</w:t>
      </w:r>
      <w:r w:rsidR="00F43A3D">
        <w:rPr>
          <w:rFonts w:eastAsia="Times New Roman"/>
          <w:lang w:eastAsia="hr-HR"/>
        </w:rPr>
        <w:t xml:space="preserve"> Stari Grad</w:t>
      </w:r>
      <w:r w:rsidR="00F92CCF" w:rsidRPr="00F92CCF">
        <w:rPr>
          <w:rFonts w:eastAsia="Times New Roman"/>
          <w:lang w:eastAsia="hr-HR"/>
        </w:rPr>
        <w:t xml:space="preserve">“, </w:t>
      </w:r>
      <w:proofErr w:type="spellStart"/>
      <w:r w:rsidR="00F92CCF" w:rsidRPr="00F92CCF">
        <w:rPr>
          <w:rFonts w:eastAsia="Times New Roman"/>
          <w:lang w:eastAsia="hr-HR"/>
        </w:rPr>
        <w:t>Zogonke</w:t>
      </w:r>
      <w:proofErr w:type="spellEnd"/>
      <w:r w:rsidR="00F92CCF" w:rsidRPr="00F92CCF">
        <w:rPr>
          <w:rFonts w:eastAsia="Times New Roman"/>
          <w:lang w:eastAsia="hr-HR"/>
        </w:rPr>
        <w:t xml:space="preserve"> – dio naselja</w:t>
      </w:r>
      <w:r w:rsidR="007F2195">
        <w:rPr>
          <w:rFonts w:eastAsia="Times New Roman"/>
          <w:lang w:eastAsia="hr-HR"/>
        </w:rPr>
        <w:t xml:space="preserve"> Stari Grad</w:t>
      </w:r>
      <w:r w:rsidR="00F92CCF" w:rsidRPr="00F92CCF">
        <w:rPr>
          <w:rFonts w:eastAsia="Times New Roman"/>
          <w:lang w:eastAsia="hr-HR"/>
        </w:rPr>
        <w:t>“ i „</w:t>
      </w:r>
      <w:proofErr w:type="spellStart"/>
      <w:r w:rsidR="00F92CCF" w:rsidRPr="00F92CCF">
        <w:rPr>
          <w:rFonts w:eastAsia="Times New Roman"/>
          <w:lang w:eastAsia="hr-HR"/>
        </w:rPr>
        <w:t>Lantera</w:t>
      </w:r>
      <w:proofErr w:type="spellEnd"/>
      <w:r w:rsidR="00F92CCF" w:rsidRPr="00F92CCF">
        <w:rPr>
          <w:rFonts w:eastAsia="Times New Roman"/>
          <w:lang w:eastAsia="hr-HR"/>
        </w:rPr>
        <w:t xml:space="preserve">  - dio naselja</w:t>
      </w:r>
      <w:r w:rsidR="00F43A3D">
        <w:rPr>
          <w:rFonts w:eastAsia="Times New Roman"/>
          <w:lang w:eastAsia="hr-HR"/>
        </w:rPr>
        <w:t xml:space="preserve"> Sari Grad</w:t>
      </w:r>
      <w:r w:rsidR="00F92CCF" w:rsidRPr="00F92CCF">
        <w:rPr>
          <w:rFonts w:eastAsia="Times New Roman"/>
          <w:lang w:eastAsia="hr-HR"/>
        </w:rPr>
        <w:t xml:space="preserve">“ </w:t>
      </w:r>
      <w:r w:rsidRPr="00F92CCF">
        <w:rPr>
          <w:rFonts w:eastAsia="Times New Roman"/>
          <w:lang w:eastAsia="hr-HR"/>
        </w:rPr>
        <w:t xml:space="preserve"> u iznosu od 8,00 € po kvadratnom metru korisne površine</w:t>
      </w:r>
    </w:p>
    <w:p w:rsidR="00E20115" w:rsidRPr="00F92CCF" w:rsidRDefault="00E20115" w:rsidP="00E20115">
      <w:pPr>
        <w:pStyle w:val="Odlomakpopisa"/>
        <w:rPr>
          <w:rFonts w:eastAsia="Times New Roman"/>
          <w:lang w:eastAsia="hr-HR"/>
        </w:rPr>
      </w:pPr>
    </w:p>
    <w:p w:rsidR="000D69D7" w:rsidRPr="00F92CCF" w:rsidRDefault="00E20115" w:rsidP="00F43A3D">
      <w:pPr>
        <w:pStyle w:val="Odlomakpopisa"/>
        <w:numPr>
          <w:ilvl w:val="0"/>
          <w:numId w:val="21"/>
        </w:numPr>
        <w:spacing w:before="34" w:after="48" w:line="240" w:lineRule="auto"/>
        <w:jc w:val="both"/>
        <w:textAlignment w:val="baseline"/>
        <w:rPr>
          <w:rFonts w:eastAsia="Times New Roman"/>
          <w:lang w:eastAsia="hr-HR"/>
        </w:rPr>
      </w:pPr>
      <w:r w:rsidRPr="00F92CCF">
        <w:rPr>
          <w:rFonts w:eastAsia="Times New Roman"/>
          <w:lang w:eastAsia="hr-HR"/>
        </w:rPr>
        <w:t xml:space="preserve">Za nekretnine </w:t>
      </w:r>
      <w:r w:rsidR="00E605D6" w:rsidRPr="00F92CCF">
        <w:rPr>
          <w:rFonts w:eastAsia="Times New Roman"/>
          <w:lang w:eastAsia="hr-HR"/>
        </w:rPr>
        <w:t xml:space="preserve">na područjima </w:t>
      </w:r>
      <w:r w:rsidRPr="00F92CCF">
        <w:rPr>
          <w:rFonts w:eastAsia="Times New Roman"/>
          <w:lang w:eastAsia="hr-HR"/>
        </w:rPr>
        <w:t xml:space="preserve">koja nisu navedena u stavku 1. podstavcima 1. i 2. i 3. ovog članka, te </w:t>
      </w:r>
      <w:r w:rsidR="00E605D6" w:rsidRPr="00F92CCF">
        <w:rPr>
          <w:rFonts w:eastAsia="Times New Roman"/>
          <w:lang w:eastAsia="hr-HR"/>
        </w:rPr>
        <w:t>na područjima</w:t>
      </w:r>
      <w:r w:rsidRPr="00F92CCF">
        <w:rPr>
          <w:rFonts w:eastAsia="Times New Roman"/>
          <w:lang w:eastAsia="hr-HR"/>
        </w:rPr>
        <w:t xml:space="preserve"> bez uređene komunalne infrastrukture u iznosu od </w:t>
      </w:r>
      <w:r w:rsidR="00F92CCF" w:rsidRPr="00F92CCF">
        <w:rPr>
          <w:rFonts w:eastAsia="Times New Roman"/>
          <w:lang w:eastAsia="hr-HR"/>
        </w:rPr>
        <w:t>3</w:t>
      </w:r>
      <w:r w:rsidRPr="00F92CCF">
        <w:rPr>
          <w:rFonts w:eastAsia="Times New Roman"/>
          <w:lang w:eastAsia="hr-HR"/>
        </w:rPr>
        <w:t>,</w:t>
      </w:r>
      <w:r w:rsidR="00F92CCF" w:rsidRPr="00F92CCF">
        <w:rPr>
          <w:rFonts w:eastAsia="Times New Roman"/>
          <w:lang w:eastAsia="hr-HR"/>
        </w:rPr>
        <w:t>0</w:t>
      </w:r>
      <w:r w:rsidRPr="00F92CCF">
        <w:rPr>
          <w:rFonts w:eastAsia="Times New Roman"/>
          <w:lang w:eastAsia="hr-HR"/>
        </w:rPr>
        <w:t>0 € po jednom kvadratnom metru korisne površine.</w:t>
      </w:r>
    </w:p>
    <w:p w:rsidR="00402D49" w:rsidRDefault="00402D49" w:rsidP="00C23C5C">
      <w:pPr>
        <w:spacing w:after="48" w:line="240" w:lineRule="auto"/>
        <w:jc w:val="center"/>
        <w:textAlignment w:val="baseline"/>
        <w:rPr>
          <w:rFonts w:eastAsia="Times New Roman"/>
          <w:lang w:eastAsia="hr-HR"/>
        </w:rPr>
      </w:pPr>
    </w:p>
    <w:p w:rsidR="00402D49" w:rsidRPr="00C826E1" w:rsidRDefault="00C826E1" w:rsidP="00C826E1">
      <w:pPr>
        <w:spacing w:after="48" w:line="240" w:lineRule="auto"/>
        <w:jc w:val="both"/>
        <w:textAlignment w:val="baseline"/>
        <w:rPr>
          <w:rFonts w:eastAsia="Times New Roman"/>
          <w:b/>
          <w:lang w:eastAsia="hr-HR"/>
        </w:rPr>
      </w:pPr>
      <w:r>
        <w:rPr>
          <w:rFonts w:eastAsia="Times New Roman"/>
          <w:b/>
          <w:lang w:eastAsia="hr-HR"/>
        </w:rPr>
        <w:t>III.</w:t>
      </w:r>
      <w:r w:rsidR="00DB0989">
        <w:rPr>
          <w:rFonts w:eastAsia="Times New Roman"/>
          <w:b/>
          <w:lang w:eastAsia="hr-HR"/>
        </w:rPr>
        <w:t xml:space="preserve"> UTVRĐIVANJE I NAPLATA POREZA</w:t>
      </w:r>
    </w:p>
    <w:p w:rsidR="00402D49" w:rsidRDefault="00402D49" w:rsidP="00C23C5C">
      <w:pPr>
        <w:spacing w:after="48" w:line="240" w:lineRule="auto"/>
        <w:jc w:val="center"/>
        <w:textAlignment w:val="baseline"/>
        <w:rPr>
          <w:rFonts w:eastAsia="Times New Roman"/>
          <w:lang w:eastAsia="hr-HR"/>
        </w:rPr>
      </w:pPr>
    </w:p>
    <w:p w:rsidR="00DB0989" w:rsidRDefault="00DB0989" w:rsidP="00C23C5C">
      <w:pPr>
        <w:spacing w:after="48" w:line="240" w:lineRule="auto"/>
        <w:jc w:val="center"/>
        <w:textAlignment w:val="baseline"/>
        <w:rPr>
          <w:rFonts w:eastAsia="Times New Roman"/>
          <w:b/>
          <w:lang w:eastAsia="hr-HR"/>
        </w:rPr>
      </w:pPr>
      <w:r>
        <w:rPr>
          <w:rFonts w:eastAsia="Times New Roman"/>
          <w:b/>
          <w:lang w:eastAsia="hr-HR"/>
        </w:rPr>
        <w:t>Članak 10.</w:t>
      </w:r>
    </w:p>
    <w:p w:rsidR="00DB0989" w:rsidRDefault="00DB0989" w:rsidP="00C23C5C">
      <w:pPr>
        <w:spacing w:after="48" w:line="240" w:lineRule="auto"/>
        <w:jc w:val="center"/>
        <w:textAlignment w:val="baseline"/>
        <w:rPr>
          <w:rFonts w:eastAsia="Times New Roman"/>
          <w:b/>
          <w:lang w:eastAsia="hr-HR"/>
        </w:rPr>
      </w:pPr>
    </w:p>
    <w:p w:rsidR="00DB0989" w:rsidRDefault="00DB0989" w:rsidP="00DB0989">
      <w:pPr>
        <w:pStyle w:val="Odlomakpopisa"/>
        <w:numPr>
          <w:ilvl w:val="0"/>
          <w:numId w:val="22"/>
        </w:numPr>
        <w:spacing w:after="48" w:line="240" w:lineRule="auto"/>
        <w:jc w:val="both"/>
        <w:textAlignment w:val="baseline"/>
        <w:rPr>
          <w:rFonts w:eastAsia="Times New Roman"/>
          <w:lang w:eastAsia="hr-HR"/>
        </w:rPr>
      </w:pPr>
      <w:r w:rsidRPr="00DB0989">
        <w:rPr>
          <w:rFonts w:eastAsia="Times New Roman"/>
          <w:lang w:eastAsia="hr-HR"/>
        </w:rPr>
        <w:t xml:space="preserve">Poslove u svezi s utvrđivanjem, evidentiranjem, nadzorom, naplatom i ovrhom radi naplate poreza iz članka 2. stavka 1. točke 1. ove Odluke za </w:t>
      </w:r>
      <w:r>
        <w:rPr>
          <w:rFonts w:eastAsia="Times New Roman"/>
          <w:lang w:eastAsia="hr-HR"/>
        </w:rPr>
        <w:t>Grad Stari Grad</w:t>
      </w:r>
      <w:r w:rsidRPr="00DB0989">
        <w:rPr>
          <w:rFonts w:eastAsia="Times New Roman"/>
          <w:lang w:eastAsia="hr-HR"/>
        </w:rPr>
        <w:t xml:space="preserve"> obavlja Ministarstvo financija, Porezna uprava, dok poslove u svezi s utvrđivanjem, evidentiranjem, nadzorom, naplatom i ovrhom radi naplate poreza iz članka 2.</w:t>
      </w:r>
      <w:r>
        <w:rPr>
          <w:rFonts w:eastAsia="Times New Roman"/>
          <w:lang w:eastAsia="hr-HR"/>
        </w:rPr>
        <w:t xml:space="preserve"> </w:t>
      </w:r>
      <w:r w:rsidRPr="00DB0989">
        <w:rPr>
          <w:rFonts w:eastAsia="Times New Roman"/>
          <w:lang w:eastAsia="hr-HR"/>
        </w:rPr>
        <w:t>stavka</w:t>
      </w:r>
      <w:r>
        <w:rPr>
          <w:rFonts w:eastAsia="Times New Roman"/>
          <w:lang w:eastAsia="hr-HR"/>
        </w:rPr>
        <w:t xml:space="preserve"> </w:t>
      </w:r>
      <w:r w:rsidRPr="00DB0989">
        <w:rPr>
          <w:rFonts w:eastAsia="Times New Roman"/>
          <w:lang w:eastAsia="hr-HR"/>
        </w:rPr>
        <w:t xml:space="preserve">1. točke 2. ove Odluke obavlja Jedinstveni upravni odjel </w:t>
      </w:r>
      <w:r w:rsidR="00AC6A12">
        <w:rPr>
          <w:rFonts w:eastAsia="Times New Roman"/>
          <w:lang w:eastAsia="hr-HR"/>
        </w:rPr>
        <w:t>Grada Staroga Grada</w:t>
      </w:r>
      <w:r w:rsidRPr="00DB0989">
        <w:rPr>
          <w:rFonts w:eastAsia="Times New Roman"/>
          <w:lang w:eastAsia="hr-HR"/>
        </w:rPr>
        <w:t>.</w:t>
      </w:r>
    </w:p>
    <w:p w:rsidR="00461C0A" w:rsidRDefault="00461C0A" w:rsidP="00461C0A">
      <w:pPr>
        <w:spacing w:after="48" w:line="240" w:lineRule="auto"/>
        <w:jc w:val="both"/>
        <w:textAlignment w:val="baseline"/>
        <w:rPr>
          <w:rFonts w:eastAsia="Times New Roman"/>
          <w:lang w:eastAsia="hr-HR"/>
        </w:rPr>
      </w:pPr>
    </w:p>
    <w:p w:rsidR="00461C0A" w:rsidRDefault="00461C0A" w:rsidP="00461C0A">
      <w:pPr>
        <w:spacing w:after="48" w:line="240" w:lineRule="auto"/>
        <w:jc w:val="both"/>
        <w:textAlignment w:val="baseline"/>
        <w:rPr>
          <w:rFonts w:eastAsia="Times New Roman"/>
          <w:lang w:eastAsia="hr-HR"/>
        </w:rPr>
      </w:pPr>
    </w:p>
    <w:p w:rsidR="00461C0A" w:rsidRDefault="00461C0A" w:rsidP="00461C0A">
      <w:pPr>
        <w:spacing w:after="48" w:line="240" w:lineRule="auto"/>
        <w:jc w:val="both"/>
        <w:textAlignment w:val="baseline"/>
        <w:rPr>
          <w:rFonts w:eastAsia="Times New Roman"/>
          <w:lang w:eastAsia="hr-HR"/>
        </w:rPr>
      </w:pPr>
    </w:p>
    <w:p w:rsidR="00461C0A" w:rsidRDefault="00461C0A" w:rsidP="00461C0A">
      <w:pPr>
        <w:spacing w:after="48" w:line="240" w:lineRule="auto"/>
        <w:jc w:val="both"/>
        <w:textAlignment w:val="baseline"/>
        <w:rPr>
          <w:rFonts w:eastAsia="Times New Roman"/>
          <w:lang w:eastAsia="hr-HR"/>
        </w:rPr>
      </w:pPr>
    </w:p>
    <w:p w:rsidR="00461C0A" w:rsidRDefault="00461C0A" w:rsidP="00461C0A">
      <w:pPr>
        <w:spacing w:after="48" w:line="240" w:lineRule="auto"/>
        <w:jc w:val="both"/>
        <w:textAlignment w:val="baseline"/>
        <w:rPr>
          <w:rFonts w:eastAsia="Times New Roman"/>
          <w:lang w:eastAsia="hr-HR"/>
        </w:rPr>
      </w:pPr>
    </w:p>
    <w:p w:rsidR="00461C0A" w:rsidRPr="00461C0A" w:rsidRDefault="00461C0A" w:rsidP="00461C0A">
      <w:pPr>
        <w:spacing w:after="48" w:line="240" w:lineRule="auto"/>
        <w:jc w:val="both"/>
        <w:textAlignment w:val="baseline"/>
        <w:rPr>
          <w:rFonts w:eastAsia="Times New Roman"/>
          <w:lang w:eastAsia="hr-HR"/>
        </w:rPr>
      </w:pPr>
    </w:p>
    <w:p w:rsidR="00461C0A" w:rsidRPr="00DB0989" w:rsidRDefault="00461C0A" w:rsidP="00461C0A">
      <w:pPr>
        <w:pStyle w:val="Odlomakpopisa"/>
        <w:spacing w:after="48" w:line="240" w:lineRule="auto"/>
        <w:jc w:val="both"/>
        <w:textAlignment w:val="baseline"/>
        <w:rPr>
          <w:rFonts w:eastAsia="Times New Roman"/>
          <w:lang w:eastAsia="hr-HR"/>
        </w:rPr>
      </w:pPr>
    </w:p>
    <w:p w:rsidR="000D69D7" w:rsidRPr="00461C0A" w:rsidRDefault="000D69D7" w:rsidP="00461C0A">
      <w:pPr>
        <w:pStyle w:val="Odlomakpopisa"/>
        <w:numPr>
          <w:ilvl w:val="0"/>
          <w:numId w:val="26"/>
        </w:numPr>
        <w:spacing w:before="272" w:after="72" w:line="240" w:lineRule="auto"/>
        <w:ind w:left="426" w:hanging="142"/>
        <w:textAlignment w:val="baseline"/>
        <w:rPr>
          <w:rFonts w:eastAsia="Times New Roman"/>
          <w:b/>
          <w:lang w:eastAsia="hr-HR"/>
        </w:rPr>
      </w:pPr>
      <w:r w:rsidRPr="00461C0A">
        <w:rPr>
          <w:rFonts w:eastAsia="Times New Roman"/>
          <w:b/>
          <w:lang w:eastAsia="hr-HR"/>
        </w:rPr>
        <w:t>PRIJELAZNE I ZAVRŠNE ODREDBE</w:t>
      </w:r>
    </w:p>
    <w:p w:rsidR="00461C0A" w:rsidRDefault="00461C0A" w:rsidP="00C23C5C">
      <w:pPr>
        <w:spacing w:before="34" w:after="48" w:line="240" w:lineRule="auto"/>
        <w:jc w:val="center"/>
        <w:textAlignment w:val="baseline"/>
        <w:rPr>
          <w:rFonts w:eastAsia="Times New Roman"/>
          <w:b/>
          <w:lang w:eastAsia="hr-HR"/>
        </w:rPr>
      </w:pPr>
    </w:p>
    <w:p w:rsidR="000D69D7" w:rsidRPr="00461C0A" w:rsidRDefault="000D69D7" w:rsidP="00C23C5C">
      <w:pPr>
        <w:spacing w:before="34" w:after="48" w:line="240" w:lineRule="auto"/>
        <w:jc w:val="center"/>
        <w:textAlignment w:val="baseline"/>
        <w:rPr>
          <w:rFonts w:eastAsia="Times New Roman"/>
          <w:b/>
          <w:lang w:eastAsia="hr-HR"/>
        </w:rPr>
      </w:pPr>
      <w:r w:rsidRPr="00461C0A">
        <w:rPr>
          <w:rFonts w:eastAsia="Times New Roman"/>
          <w:b/>
          <w:lang w:eastAsia="hr-HR"/>
        </w:rPr>
        <w:t xml:space="preserve">Članak </w:t>
      </w:r>
      <w:r w:rsidR="00461C0A" w:rsidRPr="00461C0A">
        <w:rPr>
          <w:rFonts w:eastAsia="Times New Roman"/>
          <w:b/>
          <w:lang w:eastAsia="hr-HR"/>
        </w:rPr>
        <w:t>11</w:t>
      </w:r>
      <w:r w:rsidRPr="00461C0A">
        <w:rPr>
          <w:rFonts w:eastAsia="Times New Roman"/>
          <w:b/>
          <w:lang w:eastAsia="hr-HR"/>
        </w:rPr>
        <w:t>.</w:t>
      </w:r>
    </w:p>
    <w:p w:rsidR="000D69D7" w:rsidRPr="005D1A3F" w:rsidRDefault="000D69D7" w:rsidP="00C23C5C">
      <w:pPr>
        <w:spacing w:before="34" w:after="48" w:line="240" w:lineRule="auto"/>
        <w:jc w:val="center"/>
        <w:textAlignment w:val="baseline"/>
        <w:rPr>
          <w:rFonts w:eastAsia="Times New Roman"/>
          <w:lang w:eastAsia="hr-HR"/>
        </w:rPr>
      </w:pPr>
    </w:p>
    <w:p w:rsidR="000D69D7" w:rsidRDefault="000D69D7" w:rsidP="00F43A3D">
      <w:pPr>
        <w:spacing w:after="0" w:afterAutospacing="1" w:line="240" w:lineRule="auto"/>
        <w:rPr>
          <w:rFonts w:eastAsia="Times New Roman"/>
          <w:lang w:eastAsia="hr-HR"/>
        </w:rPr>
      </w:pPr>
      <w:r w:rsidRPr="005D1A3F">
        <w:rPr>
          <w:rFonts w:eastAsia="Times New Roman"/>
          <w:lang w:eastAsia="hr-HR"/>
        </w:rPr>
        <w:t>Stupanjem na snagu ove Odluke prestaje važiti Odluka o gradskim porezima (</w:t>
      </w:r>
      <w:r w:rsidR="00FE1A5A">
        <w:rPr>
          <w:rFonts w:eastAsia="Times New Roman"/>
          <w:lang w:eastAsia="hr-HR"/>
        </w:rPr>
        <w:t>„</w:t>
      </w:r>
      <w:r w:rsidRPr="005D1A3F">
        <w:rPr>
          <w:rFonts w:eastAsia="Times New Roman"/>
          <w:lang w:eastAsia="hr-HR"/>
        </w:rPr>
        <w:t>Službeni glasnik Grada Starog Grada</w:t>
      </w:r>
      <w:r w:rsidR="00FE1A5A">
        <w:rPr>
          <w:rFonts w:eastAsia="Times New Roman"/>
          <w:lang w:eastAsia="hr-HR"/>
        </w:rPr>
        <w:t>“</w:t>
      </w:r>
      <w:r w:rsidRPr="005D1A3F">
        <w:rPr>
          <w:rFonts w:eastAsia="Times New Roman"/>
          <w:lang w:eastAsia="hr-HR"/>
        </w:rPr>
        <w:t>, br.</w:t>
      </w:r>
      <w:r w:rsidR="00FE1A5A">
        <w:rPr>
          <w:rFonts w:eastAsia="Times New Roman"/>
          <w:lang w:eastAsia="hr-HR"/>
        </w:rPr>
        <w:t>:</w:t>
      </w:r>
      <w:r w:rsidRPr="005D1A3F">
        <w:rPr>
          <w:rFonts w:eastAsia="Times New Roman"/>
          <w:lang w:eastAsia="hr-HR"/>
        </w:rPr>
        <w:t xml:space="preserve"> </w:t>
      </w:r>
      <w:r w:rsidRPr="00FE1A5A">
        <w:rPr>
          <w:rFonts w:eastAsia="Times New Roman"/>
          <w:lang w:eastAsia="hr-HR"/>
        </w:rPr>
        <w:t>10/</w:t>
      </w:r>
      <w:r w:rsidR="00FE1A5A" w:rsidRPr="00FE1A5A">
        <w:rPr>
          <w:rFonts w:eastAsia="Times New Roman"/>
          <w:lang w:eastAsia="hr-HR"/>
        </w:rPr>
        <w:t>19, 2/20, 8/23 i 7/24</w:t>
      </w:r>
      <w:r w:rsidRPr="00FE1A5A">
        <w:rPr>
          <w:rFonts w:eastAsia="Times New Roman"/>
          <w:lang w:eastAsia="hr-HR"/>
        </w:rPr>
        <w:t>)</w:t>
      </w:r>
      <w:r w:rsidRPr="005D1A3F">
        <w:rPr>
          <w:rFonts w:eastAsia="Times New Roman"/>
          <w:lang w:eastAsia="hr-HR"/>
        </w:rPr>
        <w:t xml:space="preserve"> </w:t>
      </w:r>
    </w:p>
    <w:p w:rsidR="00065A78" w:rsidRPr="00FE1A5A" w:rsidRDefault="00FE1A5A" w:rsidP="00FE1A5A">
      <w:pPr>
        <w:spacing w:after="0" w:afterAutospacing="1" w:line="240" w:lineRule="auto"/>
        <w:jc w:val="center"/>
        <w:rPr>
          <w:rFonts w:eastAsia="Times New Roman"/>
          <w:b/>
          <w:lang w:eastAsia="hr-HR"/>
        </w:rPr>
      </w:pPr>
      <w:r>
        <w:rPr>
          <w:rFonts w:eastAsia="Times New Roman"/>
          <w:b/>
          <w:lang w:eastAsia="hr-HR"/>
        </w:rPr>
        <w:t>Članak 12.</w:t>
      </w:r>
    </w:p>
    <w:p w:rsidR="00FE1A5A" w:rsidRDefault="000D69D7" w:rsidP="00FE1A5A">
      <w:pPr>
        <w:spacing w:after="0" w:afterAutospacing="1" w:line="240" w:lineRule="auto"/>
        <w:jc w:val="both"/>
        <w:rPr>
          <w:rFonts w:eastAsia="Times New Roman"/>
          <w:lang w:eastAsia="hr-HR"/>
        </w:rPr>
      </w:pPr>
      <w:r w:rsidRPr="005D1A3F">
        <w:rPr>
          <w:rFonts w:eastAsia="Times New Roman"/>
          <w:lang w:eastAsia="hr-HR"/>
        </w:rPr>
        <w:t xml:space="preserve">Svi postupci utvrđivanja i naplate gradskih poreza Grada Staroga Grada započeti prema odredbama odluka iz prethodnog stavka završit će se prema odredbama </w:t>
      </w:r>
      <w:r w:rsidR="00FE1A5A" w:rsidRPr="00FE1A5A">
        <w:rPr>
          <w:rFonts w:eastAsia="Times New Roman"/>
          <w:lang w:eastAsia="hr-HR"/>
        </w:rPr>
        <w:t>Odluk</w:t>
      </w:r>
      <w:r w:rsidR="00FE1A5A">
        <w:rPr>
          <w:rFonts w:eastAsia="Times New Roman"/>
          <w:lang w:eastAsia="hr-HR"/>
        </w:rPr>
        <w:t>e</w:t>
      </w:r>
      <w:r w:rsidR="00FE1A5A" w:rsidRPr="00FE1A5A">
        <w:rPr>
          <w:rFonts w:eastAsia="Times New Roman"/>
          <w:lang w:eastAsia="hr-HR"/>
        </w:rPr>
        <w:t xml:space="preserve"> o gradskim porezima („Službeni glasnik Grada Starog Grada“, br.: 10/19, 2/20, 8/23 i 7/24)</w:t>
      </w:r>
    </w:p>
    <w:p w:rsidR="000D69D7" w:rsidRPr="00FE1A5A" w:rsidRDefault="00FE1A5A" w:rsidP="00C23C5C">
      <w:pPr>
        <w:spacing w:beforeAutospacing="1" w:after="0" w:afterAutospacing="1" w:line="240" w:lineRule="auto"/>
        <w:jc w:val="center"/>
        <w:rPr>
          <w:rFonts w:eastAsia="Times New Roman"/>
          <w:b/>
          <w:lang w:eastAsia="hr-HR"/>
        </w:rPr>
      </w:pPr>
      <w:r w:rsidRPr="00FE1A5A">
        <w:rPr>
          <w:rFonts w:eastAsia="Times New Roman"/>
          <w:b/>
          <w:lang w:eastAsia="hr-HR"/>
        </w:rPr>
        <w:t>Članak 13.</w:t>
      </w:r>
    </w:p>
    <w:p w:rsidR="000D69D7" w:rsidRPr="005D1A3F" w:rsidRDefault="000D69D7" w:rsidP="00C23C5C">
      <w:pPr>
        <w:spacing w:beforeAutospacing="1" w:after="0" w:afterAutospacing="1" w:line="240" w:lineRule="auto"/>
        <w:rPr>
          <w:rFonts w:eastAsia="Times New Roman"/>
          <w:lang w:eastAsia="hr-HR"/>
        </w:rPr>
      </w:pPr>
      <w:r w:rsidRPr="005D1A3F">
        <w:rPr>
          <w:rFonts w:eastAsia="Times New Roman"/>
          <w:lang w:eastAsia="hr-HR"/>
        </w:rPr>
        <w:t>Na sva pitanja koja nisu uređena ovom Odlukom primjenjuju se odredbe Zakona o lokalnim porezima i Općeg poreznog zakona.</w:t>
      </w:r>
    </w:p>
    <w:p w:rsidR="000D69D7" w:rsidRPr="00FE1A5A" w:rsidRDefault="00FE1A5A" w:rsidP="00C23C5C">
      <w:pPr>
        <w:spacing w:beforeAutospacing="1" w:after="0" w:afterAutospacing="1" w:line="240" w:lineRule="auto"/>
        <w:jc w:val="center"/>
        <w:rPr>
          <w:rFonts w:eastAsia="Times New Roman"/>
          <w:b/>
          <w:lang w:eastAsia="hr-HR"/>
        </w:rPr>
      </w:pPr>
      <w:r w:rsidRPr="00FE1A5A">
        <w:rPr>
          <w:rFonts w:eastAsia="Times New Roman"/>
          <w:b/>
          <w:lang w:eastAsia="hr-HR"/>
        </w:rPr>
        <w:t>Članak 14.</w:t>
      </w:r>
    </w:p>
    <w:p w:rsidR="000D69D7" w:rsidRPr="005D1A3F" w:rsidRDefault="000D69D7" w:rsidP="00B85CAC">
      <w:pPr>
        <w:spacing w:after="0" w:afterAutospacing="1" w:line="240" w:lineRule="auto"/>
        <w:jc w:val="both"/>
        <w:rPr>
          <w:rFonts w:eastAsia="Times New Roman"/>
          <w:lang w:eastAsia="hr-HR"/>
        </w:rPr>
      </w:pPr>
      <w:r w:rsidRPr="005D1A3F">
        <w:rPr>
          <w:rFonts w:eastAsia="Times New Roman"/>
          <w:lang w:eastAsia="hr-HR"/>
        </w:rPr>
        <w:t>Ova Odluka stupa na snagu osmog dana od dana objave u “</w:t>
      </w:r>
      <w:r w:rsidR="001F5D32" w:rsidRPr="001F5D32">
        <w:rPr>
          <w:rFonts w:eastAsia="Times New Roman"/>
          <w:lang w:eastAsia="hr-HR"/>
        </w:rPr>
        <w:t>Službenom glasniku Grada Staroga Grada“</w:t>
      </w:r>
      <w:r w:rsidRPr="005D1A3F">
        <w:rPr>
          <w:rFonts w:eastAsia="Times New Roman"/>
          <w:lang w:eastAsia="hr-HR"/>
        </w:rPr>
        <w:t xml:space="preserve">, </w:t>
      </w:r>
      <w:r w:rsidR="001C4688" w:rsidRPr="001C4688">
        <w:rPr>
          <w:rFonts w:eastAsia="Times New Roman"/>
          <w:lang w:eastAsia="hr-HR"/>
        </w:rPr>
        <w:t>i  dostavit će se Ministarstvu financija, Poreznoj upravi u roku od osam dana od dana njezina donošenja radi objave na mrežnim stranicama Porezne uprave.</w:t>
      </w:r>
    </w:p>
    <w:p w:rsidR="000D69D7" w:rsidRPr="005D1A3F" w:rsidRDefault="000D69D7" w:rsidP="000D69D7">
      <w:pPr>
        <w:spacing w:after="0" w:line="240" w:lineRule="auto"/>
        <w:textAlignment w:val="baseline"/>
        <w:rPr>
          <w:rFonts w:eastAsia="Times New Roman"/>
          <w:lang w:eastAsia="hr-HR"/>
        </w:rPr>
      </w:pPr>
    </w:p>
    <w:p w:rsidR="000D69D7" w:rsidRPr="005D1A3F" w:rsidRDefault="00AC6A12" w:rsidP="00AC6A12">
      <w:pPr>
        <w:spacing w:after="0" w:line="240" w:lineRule="auto"/>
        <w:jc w:val="center"/>
        <w:rPr>
          <w:rFonts w:eastAsia="Cambria"/>
          <w:color w:val="000000"/>
          <w:lang w:eastAsia="hr-HR"/>
        </w:rPr>
      </w:pPr>
      <w:r>
        <w:rPr>
          <w:rFonts w:eastAsia="Cambria"/>
          <w:color w:val="000000"/>
          <w:lang w:eastAsia="hr-HR"/>
        </w:rPr>
        <w:t xml:space="preserve">   </w:t>
      </w:r>
      <w:r w:rsidRPr="006E6B10">
        <w:rPr>
          <w:rFonts w:ascii="Cambria" w:hAnsi="Cambria"/>
          <w:noProof/>
          <w:lang w:eastAsia="hr-HR"/>
        </w:rPr>
        <w:drawing>
          <wp:inline distT="0" distB="0" distL="0" distR="0" wp14:anchorId="20E09DD4" wp14:editId="64138948">
            <wp:extent cx="638355" cy="813646"/>
            <wp:effectExtent l="0" t="0" r="9525" b="571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143" cy="819749"/>
                    </a:xfrm>
                    <a:prstGeom prst="rect">
                      <a:avLst/>
                    </a:prstGeom>
                    <a:noFill/>
                  </pic:spPr>
                </pic:pic>
              </a:graphicData>
            </a:graphic>
          </wp:inline>
        </w:drawing>
      </w:r>
    </w:p>
    <w:p w:rsidR="000D69D7" w:rsidRPr="005D1A3F" w:rsidRDefault="000D69D7" w:rsidP="000D69D7">
      <w:pPr>
        <w:spacing w:after="42" w:line="244" w:lineRule="auto"/>
        <w:ind w:left="-5" w:hanging="10"/>
        <w:jc w:val="both"/>
        <w:rPr>
          <w:rFonts w:eastAsia="Cambria"/>
          <w:color w:val="000000"/>
          <w:lang w:eastAsia="hr-HR"/>
        </w:rPr>
      </w:pP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t xml:space="preserve">                                                 </w:t>
      </w:r>
      <w:r w:rsidR="00AC6A12">
        <w:rPr>
          <w:rFonts w:eastAsia="Cambria"/>
          <w:color w:val="000000"/>
          <w:lang w:eastAsia="hr-HR"/>
        </w:rPr>
        <w:t xml:space="preserve"> </w:t>
      </w:r>
      <w:r w:rsidRPr="005D1A3F">
        <w:rPr>
          <w:rFonts w:eastAsia="Cambria"/>
          <w:color w:val="000000"/>
          <w:lang w:eastAsia="hr-HR"/>
        </w:rPr>
        <w:t xml:space="preserve">REPUBLIKA HRVATSKA </w:t>
      </w:r>
    </w:p>
    <w:p w:rsidR="000D69D7" w:rsidRDefault="000D69D7" w:rsidP="00AC6A12">
      <w:pPr>
        <w:spacing w:after="0" w:line="244" w:lineRule="auto"/>
        <w:ind w:left="-5" w:hanging="10"/>
        <w:contextualSpacing/>
        <w:jc w:val="both"/>
        <w:rPr>
          <w:rFonts w:eastAsia="Cambria"/>
          <w:color w:val="000000"/>
          <w:lang w:eastAsia="hr-HR"/>
        </w:rPr>
      </w:pP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t xml:space="preserve">                                  </w:t>
      </w:r>
      <w:r w:rsidR="00AC6A12">
        <w:rPr>
          <w:rFonts w:eastAsia="Cambria"/>
          <w:color w:val="000000"/>
          <w:lang w:eastAsia="hr-HR"/>
        </w:rPr>
        <w:t xml:space="preserve">    </w:t>
      </w:r>
      <w:r w:rsidRPr="005D1A3F">
        <w:rPr>
          <w:rFonts w:eastAsia="Cambria"/>
          <w:color w:val="000000"/>
          <w:lang w:eastAsia="hr-HR"/>
        </w:rPr>
        <w:t>SPLITSKO</w:t>
      </w:r>
      <w:r w:rsidRPr="005D1A3F">
        <w:rPr>
          <w:rFonts w:ascii="Cambria Math" w:eastAsia="Cambria" w:hAnsi="Cambria Math" w:cs="Cambria Math"/>
          <w:color w:val="000000"/>
          <w:lang w:eastAsia="hr-HR"/>
        </w:rPr>
        <w:t>‐</w:t>
      </w:r>
      <w:r w:rsidRPr="005D1A3F">
        <w:rPr>
          <w:rFonts w:eastAsia="Cambria"/>
          <w:color w:val="000000"/>
          <w:lang w:eastAsia="hr-HR"/>
        </w:rPr>
        <w:t xml:space="preserve">DALMATINSKA ŽUPANIJA </w:t>
      </w:r>
    </w:p>
    <w:p w:rsidR="000D69D7" w:rsidRPr="005D1A3F" w:rsidRDefault="000D69D7" w:rsidP="00AC6A12">
      <w:pPr>
        <w:spacing w:after="0" w:line="240" w:lineRule="auto"/>
        <w:contextualSpacing/>
        <w:rPr>
          <w:rFonts w:eastAsia="Cambria"/>
          <w:color w:val="000000"/>
          <w:lang w:eastAsia="hr-HR"/>
        </w:rPr>
      </w:pP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r>
      <w:r w:rsidR="00AC6A12" w:rsidRPr="00AC6A12">
        <w:rPr>
          <w:rFonts w:ascii="Cambria" w:eastAsia="Calibri" w:hAnsi="Cambria"/>
          <w:noProof/>
          <w:lang w:eastAsia="hr-HR"/>
        </w:rPr>
        <w:drawing>
          <wp:inline distT="0" distB="0" distL="0" distR="0" wp14:anchorId="0608BEC6" wp14:editId="188B73CB">
            <wp:extent cx="559435" cy="668655"/>
            <wp:effectExtent l="19050" t="0" r="0" b="0"/>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8"/>
                    <a:srcRect/>
                    <a:stretch>
                      <a:fillRect/>
                    </a:stretch>
                  </pic:blipFill>
                  <pic:spPr bwMode="auto">
                    <a:xfrm flipH="1">
                      <a:off x="0" y="0"/>
                      <a:ext cx="559435" cy="668655"/>
                    </a:xfrm>
                    <a:prstGeom prst="rect">
                      <a:avLst/>
                    </a:prstGeom>
                    <a:noFill/>
                    <a:ln w="9525">
                      <a:noFill/>
                      <a:miter lim="800000"/>
                      <a:headEnd/>
                      <a:tailEnd/>
                    </a:ln>
                  </pic:spPr>
                </pic:pic>
              </a:graphicData>
            </a:graphic>
          </wp:inline>
        </w:drawing>
      </w:r>
    </w:p>
    <w:p w:rsidR="000D69D7" w:rsidRPr="005D1A3F" w:rsidRDefault="000D69D7" w:rsidP="000D69D7">
      <w:pPr>
        <w:spacing w:after="42" w:line="244" w:lineRule="auto"/>
        <w:ind w:left="-5" w:hanging="10"/>
        <w:jc w:val="both"/>
        <w:rPr>
          <w:rFonts w:eastAsia="Cambria"/>
          <w:color w:val="000000"/>
          <w:lang w:eastAsia="hr-HR"/>
        </w:rPr>
      </w:pP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t xml:space="preserve">                           GRAD STARI GRAD </w:t>
      </w:r>
    </w:p>
    <w:p w:rsidR="000D69D7" w:rsidRDefault="000D69D7" w:rsidP="000D69D7">
      <w:pPr>
        <w:spacing w:after="42" w:line="240" w:lineRule="auto"/>
        <w:rPr>
          <w:rFonts w:eastAsia="Cambria"/>
          <w:b/>
          <w:i/>
          <w:color w:val="000000"/>
          <w:lang w:eastAsia="hr-HR"/>
        </w:rPr>
      </w:pP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t xml:space="preserve">              </w:t>
      </w:r>
      <w:r w:rsidRPr="005D1A3F">
        <w:rPr>
          <w:rFonts w:eastAsia="Cambria"/>
          <w:b/>
          <w:i/>
          <w:color w:val="000000"/>
          <w:lang w:eastAsia="hr-HR"/>
        </w:rPr>
        <w:t>G r a d s k o  v i j e ć e</w:t>
      </w:r>
      <w:r w:rsidR="005D1A3F">
        <w:rPr>
          <w:rFonts w:eastAsia="Cambria"/>
          <w:b/>
          <w:i/>
          <w:color w:val="000000"/>
          <w:lang w:eastAsia="hr-HR"/>
        </w:rPr>
        <w:t xml:space="preserve"> </w:t>
      </w:r>
    </w:p>
    <w:p w:rsidR="005D1A3F" w:rsidRPr="005D1A3F" w:rsidRDefault="005D1A3F" w:rsidP="000D69D7">
      <w:pPr>
        <w:spacing w:after="42" w:line="240" w:lineRule="auto"/>
        <w:rPr>
          <w:rFonts w:eastAsia="Cambria"/>
          <w:color w:val="000000"/>
          <w:lang w:eastAsia="hr-HR"/>
        </w:rPr>
      </w:pPr>
    </w:p>
    <w:p w:rsidR="000D69D7" w:rsidRPr="005D1A3F" w:rsidRDefault="000D69D7" w:rsidP="005D1A3F">
      <w:pPr>
        <w:spacing w:after="0" w:line="240" w:lineRule="auto"/>
        <w:jc w:val="both"/>
        <w:rPr>
          <w:rFonts w:eastAsia="Cambria"/>
          <w:color w:val="000000"/>
          <w:lang w:eastAsia="hr-HR"/>
        </w:rPr>
      </w:pPr>
      <w:r w:rsidRPr="005D1A3F">
        <w:rPr>
          <w:rFonts w:eastAsia="Cambria"/>
          <w:color w:val="000000"/>
          <w:lang w:eastAsia="hr-HR"/>
        </w:rPr>
        <w:t xml:space="preserve">KLASA: </w:t>
      </w:r>
      <w:r w:rsidR="00B91B33">
        <w:rPr>
          <w:rFonts w:eastAsia="Cambria"/>
          <w:color w:val="000000"/>
          <w:lang w:eastAsia="hr-HR"/>
        </w:rPr>
        <w:t>410-01/25-01/02</w:t>
      </w: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t xml:space="preserve"> </w:t>
      </w:r>
      <w:r w:rsidR="00AC6A12">
        <w:rPr>
          <w:rFonts w:eastAsia="Cambria"/>
          <w:color w:val="000000"/>
          <w:lang w:eastAsia="hr-HR"/>
        </w:rPr>
        <w:tab/>
      </w:r>
      <w:r w:rsidRPr="005D1A3F">
        <w:rPr>
          <w:rFonts w:eastAsia="Cambria"/>
          <w:color w:val="000000"/>
          <w:lang w:eastAsia="hr-HR"/>
        </w:rPr>
        <w:t xml:space="preserve"> </w:t>
      </w:r>
      <w:r w:rsidRPr="005D1A3F">
        <w:rPr>
          <w:rFonts w:eastAsia="Cambria"/>
          <w:color w:val="000000"/>
          <w:lang w:eastAsia="hr-HR"/>
        </w:rPr>
        <w:tab/>
        <w:t xml:space="preserve">       </w:t>
      </w:r>
      <w:r w:rsidR="005D1A3F">
        <w:rPr>
          <w:rFonts w:eastAsia="Cambria"/>
          <w:color w:val="000000"/>
          <w:lang w:eastAsia="hr-HR"/>
        </w:rPr>
        <w:t xml:space="preserve">            </w:t>
      </w:r>
      <w:r w:rsidRPr="005D1A3F">
        <w:rPr>
          <w:rFonts w:eastAsia="Cambria"/>
          <w:color w:val="000000"/>
          <w:lang w:eastAsia="hr-HR"/>
        </w:rPr>
        <w:t xml:space="preserve"> PREDSJEDNIK</w:t>
      </w:r>
    </w:p>
    <w:p w:rsidR="000D69D7" w:rsidRPr="005D1A3F" w:rsidRDefault="000D69D7" w:rsidP="005D1A3F">
      <w:pPr>
        <w:spacing w:after="0" w:line="244" w:lineRule="auto"/>
        <w:ind w:left="-5" w:hanging="10"/>
        <w:jc w:val="both"/>
        <w:rPr>
          <w:rFonts w:eastAsia="Cambria"/>
          <w:color w:val="000000"/>
          <w:lang w:eastAsia="hr-HR"/>
        </w:rPr>
      </w:pPr>
      <w:r w:rsidRPr="005D1A3F">
        <w:rPr>
          <w:rFonts w:eastAsia="Cambria"/>
          <w:color w:val="000000"/>
          <w:lang w:eastAsia="hr-HR"/>
        </w:rPr>
        <w:t xml:space="preserve">URBROJ: </w:t>
      </w:r>
      <w:r w:rsidR="00AC6A12">
        <w:rPr>
          <w:rFonts w:eastAsia="Cambria"/>
          <w:color w:val="000000"/>
          <w:lang w:eastAsia="hr-HR"/>
        </w:rPr>
        <w:t>2181-10-01-25-</w:t>
      </w: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r>
      <w:r w:rsidRPr="005D1A3F">
        <w:rPr>
          <w:rFonts w:eastAsia="Cambria"/>
          <w:color w:val="000000"/>
          <w:lang w:eastAsia="hr-HR"/>
        </w:rPr>
        <w:tab/>
      </w:r>
      <w:r w:rsidR="00AC6A12">
        <w:rPr>
          <w:rFonts w:eastAsia="Cambria"/>
          <w:color w:val="000000"/>
          <w:lang w:eastAsia="hr-HR"/>
        </w:rPr>
        <w:tab/>
      </w:r>
      <w:r w:rsidRPr="005D1A3F">
        <w:rPr>
          <w:rFonts w:eastAsia="Cambria"/>
          <w:color w:val="000000"/>
          <w:lang w:eastAsia="hr-HR"/>
        </w:rPr>
        <w:tab/>
        <w:t xml:space="preserve">   GRADSKOG VIJEĆA </w:t>
      </w:r>
    </w:p>
    <w:p w:rsidR="000D69D7" w:rsidRPr="005D1A3F" w:rsidRDefault="000D69D7" w:rsidP="005D1A3F">
      <w:pPr>
        <w:spacing w:after="0" w:line="244" w:lineRule="auto"/>
        <w:ind w:left="-5" w:hanging="10"/>
        <w:jc w:val="both"/>
        <w:rPr>
          <w:rFonts w:eastAsia="Cambria"/>
          <w:color w:val="000000"/>
          <w:lang w:eastAsia="hr-HR"/>
        </w:rPr>
      </w:pPr>
      <w:r w:rsidRPr="005D1A3F">
        <w:rPr>
          <w:rFonts w:eastAsia="Cambria"/>
          <w:color w:val="000000"/>
          <w:lang w:eastAsia="hr-HR"/>
        </w:rPr>
        <w:t xml:space="preserve">Stari Grad, </w:t>
      </w:r>
      <w:r w:rsidR="00AC6A12">
        <w:rPr>
          <w:rFonts w:eastAsia="Cambria"/>
          <w:color w:val="000000"/>
          <w:lang w:eastAsia="hr-HR"/>
        </w:rPr>
        <w:t>____________2025</w:t>
      </w:r>
      <w:r w:rsidRPr="005D1A3F">
        <w:rPr>
          <w:rFonts w:eastAsia="Cambria"/>
          <w:color w:val="000000"/>
          <w:lang w:eastAsia="hr-HR"/>
        </w:rPr>
        <w:t xml:space="preserve">. godine  </w:t>
      </w:r>
      <w:r w:rsidRPr="005D1A3F">
        <w:rPr>
          <w:rFonts w:eastAsia="Cambria"/>
          <w:i/>
          <w:color w:val="000000"/>
          <w:lang w:eastAsia="hr-HR"/>
        </w:rPr>
        <w:tab/>
      </w:r>
      <w:r w:rsidRPr="005D1A3F">
        <w:rPr>
          <w:rFonts w:eastAsia="Cambria"/>
          <w:i/>
          <w:color w:val="000000"/>
          <w:lang w:eastAsia="hr-HR"/>
        </w:rPr>
        <w:tab/>
        <w:t xml:space="preserve">           </w:t>
      </w:r>
      <w:r w:rsidR="005D1A3F">
        <w:rPr>
          <w:rFonts w:eastAsia="Cambria"/>
          <w:i/>
          <w:color w:val="000000"/>
          <w:lang w:eastAsia="hr-HR"/>
        </w:rPr>
        <w:t xml:space="preserve">              </w:t>
      </w:r>
      <w:r w:rsidR="00AC6A12">
        <w:rPr>
          <w:rFonts w:eastAsia="Cambria"/>
          <w:i/>
          <w:color w:val="000000"/>
          <w:lang w:eastAsia="hr-HR"/>
        </w:rPr>
        <w:tab/>
      </w:r>
      <w:r w:rsidR="00AC6A12">
        <w:rPr>
          <w:rFonts w:eastAsia="Cambria"/>
          <w:i/>
          <w:color w:val="000000"/>
          <w:lang w:eastAsia="hr-HR"/>
        </w:rPr>
        <w:tab/>
        <w:t>Teo Bratanić</w:t>
      </w:r>
    </w:p>
    <w:p w:rsidR="000D69D7" w:rsidRPr="005D1A3F" w:rsidRDefault="000D69D7" w:rsidP="005D1A3F">
      <w:pPr>
        <w:spacing w:after="0" w:line="240" w:lineRule="auto"/>
        <w:jc w:val="center"/>
        <w:rPr>
          <w:rFonts w:eastAsia="Cambria"/>
          <w:color w:val="000000"/>
          <w:lang w:eastAsia="hr-HR"/>
        </w:rPr>
      </w:pPr>
    </w:p>
    <w:p w:rsidR="000D69D7" w:rsidRPr="005D1A3F" w:rsidRDefault="000D69D7" w:rsidP="000D69D7">
      <w:pPr>
        <w:spacing w:after="43" w:line="240" w:lineRule="auto"/>
        <w:rPr>
          <w:rFonts w:eastAsia="Cambria"/>
          <w:color w:val="000000"/>
          <w:lang w:eastAsia="hr-HR"/>
        </w:rPr>
      </w:pPr>
    </w:p>
    <w:p w:rsidR="000D69D7" w:rsidRPr="005D1A3F" w:rsidRDefault="000D69D7" w:rsidP="000D69D7">
      <w:pPr>
        <w:spacing w:after="0" w:line="237" w:lineRule="auto"/>
        <w:ind w:right="4484"/>
        <w:rPr>
          <w:rFonts w:eastAsia="Cambria"/>
          <w:color w:val="000000"/>
          <w:lang w:eastAsia="hr-HR"/>
        </w:rPr>
      </w:pPr>
    </w:p>
    <w:p w:rsidR="000D69D7" w:rsidRPr="005D1A3F" w:rsidRDefault="000D69D7" w:rsidP="000D69D7">
      <w:pPr>
        <w:spacing w:after="0" w:line="240" w:lineRule="auto"/>
        <w:rPr>
          <w:rFonts w:eastAsia="Cambria"/>
          <w:color w:val="000000"/>
          <w:lang w:eastAsia="hr-HR"/>
        </w:rPr>
      </w:pPr>
      <w:bookmarkStart w:id="1" w:name="_GoBack"/>
      <w:bookmarkEnd w:id="1"/>
    </w:p>
    <w:p w:rsidR="000D69D7" w:rsidRPr="005D1A3F" w:rsidRDefault="000D69D7" w:rsidP="000D69D7">
      <w:pPr>
        <w:spacing w:after="42" w:line="244" w:lineRule="auto"/>
        <w:ind w:left="-5" w:hanging="10"/>
        <w:jc w:val="both"/>
        <w:rPr>
          <w:rFonts w:eastAsia="Cambria"/>
          <w:color w:val="000000"/>
          <w:lang w:eastAsia="hr-HR"/>
        </w:rPr>
      </w:pPr>
    </w:p>
    <w:p w:rsidR="000D69D7" w:rsidRPr="005D1A3F" w:rsidRDefault="000D69D7" w:rsidP="000D69D7">
      <w:pPr>
        <w:spacing w:after="0" w:line="240" w:lineRule="auto"/>
        <w:ind w:left="408"/>
        <w:textAlignment w:val="baseline"/>
        <w:rPr>
          <w:rFonts w:eastAsia="Times New Roman"/>
          <w:lang w:eastAsia="hr-HR"/>
        </w:rPr>
      </w:pPr>
    </w:p>
    <w:p w:rsidR="000D69D7" w:rsidRPr="005D1A3F" w:rsidRDefault="000D69D7" w:rsidP="000D69D7">
      <w:pPr>
        <w:spacing w:after="0" w:line="240" w:lineRule="auto"/>
        <w:ind w:left="408"/>
        <w:textAlignment w:val="baseline"/>
        <w:rPr>
          <w:rFonts w:eastAsia="Times New Roman"/>
          <w:lang w:eastAsia="hr-HR"/>
        </w:rPr>
      </w:pPr>
    </w:p>
    <w:p w:rsidR="000D69D7" w:rsidRPr="005D1A3F" w:rsidRDefault="000D69D7" w:rsidP="000D69D7">
      <w:pPr>
        <w:spacing w:after="0" w:line="240" w:lineRule="auto"/>
        <w:ind w:left="408"/>
        <w:textAlignment w:val="baseline"/>
        <w:rPr>
          <w:rFonts w:eastAsia="Times New Roman"/>
          <w:lang w:eastAsia="hr-HR"/>
        </w:rPr>
      </w:pPr>
    </w:p>
    <w:p w:rsidR="000D69D7" w:rsidRPr="005D1A3F" w:rsidRDefault="000D69D7" w:rsidP="000D69D7">
      <w:pPr>
        <w:spacing w:after="0" w:line="240" w:lineRule="auto"/>
        <w:ind w:left="408"/>
        <w:textAlignment w:val="baseline"/>
        <w:rPr>
          <w:rFonts w:eastAsia="Times New Roman"/>
          <w:lang w:eastAsia="hr-HR"/>
        </w:rPr>
      </w:pPr>
    </w:p>
    <w:p w:rsidR="000D69D7" w:rsidRPr="005D1A3F" w:rsidRDefault="000D69D7" w:rsidP="000D69D7">
      <w:pPr>
        <w:spacing w:after="0" w:line="240" w:lineRule="auto"/>
        <w:ind w:left="408"/>
        <w:textAlignment w:val="baseline"/>
        <w:rPr>
          <w:rFonts w:eastAsia="Times New Roman"/>
          <w:lang w:eastAsia="hr-HR"/>
        </w:rPr>
      </w:pPr>
      <w:r w:rsidRPr="005D1A3F">
        <w:rPr>
          <w:rFonts w:eastAsia="Times New Roman"/>
          <w:lang w:eastAsia="hr-HR"/>
        </w:rPr>
        <w:t xml:space="preserve"> </w:t>
      </w:r>
    </w:p>
    <w:p w:rsidR="00DD5EBF" w:rsidRPr="005D1A3F" w:rsidRDefault="00965AAD"/>
    <w:sectPr w:rsidR="00DD5EBF" w:rsidRPr="005D1A3F" w:rsidSect="007041BA">
      <w:footerReference w:type="default" r:id="rId9"/>
      <w:pgSz w:w="11906" w:h="16838"/>
      <w:pgMar w:top="851"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AAD" w:rsidRDefault="00965AAD">
      <w:pPr>
        <w:spacing w:after="0" w:line="240" w:lineRule="auto"/>
      </w:pPr>
      <w:r>
        <w:separator/>
      </w:r>
    </w:p>
  </w:endnote>
  <w:endnote w:type="continuationSeparator" w:id="0">
    <w:p w:rsidR="00965AAD" w:rsidRDefault="0096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A6" w:rsidRDefault="000D69D7">
    <w:pPr>
      <w:pStyle w:val="Podnoje"/>
      <w:jc w:val="center"/>
    </w:pPr>
    <w:r>
      <w:fldChar w:fldCharType="begin"/>
    </w:r>
    <w:r>
      <w:instrText xml:space="preserve"> PAGE   \* MERGEFORMAT </w:instrText>
    </w:r>
    <w:r>
      <w:fldChar w:fldCharType="separate"/>
    </w:r>
    <w:r w:rsidR="00452797">
      <w:rPr>
        <w:noProof/>
      </w:rPr>
      <w:t>4</w:t>
    </w:r>
    <w:r>
      <w:rPr>
        <w:noProof/>
      </w:rPr>
      <w:fldChar w:fldCharType="end"/>
    </w:r>
  </w:p>
  <w:p w:rsidR="00A36EA6" w:rsidRDefault="00965AA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AAD" w:rsidRDefault="00965AAD">
      <w:pPr>
        <w:spacing w:after="0" w:line="240" w:lineRule="auto"/>
      </w:pPr>
      <w:r>
        <w:separator/>
      </w:r>
    </w:p>
  </w:footnote>
  <w:footnote w:type="continuationSeparator" w:id="0">
    <w:p w:rsidR="00965AAD" w:rsidRDefault="00965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5B5"/>
    <w:multiLevelType w:val="hybridMultilevel"/>
    <w:tmpl w:val="362C81B8"/>
    <w:lvl w:ilvl="0" w:tplc="97648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750BC"/>
    <w:multiLevelType w:val="hybridMultilevel"/>
    <w:tmpl w:val="0366D184"/>
    <w:lvl w:ilvl="0" w:tplc="97648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13390"/>
    <w:multiLevelType w:val="hybridMultilevel"/>
    <w:tmpl w:val="8F623E36"/>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EB74AF"/>
    <w:multiLevelType w:val="hybridMultilevel"/>
    <w:tmpl w:val="65B67E66"/>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4" w15:restartNumberingAfterBreak="0">
    <w:nsid w:val="0F253C78"/>
    <w:multiLevelType w:val="hybridMultilevel"/>
    <w:tmpl w:val="0F6CE28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27051"/>
    <w:multiLevelType w:val="hybridMultilevel"/>
    <w:tmpl w:val="58C85B20"/>
    <w:lvl w:ilvl="0" w:tplc="9764805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108918A8"/>
    <w:multiLevelType w:val="hybridMultilevel"/>
    <w:tmpl w:val="222696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67367"/>
    <w:multiLevelType w:val="hybridMultilevel"/>
    <w:tmpl w:val="2942568C"/>
    <w:lvl w:ilvl="0" w:tplc="97648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859EA"/>
    <w:multiLevelType w:val="hybridMultilevel"/>
    <w:tmpl w:val="7AB61DB4"/>
    <w:lvl w:ilvl="0" w:tplc="CF8A998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C2E85"/>
    <w:multiLevelType w:val="hybridMultilevel"/>
    <w:tmpl w:val="A2B0B4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91932"/>
    <w:multiLevelType w:val="hybridMultilevel"/>
    <w:tmpl w:val="8FC277B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26832D8D"/>
    <w:multiLevelType w:val="hybridMultilevel"/>
    <w:tmpl w:val="5144056A"/>
    <w:lvl w:ilvl="0" w:tplc="97648056">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2" w15:restartNumberingAfterBreak="0">
    <w:nsid w:val="2F021B2C"/>
    <w:multiLevelType w:val="hybridMultilevel"/>
    <w:tmpl w:val="3458A52C"/>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44D3E15"/>
    <w:multiLevelType w:val="hybridMultilevel"/>
    <w:tmpl w:val="EEF85334"/>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AB3905"/>
    <w:multiLevelType w:val="hybridMultilevel"/>
    <w:tmpl w:val="6C9652D6"/>
    <w:lvl w:ilvl="0" w:tplc="97648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841CA"/>
    <w:multiLevelType w:val="hybridMultilevel"/>
    <w:tmpl w:val="2942568C"/>
    <w:lvl w:ilvl="0" w:tplc="97648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D1569"/>
    <w:multiLevelType w:val="hybridMultilevel"/>
    <w:tmpl w:val="FE78D71A"/>
    <w:lvl w:ilvl="0" w:tplc="97648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F5C82"/>
    <w:multiLevelType w:val="hybridMultilevel"/>
    <w:tmpl w:val="87B6BB56"/>
    <w:lvl w:ilvl="0" w:tplc="9764805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8" w15:restartNumberingAfterBreak="0">
    <w:nsid w:val="53A115AC"/>
    <w:multiLevelType w:val="hybridMultilevel"/>
    <w:tmpl w:val="2E3E6B1E"/>
    <w:lvl w:ilvl="0" w:tplc="8A0425E0">
      <w:start w:val="1"/>
      <w:numFmt w:val="decimal"/>
      <w:lvlText w:val="(%1)"/>
      <w:lvlJc w:val="left"/>
      <w:pPr>
        <w:ind w:left="720" w:hanging="360"/>
      </w:pPr>
      <w:rPr>
        <w:rFonts w:ascii="Times New Roman"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84883"/>
    <w:multiLevelType w:val="hybridMultilevel"/>
    <w:tmpl w:val="121E90A8"/>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A97A98"/>
    <w:multiLevelType w:val="hybridMultilevel"/>
    <w:tmpl w:val="CF7200A0"/>
    <w:lvl w:ilvl="0" w:tplc="97648056">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21" w15:restartNumberingAfterBreak="0">
    <w:nsid w:val="5A35714A"/>
    <w:multiLevelType w:val="hybridMultilevel"/>
    <w:tmpl w:val="D662F4B0"/>
    <w:lvl w:ilvl="0" w:tplc="97648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45837"/>
    <w:multiLevelType w:val="hybridMultilevel"/>
    <w:tmpl w:val="E6887B9A"/>
    <w:lvl w:ilvl="0" w:tplc="D9CCE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C7855"/>
    <w:multiLevelType w:val="hybridMultilevel"/>
    <w:tmpl w:val="388C9C36"/>
    <w:lvl w:ilvl="0" w:tplc="976480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6C38BF"/>
    <w:multiLevelType w:val="hybridMultilevel"/>
    <w:tmpl w:val="EEF85334"/>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E2599B"/>
    <w:multiLevelType w:val="hybridMultilevel"/>
    <w:tmpl w:val="7BC48F32"/>
    <w:lvl w:ilvl="0" w:tplc="97648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53B9B"/>
    <w:multiLevelType w:val="hybridMultilevel"/>
    <w:tmpl w:val="B58C3CD2"/>
    <w:lvl w:ilvl="0" w:tplc="97648056">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abstractNumId w:val="2"/>
  </w:num>
  <w:num w:numId="2">
    <w:abstractNumId w:val="12"/>
  </w:num>
  <w:num w:numId="3">
    <w:abstractNumId w:val="23"/>
  </w:num>
  <w:num w:numId="4">
    <w:abstractNumId w:val="26"/>
  </w:num>
  <w:num w:numId="5">
    <w:abstractNumId w:val="11"/>
  </w:num>
  <w:num w:numId="6">
    <w:abstractNumId w:val="5"/>
  </w:num>
  <w:num w:numId="7">
    <w:abstractNumId w:val="19"/>
  </w:num>
  <w:num w:numId="8">
    <w:abstractNumId w:val="20"/>
  </w:num>
  <w:num w:numId="9">
    <w:abstractNumId w:val="3"/>
  </w:num>
  <w:num w:numId="10">
    <w:abstractNumId w:val="24"/>
  </w:num>
  <w:num w:numId="11">
    <w:abstractNumId w:val="13"/>
  </w:num>
  <w:num w:numId="12">
    <w:abstractNumId w:val="17"/>
  </w:num>
  <w:num w:numId="13">
    <w:abstractNumId w:val="0"/>
  </w:num>
  <w:num w:numId="14">
    <w:abstractNumId w:val="16"/>
  </w:num>
  <w:num w:numId="15">
    <w:abstractNumId w:val="1"/>
  </w:num>
  <w:num w:numId="16">
    <w:abstractNumId w:val="25"/>
  </w:num>
  <w:num w:numId="17">
    <w:abstractNumId w:val="21"/>
  </w:num>
  <w:num w:numId="18">
    <w:abstractNumId w:val="7"/>
  </w:num>
  <w:num w:numId="19">
    <w:abstractNumId w:val="15"/>
  </w:num>
  <w:num w:numId="20">
    <w:abstractNumId w:val="14"/>
  </w:num>
  <w:num w:numId="21">
    <w:abstractNumId w:val="10"/>
  </w:num>
  <w:num w:numId="22">
    <w:abstractNumId w:val="18"/>
  </w:num>
  <w:num w:numId="23">
    <w:abstractNumId w:val="9"/>
  </w:num>
  <w:num w:numId="24">
    <w:abstractNumId w:val="4"/>
  </w:num>
  <w:num w:numId="25">
    <w:abstractNumId w:val="6"/>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296"/>
    <w:rsid w:val="00012580"/>
    <w:rsid w:val="00016977"/>
    <w:rsid w:val="0001792E"/>
    <w:rsid w:val="00065A78"/>
    <w:rsid w:val="00077C97"/>
    <w:rsid w:val="000D2FE3"/>
    <w:rsid w:val="000D69D7"/>
    <w:rsid w:val="00164AD9"/>
    <w:rsid w:val="001C4688"/>
    <w:rsid w:val="001F5D32"/>
    <w:rsid w:val="00347DC4"/>
    <w:rsid w:val="00402D49"/>
    <w:rsid w:val="00452797"/>
    <w:rsid w:val="00461C0A"/>
    <w:rsid w:val="00507E07"/>
    <w:rsid w:val="005D1A3F"/>
    <w:rsid w:val="007A6743"/>
    <w:rsid w:val="007D27A2"/>
    <w:rsid w:val="007F2195"/>
    <w:rsid w:val="00832C27"/>
    <w:rsid w:val="008479A1"/>
    <w:rsid w:val="00965AAD"/>
    <w:rsid w:val="00A2315E"/>
    <w:rsid w:val="00A41BDF"/>
    <w:rsid w:val="00A4421B"/>
    <w:rsid w:val="00A75FA4"/>
    <w:rsid w:val="00A967F1"/>
    <w:rsid w:val="00AC6A12"/>
    <w:rsid w:val="00AF5296"/>
    <w:rsid w:val="00B140E3"/>
    <w:rsid w:val="00B85CAC"/>
    <w:rsid w:val="00B91B33"/>
    <w:rsid w:val="00BD08CE"/>
    <w:rsid w:val="00BF05CE"/>
    <w:rsid w:val="00C23C5C"/>
    <w:rsid w:val="00C310E9"/>
    <w:rsid w:val="00C826E1"/>
    <w:rsid w:val="00C82A6E"/>
    <w:rsid w:val="00DB0989"/>
    <w:rsid w:val="00DE127A"/>
    <w:rsid w:val="00DF7FB6"/>
    <w:rsid w:val="00E20115"/>
    <w:rsid w:val="00E605D6"/>
    <w:rsid w:val="00E72A1B"/>
    <w:rsid w:val="00E84847"/>
    <w:rsid w:val="00ED5B3C"/>
    <w:rsid w:val="00F07AE4"/>
    <w:rsid w:val="00F32B70"/>
    <w:rsid w:val="00F43A3D"/>
    <w:rsid w:val="00F92CCF"/>
    <w:rsid w:val="00F9477B"/>
    <w:rsid w:val="00FE1A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6192"/>
  <w15:chartTrackingRefBased/>
  <w15:docId w15:val="{5A57D3B4-79DE-4282-A7F6-C4898F53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0D69D7"/>
    <w:pPr>
      <w:tabs>
        <w:tab w:val="center" w:pos="4536"/>
        <w:tab w:val="right" w:pos="9072"/>
      </w:tabs>
      <w:spacing w:after="0" w:line="240" w:lineRule="auto"/>
    </w:pPr>
    <w:rPr>
      <w:rFonts w:eastAsia="Times New Roman"/>
      <w:sz w:val="24"/>
      <w:szCs w:val="24"/>
      <w:lang w:eastAsia="hr-HR"/>
    </w:rPr>
  </w:style>
  <w:style w:type="character" w:customStyle="1" w:styleId="PodnojeChar">
    <w:name w:val="Podnožje Char"/>
    <w:basedOn w:val="Zadanifontodlomka"/>
    <w:link w:val="Podnoje"/>
    <w:uiPriority w:val="99"/>
    <w:rsid w:val="000D69D7"/>
    <w:rPr>
      <w:rFonts w:eastAsia="Times New Roman"/>
      <w:sz w:val="24"/>
      <w:szCs w:val="24"/>
      <w:lang w:eastAsia="hr-HR"/>
    </w:rPr>
  </w:style>
  <w:style w:type="paragraph" w:styleId="Odlomakpopisa">
    <w:name w:val="List Paragraph"/>
    <w:basedOn w:val="Normal"/>
    <w:uiPriority w:val="34"/>
    <w:qFormat/>
    <w:rsid w:val="007D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3</Pages>
  <Words>797</Words>
  <Characters>4546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Tajnica</cp:lastModifiedBy>
  <cp:revision>12</cp:revision>
  <dcterms:created xsi:type="dcterms:W3CDTF">2025-01-13T09:16:00Z</dcterms:created>
  <dcterms:modified xsi:type="dcterms:W3CDTF">2025-01-16T09:25:00Z</dcterms:modified>
</cp:coreProperties>
</file>