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1F75" w14:textId="1D36E23B" w:rsidR="00E36B75" w:rsidRPr="00D86FAF" w:rsidRDefault="001A54D2" w:rsidP="00D41E30">
      <w:pPr>
        <w:spacing w:after="0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hAnsi="Cambria" w:cs="Times New Roman"/>
          <w:szCs w:val="21"/>
        </w:rPr>
        <w:tab/>
      </w:r>
      <w:r w:rsidR="00E36B75"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 xml:space="preserve">    </w:t>
      </w:r>
      <w:r w:rsidR="00FA3F21" w:rsidRPr="00D86FAF">
        <w:rPr>
          <w:rFonts w:ascii="Cambria" w:eastAsia="Times New Roman" w:hAnsi="Cambria" w:cs="Times New Roman"/>
          <w:noProof/>
          <w:color w:val="FF0000"/>
          <w:szCs w:val="21"/>
          <w:lang w:eastAsia="hr-HR"/>
        </w:rPr>
        <w:drawing>
          <wp:inline distT="0" distB="0" distL="0" distR="0" wp14:anchorId="380817D5" wp14:editId="482E751B">
            <wp:extent cx="635482" cy="7975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1" cy="8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  <w:r w:rsidR="00E36B75" w:rsidRPr="00D86FAF">
        <w:rPr>
          <w:rFonts w:ascii="Cambria" w:eastAsia="Times New Roman" w:hAnsi="Cambria" w:cs="Times New Roman"/>
          <w:color w:val="FF0000"/>
          <w:szCs w:val="21"/>
        </w:rPr>
        <w:tab/>
      </w:r>
    </w:p>
    <w:p w14:paraId="5FEFCA8B" w14:textId="77777777" w:rsidR="00E36B75" w:rsidRPr="00D86FAF" w:rsidRDefault="00E36B75" w:rsidP="00D41E30">
      <w:pPr>
        <w:spacing w:after="0"/>
        <w:ind w:firstLine="708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REPUBLIKA HRVATSKA</w:t>
      </w:r>
    </w:p>
    <w:p w14:paraId="0D3A2265" w14:textId="77777777" w:rsidR="00E36B75" w:rsidRPr="00D86FAF" w:rsidRDefault="00E36B75" w:rsidP="00D41E30">
      <w:pPr>
        <w:spacing w:after="0"/>
        <w:jc w:val="both"/>
        <w:outlineLvl w:val="0"/>
        <w:rPr>
          <w:rFonts w:ascii="Cambria" w:eastAsia="Times New Roman" w:hAnsi="Cambria" w:cs="Times New Roman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  SPLITSKO-DALMATINSKA ŽUPANIJA</w:t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  <w:r w:rsidRPr="00D86FAF">
        <w:rPr>
          <w:rFonts w:ascii="Cambria" w:eastAsia="Times New Roman" w:hAnsi="Cambria" w:cs="Times New Roman"/>
          <w:szCs w:val="21"/>
        </w:rPr>
        <w:tab/>
      </w:r>
    </w:p>
    <w:p w14:paraId="0A4645C0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color w:val="FF0000"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</w:t>
      </w:r>
      <w:r w:rsidRPr="00D86FAF">
        <w:rPr>
          <w:rFonts w:ascii="Cambria" w:eastAsia="Times New Roman" w:hAnsi="Cambria" w:cs="Times New Roman"/>
          <w:szCs w:val="21"/>
        </w:rPr>
        <w:tab/>
        <w:t xml:space="preserve">                  </w:t>
      </w:r>
      <w:r w:rsidR="003D6B32" w:rsidRPr="00D86FAF">
        <w:rPr>
          <w:rFonts w:ascii="Cambria" w:eastAsia="Times New Roman" w:hAnsi="Cambria" w:cs="Times New Roman"/>
          <w:noProof/>
          <w:szCs w:val="21"/>
          <w:lang w:eastAsia="hr-HR"/>
        </w:rPr>
        <w:drawing>
          <wp:inline distT="0" distB="0" distL="0" distR="0" wp14:anchorId="0345365F" wp14:editId="1143836D">
            <wp:extent cx="561975" cy="666750"/>
            <wp:effectExtent l="0" t="0" r="9525" b="0"/>
            <wp:docPr id="1" name="Slika 1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FAF">
        <w:rPr>
          <w:rFonts w:ascii="Cambria" w:eastAsia="Times New Roman" w:hAnsi="Cambria" w:cs="Times New Roman"/>
          <w:szCs w:val="21"/>
        </w:rPr>
        <w:t xml:space="preserve"> </w:t>
      </w:r>
    </w:p>
    <w:p w14:paraId="44EE8E0C" w14:textId="77777777" w:rsidR="00E36B75" w:rsidRPr="00D86FAF" w:rsidRDefault="00E36B75" w:rsidP="00D41E30">
      <w:pPr>
        <w:keepNext/>
        <w:spacing w:after="0"/>
        <w:ind w:firstLine="708"/>
        <w:jc w:val="both"/>
        <w:outlineLvl w:val="3"/>
        <w:rPr>
          <w:rFonts w:ascii="Cambria" w:eastAsia="Times New Roman" w:hAnsi="Cambria" w:cs="Times New Roman"/>
          <w:szCs w:val="21"/>
          <w:lang w:val="de-DE"/>
        </w:rPr>
      </w:pPr>
      <w:r w:rsidRPr="00D86FAF">
        <w:rPr>
          <w:rFonts w:ascii="Cambria" w:eastAsia="Times New Roman" w:hAnsi="Cambria" w:cs="Times New Roman"/>
          <w:szCs w:val="21"/>
          <w:lang w:val="en-AU"/>
        </w:rPr>
        <w:t xml:space="preserve">       </w:t>
      </w:r>
      <w:r w:rsidRPr="00D86FAF">
        <w:rPr>
          <w:rFonts w:ascii="Cambria" w:eastAsia="Times New Roman" w:hAnsi="Cambria" w:cs="Times New Roman"/>
          <w:szCs w:val="21"/>
          <w:lang w:val="de-DE"/>
        </w:rPr>
        <w:t>GRAD STARI GRAD</w:t>
      </w:r>
    </w:p>
    <w:p w14:paraId="0ECC3E26" w14:textId="77777777" w:rsidR="00E36B75" w:rsidRPr="00D86FAF" w:rsidRDefault="00E36B75" w:rsidP="00D41E30">
      <w:pPr>
        <w:spacing w:after="0"/>
        <w:ind w:right="-334"/>
        <w:jc w:val="both"/>
        <w:rPr>
          <w:rFonts w:ascii="Cambria" w:eastAsia="Times New Roman" w:hAnsi="Cambria" w:cs="Times New Roman"/>
          <w:b/>
          <w:i/>
          <w:szCs w:val="21"/>
        </w:rPr>
      </w:pPr>
      <w:r w:rsidRPr="00D86FAF">
        <w:rPr>
          <w:rFonts w:ascii="Cambria" w:eastAsia="Times New Roman" w:hAnsi="Cambria" w:cs="Times New Roman"/>
          <w:szCs w:val="21"/>
        </w:rPr>
        <w:t xml:space="preserve">                </w:t>
      </w:r>
      <w:r w:rsidRPr="00D86FAF">
        <w:rPr>
          <w:rFonts w:ascii="Cambria" w:eastAsia="Times New Roman" w:hAnsi="Cambria" w:cs="Times New Roman"/>
          <w:b/>
          <w:i/>
          <w:szCs w:val="21"/>
        </w:rPr>
        <w:t>Jedinstveni upravni odjel</w:t>
      </w:r>
    </w:p>
    <w:p w14:paraId="4C78FED6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 w:val="16"/>
          <w:szCs w:val="21"/>
          <w:lang w:eastAsia="hr-HR"/>
        </w:rPr>
      </w:pPr>
    </w:p>
    <w:p w14:paraId="58D53913" w14:textId="195A5146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KLASA: </w:t>
      </w:r>
      <w:r w:rsidR="00E7208C">
        <w:rPr>
          <w:rFonts w:ascii="Cambria" w:eastAsia="Times New Roman" w:hAnsi="Cambria" w:cs="Times New Roman"/>
          <w:szCs w:val="21"/>
          <w:lang w:eastAsia="hr-HR"/>
        </w:rPr>
        <w:t>410-01/25-01/02</w:t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="00C247E6" w:rsidRPr="00D86FAF">
        <w:rPr>
          <w:rFonts w:ascii="Cambria" w:eastAsia="Times New Roman" w:hAnsi="Cambria" w:cs="Times New Roman"/>
          <w:szCs w:val="21"/>
          <w:lang w:eastAsia="hr-HR"/>
        </w:rPr>
        <w:t xml:space="preserve"> </w:t>
      </w:r>
    </w:p>
    <w:p w14:paraId="06FB65DF" w14:textId="0665F134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URBROJ: </w:t>
      </w:r>
      <w:r w:rsidR="00E7208C">
        <w:rPr>
          <w:rFonts w:ascii="Cambria" w:eastAsia="Times New Roman" w:hAnsi="Cambria" w:cs="Times New Roman"/>
          <w:szCs w:val="21"/>
          <w:lang w:eastAsia="hr-HR"/>
        </w:rPr>
        <w:t>2181-10-03-25-2</w:t>
      </w:r>
      <w:bookmarkStart w:id="0" w:name="_GoBack"/>
      <w:bookmarkEnd w:id="0"/>
      <w:r w:rsidR="00AC43CF"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</w:r>
      <w:r w:rsidRPr="00D86FAF">
        <w:rPr>
          <w:rFonts w:ascii="Cambria" w:eastAsia="Times New Roman" w:hAnsi="Cambria" w:cs="Times New Roman"/>
          <w:szCs w:val="21"/>
          <w:lang w:eastAsia="hr-HR"/>
        </w:rPr>
        <w:tab/>
        <w:t xml:space="preserve">        </w:t>
      </w:r>
    </w:p>
    <w:p w14:paraId="757FD8ED" w14:textId="709FA954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  <w:r w:rsidRPr="00D86FAF">
        <w:rPr>
          <w:rFonts w:ascii="Cambria" w:eastAsia="Times New Roman" w:hAnsi="Cambria" w:cs="Times New Roman"/>
          <w:szCs w:val="21"/>
          <w:lang w:eastAsia="hr-HR"/>
        </w:rPr>
        <w:t xml:space="preserve">Stari Grad, 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1</w:t>
      </w:r>
      <w:r w:rsidR="0066249C">
        <w:rPr>
          <w:rFonts w:ascii="Cambria" w:eastAsia="Times New Roman" w:hAnsi="Cambria" w:cs="Times New Roman"/>
          <w:szCs w:val="21"/>
          <w:lang w:eastAsia="hr-HR"/>
        </w:rPr>
        <w:t>6</w:t>
      </w:r>
      <w:r w:rsidR="00CD4321" w:rsidRPr="00D86FAF">
        <w:rPr>
          <w:rFonts w:ascii="Cambria" w:eastAsia="Times New Roman" w:hAnsi="Cambria" w:cs="Times New Roman"/>
          <w:szCs w:val="21"/>
          <w:lang w:eastAsia="hr-HR"/>
        </w:rPr>
        <w:t xml:space="preserve">. 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siječnja</w:t>
      </w:r>
      <w:r w:rsidR="006A4F24" w:rsidRPr="00D86FAF">
        <w:rPr>
          <w:rFonts w:ascii="Cambria" w:eastAsia="Times New Roman" w:hAnsi="Cambria" w:cs="Times New Roman"/>
          <w:szCs w:val="21"/>
          <w:lang w:eastAsia="hr-HR"/>
        </w:rPr>
        <w:t xml:space="preserve"> 202</w:t>
      </w:r>
      <w:r w:rsidR="00D41E30" w:rsidRPr="00D86FAF">
        <w:rPr>
          <w:rFonts w:ascii="Cambria" w:eastAsia="Times New Roman" w:hAnsi="Cambria" w:cs="Times New Roman"/>
          <w:szCs w:val="21"/>
          <w:lang w:eastAsia="hr-HR"/>
        </w:rPr>
        <w:t>5.</w:t>
      </w:r>
      <w:r w:rsidR="00AC43CF" w:rsidRPr="00D86FAF">
        <w:rPr>
          <w:rFonts w:ascii="Cambria" w:eastAsia="Times New Roman" w:hAnsi="Cambria" w:cs="Times New Roman"/>
          <w:szCs w:val="21"/>
          <w:lang w:eastAsia="hr-HR"/>
        </w:rPr>
        <w:t xml:space="preserve"> godine</w:t>
      </w:r>
    </w:p>
    <w:p w14:paraId="44B1EFC9" w14:textId="77777777" w:rsidR="00E36B75" w:rsidRPr="00D86FAF" w:rsidRDefault="00E36B75" w:rsidP="00D41E30">
      <w:pPr>
        <w:spacing w:after="0"/>
        <w:jc w:val="both"/>
        <w:rPr>
          <w:rFonts w:ascii="Cambria" w:eastAsia="Times New Roman" w:hAnsi="Cambria" w:cs="Times New Roman"/>
          <w:szCs w:val="21"/>
          <w:lang w:eastAsia="hr-HR"/>
        </w:rPr>
      </w:pPr>
    </w:p>
    <w:p w14:paraId="7948DD3D" w14:textId="095FEF77" w:rsidR="001A54D2" w:rsidRPr="00D86FAF" w:rsidRDefault="001A54D2" w:rsidP="00D41E30">
      <w:pPr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 xml:space="preserve">Na temelju odredbe članka </w:t>
      </w:r>
      <w:r w:rsidR="008D2806" w:rsidRPr="00D86FAF">
        <w:rPr>
          <w:rFonts w:ascii="Cambria" w:hAnsi="Cambria" w:cs="Times New Roman"/>
          <w:szCs w:val="21"/>
        </w:rPr>
        <w:t>11. stavka 2</w:t>
      </w:r>
      <w:r w:rsidR="00E36B75" w:rsidRPr="00D86FAF">
        <w:rPr>
          <w:rFonts w:ascii="Cambria" w:hAnsi="Cambria" w:cs="Times New Roman"/>
          <w:szCs w:val="21"/>
        </w:rPr>
        <w:t xml:space="preserve">. Zakona o pravu na pristup informacijama </w:t>
      </w:r>
      <w:r w:rsidR="008D2806" w:rsidRPr="00D86FAF">
        <w:rPr>
          <w:rFonts w:ascii="Cambria" w:hAnsi="Cambria" w:cs="Times New Roman"/>
          <w:szCs w:val="21"/>
        </w:rPr>
        <w:t xml:space="preserve">(„Narodne novine“ broj: 25/13, </w:t>
      </w:r>
      <w:r w:rsidR="00E36B75" w:rsidRPr="00D86FAF">
        <w:rPr>
          <w:rFonts w:ascii="Cambria" w:hAnsi="Cambria" w:cs="Times New Roman"/>
          <w:szCs w:val="21"/>
        </w:rPr>
        <w:t>85/15</w:t>
      </w:r>
      <w:r w:rsidR="008D2806" w:rsidRPr="00D86FAF">
        <w:rPr>
          <w:rFonts w:ascii="Cambria" w:hAnsi="Cambria" w:cs="Times New Roman"/>
          <w:szCs w:val="21"/>
        </w:rPr>
        <w:t xml:space="preserve"> i 69/22</w:t>
      </w:r>
      <w:r w:rsidR="00E36B75" w:rsidRPr="00D86FAF">
        <w:rPr>
          <w:rFonts w:ascii="Cambria" w:hAnsi="Cambria" w:cs="Times New Roman"/>
          <w:szCs w:val="21"/>
        </w:rPr>
        <w:t>) i odredbi Kodeksa savjetovanja sa zainteresiranom javnošću u postupcima donošenja zakona, drugih propisa i akata („Narodne novine“ broj: 140/09) upućuje se</w:t>
      </w:r>
    </w:p>
    <w:p w14:paraId="7B5C6A96" w14:textId="77777777" w:rsidR="001A54D2" w:rsidRPr="00D86FAF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>JAVNI POZIV</w:t>
      </w:r>
    </w:p>
    <w:p w14:paraId="3DA8C08C" w14:textId="77777777" w:rsidR="003532A1" w:rsidRPr="00D86FAF" w:rsidRDefault="00E36B75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>za savjetovanje s javnošću u postupku donošenja</w:t>
      </w:r>
      <w:r w:rsidR="008D2806" w:rsidRPr="00D86FAF">
        <w:rPr>
          <w:rFonts w:ascii="Cambria" w:hAnsi="Cambria" w:cs="Times New Roman"/>
          <w:b/>
          <w:i/>
          <w:szCs w:val="21"/>
        </w:rPr>
        <w:t xml:space="preserve"> </w:t>
      </w:r>
    </w:p>
    <w:p w14:paraId="3FCB0632" w14:textId="17F694BD" w:rsidR="00D86FAF" w:rsidRDefault="00D86FAF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  <w:bookmarkStart w:id="1" w:name="_Hlk187837733"/>
      <w:r w:rsidRPr="00D86FAF">
        <w:rPr>
          <w:rFonts w:ascii="Cambria" w:hAnsi="Cambria" w:cs="Times New Roman"/>
          <w:b/>
          <w:i/>
          <w:szCs w:val="21"/>
        </w:rPr>
        <w:t xml:space="preserve">Odluke o </w:t>
      </w:r>
      <w:bookmarkEnd w:id="1"/>
      <w:r w:rsidR="0066249C" w:rsidRPr="0066249C">
        <w:rPr>
          <w:rFonts w:ascii="Cambria" w:hAnsi="Cambria" w:cs="Times New Roman"/>
          <w:b/>
          <w:i/>
          <w:szCs w:val="21"/>
        </w:rPr>
        <w:t>lokalnim porezima Grada Staroga Grada</w:t>
      </w:r>
    </w:p>
    <w:p w14:paraId="69B4D154" w14:textId="77777777" w:rsidR="0066249C" w:rsidRPr="00D86FAF" w:rsidRDefault="0066249C" w:rsidP="00D41E30">
      <w:pPr>
        <w:pStyle w:val="Bezproreda"/>
        <w:spacing w:line="276" w:lineRule="auto"/>
        <w:jc w:val="center"/>
        <w:rPr>
          <w:rFonts w:ascii="Cambria" w:hAnsi="Cambria" w:cs="Times New Roman"/>
          <w:b/>
          <w:i/>
          <w:szCs w:val="21"/>
        </w:rPr>
      </w:pPr>
    </w:p>
    <w:p w14:paraId="7E39D380" w14:textId="024586E1" w:rsidR="00E36B75" w:rsidRPr="00D86FAF" w:rsidRDefault="00D91C41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b/>
          <w:i/>
          <w:szCs w:val="21"/>
        </w:rPr>
        <w:t xml:space="preserve"> </w:t>
      </w:r>
      <w:r w:rsidR="00E36B75" w:rsidRPr="00D86FAF">
        <w:rPr>
          <w:rFonts w:ascii="Cambria" w:hAnsi="Cambria" w:cs="Times New Roman"/>
          <w:szCs w:val="21"/>
        </w:rPr>
        <w:t>Temeljem članka 11. stavka 1. Zakona o pravu na pristup informacijama („Narodne novine“ broj: 25/13</w:t>
      </w:r>
      <w:r w:rsidR="00D41E30" w:rsidRPr="00D86FAF">
        <w:rPr>
          <w:rFonts w:ascii="Cambria" w:hAnsi="Cambria" w:cs="Times New Roman"/>
          <w:szCs w:val="21"/>
        </w:rPr>
        <w:t xml:space="preserve">, </w:t>
      </w:r>
      <w:r w:rsidR="00E36B75" w:rsidRPr="00D86FAF">
        <w:rPr>
          <w:rFonts w:ascii="Cambria" w:hAnsi="Cambria" w:cs="Times New Roman"/>
          <w:szCs w:val="21"/>
        </w:rPr>
        <w:t>85/15</w:t>
      </w:r>
      <w:r w:rsidR="00D41E30" w:rsidRPr="00D86FAF">
        <w:rPr>
          <w:rFonts w:ascii="Cambria" w:hAnsi="Cambria" w:cs="Times New Roman"/>
          <w:szCs w:val="21"/>
        </w:rPr>
        <w:t xml:space="preserve"> i 69/22</w:t>
      </w:r>
      <w:r w:rsidR="00E36B75" w:rsidRPr="00D86FAF">
        <w:rPr>
          <w:rFonts w:ascii="Cambria" w:hAnsi="Cambria" w:cs="Times New Roman"/>
          <w:szCs w:val="21"/>
        </w:rPr>
        <w:t>) i članka 46. stavka 3. podstavka 21. Statuta Grada Staroga Grada („Službeni glasnik Grada Staroga Grada“ broj: 12/09, 3/10, 4/13, 5/13</w:t>
      </w:r>
      <w:r w:rsidR="00FD64F0" w:rsidRPr="00D86FAF">
        <w:rPr>
          <w:rFonts w:ascii="Cambria" w:hAnsi="Cambria" w:cs="Times New Roman"/>
          <w:szCs w:val="21"/>
        </w:rPr>
        <w:t>,</w:t>
      </w:r>
      <w:r w:rsidR="00E36B75" w:rsidRPr="00D86FAF">
        <w:rPr>
          <w:rFonts w:ascii="Cambria" w:hAnsi="Cambria" w:cs="Times New Roman"/>
          <w:szCs w:val="21"/>
        </w:rPr>
        <w:t xml:space="preserve"> 6/18</w:t>
      </w:r>
      <w:r w:rsidR="00FD64F0" w:rsidRPr="00D86FAF">
        <w:rPr>
          <w:rFonts w:ascii="Cambria" w:hAnsi="Cambria" w:cs="Times New Roman"/>
          <w:szCs w:val="21"/>
        </w:rPr>
        <w:t xml:space="preserve"> i 2/20</w:t>
      </w:r>
      <w:r w:rsidR="00E36B75" w:rsidRPr="00D86FAF">
        <w:rPr>
          <w:rFonts w:ascii="Cambria" w:hAnsi="Cambria" w:cs="Times New Roman"/>
          <w:szCs w:val="21"/>
        </w:rPr>
        <w:t xml:space="preserve">) Gradonačelnik Grada Staroga Grada donio je Zaključak o utvrđivanju Prijedloga </w:t>
      </w:r>
      <w:r w:rsidR="0066249C" w:rsidRPr="0066249C">
        <w:rPr>
          <w:rFonts w:ascii="Cambria" w:hAnsi="Cambria" w:cs="Times New Roman"/>
          <w:szCs w:val="21"/>
        </w:rPr>
        <w:t xml:space="preserve">o lokalnim porezima Grada Staroga Grada </w:t>
      </w:r>
      <w:r w:rsidR="00E36B75" w:rsidRPr="00D86FAF">
        <w:rPr>
          <w:rFonts w:ascii="Cambria" w:hAnsi="Cambria" w:cs="Times New Roman"/>
          <w:szCs w:val="21"/>
        </w:rPr>
        <w:t xml:space="preserve">(u daljnjem tekstu: </w:t>
      </w:r>
      <w:r w:rsidR="00625949" w:rsidRPr="00D86FAF">
        <w:rPr>
          <w:rFonts w:ascii="Cambria" w:hAnsi="Cambria" w:cs="Times New Roman"/>
          <w:szCs w:val="21"/>
        </w:rPr>
        <w:t>Odluka</w:t>
      </w:r>
      <w:r w:rsidR="00E36B75" w:rsidRPr="00D86FAF">
        <w:rPr>
          <w:rFonts w:ascii="Cambria" w:hAnsi="Cambria" w:cs="Times New Roman"/>
          <w:szCs w:val="21"/>
        </w:rPr>
        <w:t>).</w:t>
      </w:r>
    </w:p>
    <w:p w14:paraId="0B73DDCC" w14:textId="0E0A46C2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Prijedlog </w:t>
      </w:r>
      <w:r w:rsidR="00625949" w:rsidRPr="00D86FAF">
        <w:rPr>
          <w:rFonts w:ascii="Cambria" w:hAnsi="Cambria" w:cs="Times New Roman"/>
          <w:szCs w:val="21"/>
        </w:rPr>
        <w:t>Odluke</w:t>
      </w:r>
      <w:r w:rsidR="00792938" w:rsidRPr="00D86FAF">
        <w:rPr>
          <w:rFonts w:ascii="Cambria" w:hAnsi="Cambria" w:cs="Times New Roman"/>
          <w:szCs w:val="21"/>
        </w:rPr>
        <w:t xml:space="preserve"> </w:t>
      </w:r>
      <w:r w:rsidRPr="00D86FAF">
        <w:rPr>
          <w:rFonts w:ascii="Cambria" w:hAnsi="Cambria" w:cs="Times New Roman"/>
          <w:szCs w:val="21"/>
        </w:rPr>
        <w:t>javno se objavljuje na Internet stranicama Grada Staroga Grada radi savjetovanja sa zainteresiranom javnošću.</w:t>
      </w:r>
    </w:p>
    <w:p w14:paraId="77109E2B" w14:textId="5D9476CA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Ovim putem se poziva zainteresirana javnost da svojim prijedlozima i sugestijama </w:t>
      </w:r>
      <w:r w:rsidR="00625949" w:rsidRPr="00D86FAF">
        <w:rPr>
          <w:rFonts w:ascii="Cambria" w:hAnsi="Cambria" w:cs="Times New Roman"/>
          <w:szCs w:val="21"/>
        </w:rPr>
        <w:t>pridonese donošenju kvalitetnije</w:t>
      </w:r>
      <w:r w:rsidRPr="00D86FAF">
        <w:rPr>
          <w:rFonts w:ascii="Cambria" w:hAnsi="Cambria" w:cs="Times New Roman"/>
          <w:szCs w:val="21"/>
        </w:rPr>
        <w:t xml:space="preserve"> </w:t>
      </w:r>
      <w:r w:rsidR="00625949" w:rsidRPr="00D86FAF">
        <w:rPr>
          <w:rFonts w:ascii="Cambria" w:hAnsi="Cambria" w:cs="Times New Roman"/>
          <w:szCs w:val="21"/>
        </w:rPr>
        <w:t>Odluke</w:t>
      </w:r>
      <w:r w:rsidR="00792938" w:rsidRPr="00D86FAF">
        <w:rPr>
          <w:rFonts w:ascii="Cambria" w:hAnsi="Cambria" w:cs="Times New Roman"/>
          <w:szCs w:val="21"/>
        </w:rPr>
        <w:t>.</w:t>
      </w:r>
    </w:p>
    <w:p w14:paraId="5390C743" w14:textId="35311AA8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b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Svoje prijedloge, primjedbe i komentare možete dostaviti u pisanom obliku na popunjenom propisanom obrascu na adresu Grad Stari Grad, Novo riva 3, 21460 Stari Grad (s naznakom „Savjetovanje </w:t>
      </w:r>
      <w:r w:rsidR="00503FCE" w:rsidRPr="00D86FAF">
        <w:rPr>
          <w:rFonts w:ascii="Cambria" w:hAnsi="Cambria" w:cs="Times New Roman"/>
          <w:szCs w:val="21"/>
        </w:rPr>
        <w:t xml:space="preserve">s javnošću </w:t>
      </w:r>
      <w:r w:rsidRPr="00D86FAF">
        <w:rPr>
          <w:rFonts w:ascii="Cambria" w:hAnsi="Cambria" w:cs="Times New Roman"/>
          <w:szCs w:val="21"/>
        </w:rPr>
        <w:t xml:space="preserve">– </w:t>
      </w:r>
      <w:r w:rsidR="00503FCE" w:rsidRPr="00D86FAF">
        <w:rPr>
          <w:rFonts w:ascii="Cambria" w:hAnsi="Cambria" w:cs="Times New Roman"/>
          <w:szCs w:val="21"/>
        </w:rPr>
        <w:t xml:space="preserve">prijedlog </w:t>
      </w:r>
      <w:r w:rsidR="0066249C" w:rsidRPr="0066249C">
        <w:rPr>
          <w:rFonts w:ascii="Times New Roman" w:hAnsi="Times New Roman" w:cs="Times New Roman"/>
          <w:sz w:val="24"/>
          <w:szCs w:val="24"/>
        </w:rPr>
        <w:t>o lokalnim porezima Grada Staroga Grada</w:t>
      </w:r>
      <w:r w:rsidR="00503FCE" w:rsidRPr="0066249C">
        <w:rPr>
          <w:rFonts w:ascii="Cambria" w:hAnsi="Cambria" w:cs="Times New Roman"/>
          <w:szCs w:val="21"/>
        </w:rPr>
        <w:t>“</w:t>
      </w:r>
      <w:r w:rsidRPr="0066249C">
        <w:rPr>
          <w:rFonts w:ascii="Cambria" w:hAnsi="Cambria" w:cs="Times New Roman"/>
          <w:szCs w:val="21"/>
        </w:rPr>
        <w:t>),</w:t>
      </w:r>
      <w:r w:rsidRPr="00D86FAF">
        <w:rPr>
          <w:rFonts w:ascii="Cambria" w:hAnsi="Cambria" w:cs="Times New Roman"/>
          <w:szCs w:val="21"/>
        </w:rPr>
        <w:t xml:space="preserve"> putem elektroničke pošte: </w:t>
      </w:r>
      <w:hyperlink r:id="rId6" w:history="1">
        <w:r w:rsidR="00FD64F0" w:rsidRPr="00D86FAF">
          <w:rPr>
            <w:rStyle w:val="Hiperveza"/>
            <w:rFonts w:ascii="Cambria" w:hAnsi="Cambria" w:cs="Times New Roman"/>
            <w:szCs w:val="21"/>
          </w:rPr>
          <w:t>grad@stari-grad.hr</w:t>
        </w:r>
      </w:hyperlink>
      <w:r w:rsidRPr="00D86FAF">
        <w:rPr>
          <w:rFonts w:ascii="Cambria" w:hAnsi="Cambria" w:cs="Times New Roman"/>
          <w:szCs w:val="21"/>
        </w:rPr>
        <w:t xml:space="preserve"> ili putem faksa na broj 021717818, zaključno do </w:t>
      </w:r>
      <w:r w:rsidR="000E7C0D" w:rsidRPr="00D86FAF">
        <w:rPr>
          <w:rFonts w:ascii="Cambria" w:hAnsi="Cambria" w:cs="Times New Roman"/>
          <w:szCs w:val="21"/>
        </w:rPr>
        <w:t xml:space="preserve"> </w:t>
      </w:r>
      <w:r w:rsidR="00D41E30" w:rsidRPr="00D86FAF">
        <w:rPr>
          <w:rFonts w:ascii="Cambria" w:hAnsi="Cambria" w:cs="Times New Roman"/>
          <w:b/>
          <w:szCs w:val="21"/>
        </w:rPr>
        <w:t>1</w:t>
      </w:r>
      <w:r w:rsidR="0066249C">
        <w:rPr>
          <w:rFonts w:ascii="Cambria" w:hAnsi="Cambria" w:cs="Times New Roman"/>
          <w:b/>
          <w:szCs w:val="21"/>
        </w:rPr>
        <w:t>7</w:t>
      </w:r>
      <w:r w:rsidR="000E7C0D" w:rsidRPr="00D86FAF">
        <w:rPr>
          <w:rFonts w:ascii="Cambria" w:hAnsi="Cambria" w:cs="Times New Roman"/>
          <w:b/>
          <w:szCs w:val="21"/>
        </w:rPr>
        <w:t>.</w:t>
      </w:r>
      <w:r w:rsidRPr="00D86FAF">
        <w:rPr>
          <w:rFonts w:ascii="Cambria" w:hAnsi="Cambria" w:cs="Times New Roman"/>
          <w:b/>
          <w:szCs w:val="21"/>
        </w:rPr>
        <w:t xml:space="preserve"> </w:t>
      </w:r>
      <w:r w:rsidR="00D41E30" w:rsidRPr="00D86FAF">
        <w:rPr>
          <w:rFonts w:ascii="Cambria" w:hAnsi="Cambria" w:cs="Times New Roman"/>
          <w:b/>
          <w:szCs w:val="21"/>
        </w:rPr>
        <w:t>veljače</w:t>
      </w:r>
      <w:r w:rsidRPr="00D86FAF">
        <w:rPr>
          <w:rFonts w:ascii="Cambria" w:hAnsi="Cambria" w:cs="Times New Roman"/>
          <w:b/>
          <w:szCs w:val="21"/>
        </w:rPr>
        <w:t xml:space="preserve"> 202</w:t>
      </w:r>
      <w:r w:rsidR="00D41E30" w:rsidRPr="00D86FAF">
        <w:rPr>
          <w:rFonts w:ascii="Cambria" w:hAnsi="Cambria" w:cs="Times New Roman"/>
          <w:b/>
          <w:szCs w:val="21"/>
        </w:rPr>
        <w:t>5</w:t>
      </w:r>
      <w:r w:rsidRPr="00D86FAF">
        <w:rPr>
          <w:rFonts w:ascii="Cambria" w:hAnsi="Cambria" w:cs="Times New Roman"/>
          <w:b/>
          <w:szCs w:val="21"/>
        </w:rPr>
        <w:t>. godine.</w:t>
      </w:r>
    </w:p>
    <w:p w14:paraId="7439480D" w14:textId="19C3EDB9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Svi u roku pristigli prijedlozi, primjedbe i komentari će se razmotriti, a </w:t>
      </w:r>
      <w:r w:rsidR="00625949" w:rsidRPr="00D86FAF">
        <w:rPr>
          <w:rFonts w:ascii="Cambria" w:hAnsi="Cambria" w:cs="Times New Roman"/>
          <w:szCs w:val="21"/>
        </w:rPr>
        <w:t xml:space="preserve">oni </w:t>
      </w:r>
      <w:r w:rsidRPr="00D86FAF">
        <w:rPr>
          <w:rFonts w:ascii="Cambria" w:hAnsi="Cambria" w:cs="Times New Roman"/>
          <w:szCs w:val="21"/>
        </w:rPr>
        <w:t xml:space="preserve">prihvaćeni će biti uvršteni u </w:t>
      </w:r>
      <w:r w:rsidR="00625949" w:rsidRPr="00D86FAF">
        <w:rPr>
          <w:rFonts w:ascii="Cambria" w:hAnsi="Cambria" w:cs="Times New Roman"/>
          <w:szCs w:val="21"/>
        </w:rPr>
        <w:t xml:space="preserve">konačni Nacrt teksta Odluke </w:t>
      </w:r>
      <w:r w:rsidRPr="00D86FAF">
        <w:rPr>
          <w:rFonts w:ascii="Cambria" w:hAnsi="Cambria" w:cs="Times New Roman"/>
          <w:szCs w:val="21"/>
        </w:rPr>
        <w:t>koj</w:t>
      </w:r>
      <w:r w:rsidR="00792938" w:rsidRPr="00D86FAF">
        <w:rPr>
          <w:rFonts w:ascii="Cambria" w:hAnsi="Cambria" w:cs="Times New Roman"/>
          <w:szCs w:val="21"/>
        </w:rPr>
        <w:t>i</w:t>
      </w:r>
      <w:r w:rsidRPr="00D86FAF">
        <w:rPr>
          <w:rFonts w:ascii="Cambria" w:hAnsi="Cambria" w:cs="Times New Roman"/>
          <w:szCs w:val="21"/>
        </w:rPr>
        <w:t xml:space="preserve"> će se proslijediti </w:t>
      </w:r>
      <w:r w:rsidR="004B3AF6" w:rsidRPr="00D86FAF">
        <w:rPr>
          <w:rFonts w:ascii="Cambria" w:hAnsi="Cambria" w:cs="Times New Roman"/>
          <w:szCs w:val="21"/>
        </w:rPr>
        <w:t xml:space="preserve">Gradskom vijeću Grada Staroga Grada na donošenje. </w:t>
      </w:r>
    </w:p>
    <w:p w14:paraId="548E1E72" w14:textId="0C8394F9" w:rsidR="00E36B75" w:rsidRPr="00D86FAF" w:rsidRDefault="00E36B75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ab/>
        <w:t xml:space="preserve">Po isteku roka za dostavu prijedloga, primjedbi i komentara izraditi će se i objaviti Izvješće o provedenom savjetovanju sa zainteresiranom javnošću, koje sadrži zaprimljene prijedloge, primjedbe i komentare te očitovanja za </w:t>
      </w:r>
      <w:r w:rsidR="004B3AF6" w:rsidRPr="00D86FAF">
        <w:rPr>
          <w:rFonts w:ascii="Cambria" w:hAnsi="Cambria" w:cs="Times New Roman"/>
          <w:szCs w:val="21"/>
        </w:rPr>
        <w:t xml:space="preserve">prihvaćanje ili </w:t>
      </w:r>
      <w:r w:rsidRPr="00D86FAF">
        <w:rPr>
          <w:rFonts w:ascii="Cambria" w:hAnsi="Cambria" w:cs="Times New Roman"/>
          <w:szCs w:val="21"/>
        </w:rPr>
        <w:t xml:space="preserve">neprihvaćanje pojedinih prijedloga i primjedbi. Izvješće će se objaviti na službenim Internet stranicama Grada Staroga Grada, </w:t>
      </w:r>
      <w:hyperlink r:id="rId7" w:history="1">
        <w:r w:rsidRPr="00D86FAF">
          <w:rPr>
            <w:rStyle w:val="Hiperveza"/>
            <w:rFonts w:ascii="Cambria" w:hAnsi="Cambria" w:cs="Times New Roman"/>
            <w:szCs w:val="21"/>
          </w:rPr>
          <w:t>www.stari-grad.hr</w:t>
        </w:r>
      </w:hyperlink>
      <w:r w:rsidRPr="00D86FAF">
        <w:rPr>
          <w:rFonts w:ascii="Cambria" w:hAnsi="Cambria" w:cs="Times New Roman"/>
          <w:szCs w:val="21"/>
        </w:rPr>
        <w:t xml:space="preserve">. </w:t>
      </w:r>
    </w:p>
    <w:p w14:paraId="541F9A70" w14:textId="77777777" w:rsidR="007B3C69" w:rsidRPr="00D86FAF" w:rsidRDefault="007B3C69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1A0EDA90" w14:textId="77777777" w:rsidR="00741A6E" w:rsidRPr="00D86FAF" w:rsidRDefault="00741A6E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>JEDINSTVENI UPRAVNI ODJEL</w:t>
      </w:r>
    </w:p>
    <w:p w14:paraId="46E377B1" w14:textId="2C7FD990" w:rsidR="00741A6E" w:rsidRPr="00D86FAF" w:rsidRDefault="00503FCE" w:rsidP="00D41E30">
      <w:pPr>
        <w:pStyle w:val="Bezproreda"/>
        <w:spacing w:line="276" w:lineRule="auto"/>
        <w:ind w:right="992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 xml:space="preserve">  </w:t>
      </w:r>
      <w:r w:rsidR="00FD64F0" w:rsidRPr="00D86FAF">
        <w:rPr>
          <w:rFonts w:ascii="Cambria" w:hAnsi="Cambria" w:cs="Times New Roman"/>
          <w:szCs w:val="21"/>
        </w:rPr>
        <w:t xml:space="preserve">Pročelnik </w:t>
      </w:r>
    </w:p>
    <w:p w14:paraId="1F738FAE" w14:textId="77777777" w:rsidR="00741A6E" w:rsidRPr="00D86FAF" w:rsidRDefault="00FD64F0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>Toni Damjanić, dipl. oec. v.r.</w:t>
      </w:r>
    </w:p>
    <w:p w14:paraId="22CC510D" w14:textId="77777777" w:rsidR="004B3AF6" w:rsidRPr="00D86FAF" w:rsidRDefault="004B3AF6" w:rsidP="00D41E30">
      <w:pPr>
        <w:pStyle w:val="Bezproreda"/>
        <w:spacing w:line="276" w:lineRule="auto"/>
        <w:jc w:val="right"/>
        <w:rPr>
          <w:rFonts w:ascii="Cambria" w:hAnsi="Cambria" w:cs="Times New Roman"/>
          <w:szCs w:val="21"/>
        </w:rPr>
      </w:pPr>
    </w:p>
    <w:p w14:paraId="32ADE885" w14:textId="4C5E1DCB" w:rsidR="001A54D2" w:rsidRPr="00D86FAF" w:rsidRDefault="004B3AF6" w:rsidP="00D41E30">
      <w:pPr>
        <w:pStyle w:val="Bezproreda"/>
        <w:spacing w:line="276" w:lineRule="auto"/>
        <w:jc w:val="both"/>
        <w:rPr>
          <w:rFonts w:ascii="Cambria" w:hAnsi="Cambria" w:cs="Times New Roman"/>
          <w:szCs w:val="21"/>
        </w:rPr>
      </w:pPr>
      <w:r w:rsidRPr="00D86FAF">
        <w:rPr>
          <w:rFonts w:ascii="Cambria" w:hAnsi="Cambria" w:cs="Times New Roman"/>
          <w:szCs w:val="21"/>
        </w:rPr>
        <w:t>NAPOMENA: Ukoliko isključivo ne naznačite da niste suglasni da vaši podatci kao podnositelja prijedloga budu objavljeni javno isti će biti navedeni u izvješću o savjetovanju s javnošću.</w:t>
      </w:r>
    </w:p>
    <w:sectPr w:rsidR="001A54D2" w:rsidRPr="00D86FAF" w:rsidSect="00FD64F0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2"/>
    <w:rsid w:val="00032B03"/>
    <w:rsid w:val="000B55A8"/>
    <w:rsid w:val="000E7C0D"/>
    <w:rsid w:val="001661EF"/>
    <w:rsid w:val="001A54D2"/>
    <w:rsid w:val="002A73E9"/>
    <w:rsid w:val="00322A5F"/>
    <w:rsid w:val="00325DDA"/>
    <w:rsid w:val="003532A1"/>
    <w:rsid w:val="003D6B32"/>
    <w:rsid w:val="0040728E"/>
    <w:rsid w:val="004B3AF6"/>
    <w:rsid w:val="00503FCE"/>
    <w:rsid w:val="0053187F"/>
    <w:rsid w:val="00621FBE"/>
    <w:rsid w:val="00625949"/>
    <w:rsid w:val="0066249C"/>
    <w:rsid w:val="00695F11"/>
    <w:rsid w:val="006A4F24"/>
    <w:rsid w:val="006C7DA7"/>
    <w:rsid w:val="00704B61"/>
    <w:rsid w:val="00741A6E"/>
    <w:rsid w:val="00774713"/>
    <w:rsid w:val="00792938"/>
    <w:rsid w:val="00795CC2"/>
    <w:rsid w:val="007B1540"/>
    <w:rsid w:val="007B327D"/>
    <w:rsid w:val="007B3C69"/>
    <w:rsid w:val="008A148D"/>
    <w:rsid w:val="008A7AEA"/>
    <w:rsid w:val="008B6FB5"/>
    <w:rsid w:val="008D2806"/>
    <w:rsid w:val="00920052"/>
    <w:rsid w:val="0095573F"/>
    <w:rsid w:val="00A3619B"/>
    <w:rsid w:val="00A978B8"/>
    <w:rsid w:val="00AC43CF"/>
    <w:rsid w:val="00B33D81"/>
    <w:rsid w:val="00C247E6"/>
    <w:rsid w:val="00CD4321"/>
    <w:rsid w:val="00D27DA6"/>
    <w:rsid w:val="00D41E30"/>
    <w:rsid w:val="00D86471"/>
    <w:rsid w:val="00D86FAF"/>
    <w:rsid w:val="00D9085A"/>
    <w:rsid w:val="00D91C41"/>
    <w:rsid w:val="00DF073A"/>
    <w:rsid w:val="00E36B75"/>
    <w:rsid w:val="00E63334"/>
    <w:rsid w:val="00E70848"/>
    <w:rsid w:val="00E7208C"/>
    <w:rsid w:val="00EF76AC"/>
    <w:rsid w:val="00FA3F21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5F0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6B75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i-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stari-grad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3</cp:revision>
  <cp:lastPrinted>2014-09-11T07:22:00Z</cp:lastPrinted>
  <dcterms:created xsi:type="dcterms:W3CDTF">2025-01-16T08:55:00Z</dcterms:created>
  <dcterms:modified xsi:type="dcterms:W3CDTF">2025-01-16T09:16:00Z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