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0BC" w:rsidRPr="00E1360D" w:rsidRDefault="009000BC" w:rsidP="00A762C1">
      <w:pPr>
        <w:spacing w:after="0" w:line="240" w:lineRule="auto"/>
        <w:ind w:left="2868"/>
        <w:rPr>
          <w:rFonts w:ascii="Arial" w:eastAsia="Calibri" w:hAnsi="Arial" w:cs="Arial"/>
          <w:b/>
          <w:color w:val="FF0000"/>
          <w:sz w:val="28"/>
          <w:szCs w:val="28"/>
        </w:rPr>
      </w:pPr>
    </w:p>
    <w:p w:rsidR="009000BC" w:rsidRPr="00E1360D" w:rsidRDefault="009000BC" w:rsidP="00A762C1">
      <w:pPr>
        <w:spacing w:after="0" w:line="240" w:lineRule="auto"/>
        <w:ind w:left="2868"/>
        <w:rPr>
          <w:rFonts w:ascii="Arial" w:eastAsia="Calibri" w:hAnsi="Arial" w:cs="Arial"/>
          <w:b/>
          <w:color w:val="FF0000"/>
          <w:sz w:val="28"/>
          <w:szCs w:val="28"/>
        </w:rPr>
      </w:pPr>
    </w:p>
    <w:p w:rsidR="009000BC" w:rsidRPr="00E1360D" w:rsidRDefault="009000BC" w:rsidP="00A762C1">
      <w:pPr>
        <w:spacing w:after="0" w:line="240" w:lineRule="auto"/>
        <w:ind w:left="2868"/>
        <w:rPr>
          <w:rFonts w:ascii="Arial" w:eastAsia="Calibri" w:hAnsi="Arial" w:cs="Arial"/>
          <w:b/>
          <w:color w:val="FF0000"/>
          <w:sz w:val="28"/>
          <w:szCs w:val="28"/>
        </w:rPr>
      </w:pPr>
    </w:p>
    <w:p w:rsidR="009000BC" w:rsidRPr="00E1360D" w:rsidRDefault="009000BC" w:rsidP="00A762C1">
      <w:pPr>
        <w:spacing w:after="0" w:line="240" w:lineRule="auto"/>
        <w:ind w:left="2868"/>
        <w:rPr>
          <w:rFonts w:ascii="Arial" w:eastAsia="Calibri" w:hAnsi="Arial" w:cs="Arial"/>
          <w:b/>
          <w:color w:val="FF0000"/>
          <w:sz w:val="28"/>
          <w:szCs w:val="28"/>
        </w:rPr>
      </w:pPr>
    </w:p>
    <w:p w:rsidR="009000BC" w:rsidRPr="00E1360D" w:rsidRDefault="009000BC" w:rsidP="00A762C1">
      <w:pPr>
        <w:spacing w:after="0" w:line="240" w:lineRule="auto"/>
        <w:ind w:left="2868"/>
        <w:rPr>
          <w:rFonts w:ascii="Arial" w:eastAsia="Calibri" w:hAnsi="Arial" w:cs="Arial"/>
          <w:b/>
          <w:color w:val="FF0000"/>
          <w:sz w:val="28"/>
          <w:szCs w:val="28"/>
        </w:rPr>
      </w:pPr>
    </w:p>
    <w:p w:rsidR="009000BC" w:rsidRPr="00E1360D" w:rsidRDefault="009000BC" w:rsidP="00A762C1">
      <w:pPr>
        <w:spacing w:after="0" w:line="240" w:lineRule="auto"/>
        <w:ind w:left="2868"/>
        <w:rPr>
          <w:rFonts w:ascii="Arial" w:eastAsia="Calibri" w:hAnsi="Arial" w:cs="Arial"/>
          <w:b/>
          <w:color w:val="FF0000"/>
          <w:sz w:val="28"/>
          <w:szCs w:val="28"/>
        </w:rPr>
      </w:pPr>
    </w:p>
    <w:p w:rsidR="009000BC" w:rsidRPr="00E1360D" w:rsidRDefault="009000BC" w:rsidP="00BD7A03">
      <w:pPr>
        <w:spacing w:after="0" w:line="240" w:lineRule="auto"/>
        <w:ind w:left="2868"/>
        <w:jc w:val="right"/>
        <w:rPr>
          <w:rFonts w:ascii="Arial" w:eastAsia="Calibri" w:hAnsi="Arial" w:cs="Arial"/>
          <w:b/>
          <w:color w:val="FF0000"/>
          <w:sz w:val="28"/>
          <w:szCs w:val="28"/>
        </w:rPr>
      </w:pPr>
    </w:p>
    <w:p w:rsidR="009000BC" w:rsidRPr="00E1360D" w:rsidRDefault="009000BC" w:rsidP="00A762C1">
      <w:pPr>
        <w:spacing w:after="0" w:line="240" w:lineRule="auto"/>
        <w:ind w:left="2868"/>
        <w:rPr>
          <w:rFonts w:ascii="Arial" w:eastAsia="Calibri" w:hAnsi="Arial" w:cs="Arial"/>
          <w:b/>
          <w:color w:val="FF0000"/>
          <w:sz w:val="28"/>
          <w:szCs w:val="28"/>
        </w:rPr>
      </w:pPr>
    </w:p>
    <w:p w:rsidR="009000BC" w:rsidRPr="00E1360D" w:rsidRDefault="009000BC" w:rsidP="00A762C1">
      <w:pPr>
        <w:spacing w:after="0" w:line="240" w:lineRule="auto"/>
        <w:ind w:left="2868"/>
        <w:rPr>
          <w:rFonts w:ascii="Arial" w:eastAsia="Calibri" w:hAnsi="Arial" w:cs="Arial"/>
          <w:b/>
          <w:color w:val="FF0000"/>
          <w:sz w:val="28"/>
          <w:szCs w:val="28"/>
        </w:rPr>
      </w:pPr>
    </w:p>
    <w:p w:rsidR="009000BC" w:rsidRPr="00E1360D" w:rsidRDefault="009000BC" w:rsidP="00A762C1">
      <w:pPr>
        <w:spacing w:after="0" w:line="240" w:lineRule="auto"/>
        <w:ind w:left="2868"/>
        <w:rPr>
          <w:rFonts w:ascii="Arial" w:eastAsia="Calibri" w:hAnsi="Arial" w:cs="Arial"/>
          <w:b/>
          <w:color w:val="FF0000"/>
          <w:sz w:val="28"/>
          <w:szCs w:val="28"/>
        </w:rPr>
      </w:pPr>
    </w:p>
    <w:p w:rsidR="009000BC" w:rsidRPr="00E1360D" w:rsidRDefault="009000BC" w:rsidP="00A762C1">
      <w:pPr>
        <w:spacing w:after="0" w:line="240" w:lineRule="auto"/>
        <w:ind w:left="2868"/>
        <w:rPr>
          <w:rFonts w:ascii="Arial" w:eastAsia="Calibri" w:hAnsi="Arial" w:cs="Arial"/>
          <w:b/>
          <w:color w:val="FF0000"/>
          <w:sz w:val="28"/>
          <w:szCs w:val="28"/>
        </w:rPr>
      </w:pPr>
    </w:p>
    <w:p w:rsidR="009000BC" w:rsidRPr="00E1360D" w:rsidRDefault="009000BC" w:rsidP="00A762C1">
      <w:pPr>
        <w:spacing w:after="0" w:line="240" w:lineRule="auto"/>
        <w:ind w:left="2868"/>
        <w:rPr>
          <w:rFonts w:ascii="Arial" w:eastAsia="Calibri" w:hAnsi="Arial" w:cs="Arial"/>
          <w:b/>
          <w:color w:val="FF0000"/>
          <w:sz w:val="28"/>
          <w:szCs w:val="28"/>
        </w:rPr>
      </w:pPr>
    </w:p>
    <w:p w:rsidR="009000BC" w:rsidRPr="00E1360D" w:rsidRDefault="009000BC" w:rsidP="00A762C1">
      <w:pPr>
        <w:spacing w:after="0" w:line="240" w:lineRule="auto"/>
        <w:ind w:left="2868"/>
        <w:rPr>
          <w:rFonts w:ascii="Arial" w:eastAsia="Calibri" w:hAnsi="Arial" w:cs="Arial"/>
          <w:b/>
          <w:color w:val="FF0000"/>
          <w:sz w:val="28"/>
          <w:szCs w:val="28"/>
        </w:rPr>
      </w:pPr>
    </w:p>
    <w:p w:rsidR="009000BC" w:rsidRPr="00E1360D" w:rsidRDefault="009000BC" w:rsidP="00A762C1">
      <w:pPr>
        <w:spacing w:after="0" w:line="240" w:lineRule="auto"/>
        <w:ind w:left="2868"/>
        <w:rPr>
          <w:rFonts w:ascii="Arial" w:eastAsia="Calibri" w:hAnsi="Arial" w:cs="Arial"/>
          <w:b/>
          <w:color w:val="FF0000"/>
          <w:sz w:val="28"/>
          <w:szCs w:val="28"/>
        </w:rPr>
      </w:pPr>
    </w:p>
    <w:p w:rsidR="009000BC" w:rsidRPr="00E1360D" w:rsidRDefault="00A762C1" w:rsidP="009000BC">
      <w:pPr>
        <w:rPr>
          <w:rFonts w:ascii="Arial" w:eastAsia="Calibri" w:hAnsi="Arial" w:cs="Arial"/>
          <w:b/>
          <w:sz w:val="28"/>
          <w:szCs w:val="28"/>
        </w:rPr>
      </w:pPr>
      <w:r w:rsidRPr="00E1360D">
        <w:rPr>
          <w:rFonts w:ascii="Arial" w:eastAsia="Calibri" w:hAnsi="Arial" w:cs="Arial"/>
          <w:b/>
          <w:sz w:val="28"/>
          <w:szCs w:val="28"/>
        </w:rPr>
        <w:t>ODLUKA O DONOŠENJU</w:t>
      </w:r>
      <w:r w:rsidR="009000BC" w:rsidRPr="00E1360D">
        <w:rPr>
          <w:rFonts w:ascii="Arial" w:eastAsia="Calibri" w:hAnsi="Arial" w:cs="Arial"/>
          <w:b/>
          <w:sz w:val="28"/>
          <w:szCs w:val="28"/>
        </w:rPr>
        <w:t xml:space="preserve"> </w:t>
      </w:r>
      <w:r w:rsidRPr="00E1360D">
        <w:rPr>
          <w:rFonts w:ascii="Arial" w:eastAsia="Calibri" w:hAnsi="Arial" w:cs="Arial"/>
          <w:b/>
          <w:sz w:val="28"/>
          <w:szCs w:val="28"/>
        </w:rPr>
        <w:t>URBANISTIČKOG PLANA UREĐENJA</w:t>
      </w:r>
    </w:p>
    <w:p w:rsidR="009000BC" w:rsidRPr="00E1360D" w:rsidRDefault="009000BC" w:rsidP="009000BC">
      <w:pPr>
        <w:jc w:val="center"/>
        <w:rPr>
          <w:rFonts w:ascii="Arial" w:eastAsia="Calibri" w:hAnsi="Arial" w:cs="Arial"/>
          <w:b/>
          <w:sz w:val="28"/>
          <w:szCs w:val="28"/>
        </w:rPr>
      </w:pPr>
      <w:r w:rsidRPr="00E1360D">
        <w:rPr>
          <w:rFonts w:ascii="Arial" w:eastAsia="Calibri" w:hAnsi="Arial" w:cs="Arial"/>
          <w:b/>
          <w:sz w:val="28"/>
          <w:szCs w:val="28"/>
        </w:rPr>
        <w:t>GRADSKOG GROBLJA STARI GRAD</w:t>
      </w:r>
    </w:p>
    <w:p w:rsidR="00A762C1" w:rsidRPr="00E1360D" w:rsidRDefault="00A762C1" w:rsidP="00A762C1">
      <w:pPr>
        <w:spacing w:after="0" w:line="240" w:lineRule="auto"/>
        <w:jc w:val="center"/>
        <w:rPr>
          <w:rFonts w:ascii="Arial" w:eastAsia="Times New Roman" w:hAnsi="Arial" w:cs="Arial"/>
          <w:b/>
          <w:sz w:val="28"/>
          <w:szCs w:val="28"/>
        </w:rPr>
      </w:pPr>
    </w:p>
    <w:p w:rsidR="00A762C1" w:rsidRPr="00E1360D" w:rsidRDefault="00A762C1" w:rsidP="00A762C1">
      <w:pPr>
        <w:jc w:val="center"/>
        <w:rPr>
          <w:rFonts w:ascii="Calibri" w:eastAsia="Calibri" w:hAnsi="Calibri" w:cs="Arial"/>
          <w:b/>
          <w:sz w:val="32"/>
          <w:szCs w:val="32"/>
        </w:rPr>
      </w:pPr>
    </w:p>
    <w:p w:rsidR="00A762C1" w:rsidRPr="00E1360D" w:rsidRDefault="00A762C1" w:rsidP="00A762C1">
      <w:pPr>
        <w:spacing w:after="0" w:line="240" w:lineRule="auto"/>
        <w:rPr>
          <w:rFonts w:ascii="Arial" w:eastAsia="Times New Roman" w:hAnsi="Arial" w:cs="Arial"/>
          <w:sz w:val="24"/>
          <w:szCs w:val="24"/>
        </w:rPr>
      </w:pPr>
    </w:p>
    <w:p w:rsidR="00A762C1" w:rsidRPr="00E1360D" w:rsidRDefault="00A762C1" w:rsidP="00A762C1">
      <w:pPr>
        <w:spacing w:after="0" w:line="240" w:lineRule="auto"/>
        <w:rPr>
          <w:rFonts w:ascii="Arial" w:eastAsia="Times New Roman" w:hAnsi="Arial" w:cs="Arial"/>
          <w:sz w:val="24"/>
          <w:szCs w:val="24"/>
        </w:rPr>
      </w:pPr>
    </w:p>
    <w:p w:rsidR="00A762C1" w:rsidRPr="00E1360D" w:rsidRDefault="00A762C1" w:rsidP="00A762C1">
      <w:pPr>
        <w:spacing w:after="0" w:line="240" w:lineRule="auto"/>
        <w:rPr>
          <w:rFonts w:ascii="Arial" w:eastAsia="Times New Roman" w:hAnsi="Arial" w:cs="Arial"/>
          <w:sz w:val="24"/>
          <w:szCs w:val="24"/>
        </w:rPr>
      </w:pPr>
    </w:p>
    <w:p w:rsidR="00A762C1" w:rsidRPr="00E1360D" w:rsidRDefault="00A762C1" w:rsidP="00A762C1">
      <w:pPr>
        <w:spacing w:after="0" w:line="240" w:lineRule="auto"/>
        <w:rPr>
          <w:rFonts w:ascii="Arial" w:eastAsia="Times New Roman" w:hAnsi="Arial" w:cs="Arial"/>
          <w:sz w:val="24"/>
          <w:szCs w:val="24"/>
        </w:rPr>
      </w:pPr>
    </w:p>
    <w:p w:rsidR="00A762C1" w:rsidRPr="00E1360D" w:rsidRDefault="00A762C1" w:rsidP="00A762C1">
      <w:pPr>
        <w:spacing w:after="0" w:line="240" w:lineRule="auto"/>
        <w:rPr>
          <w:rFonts w:ascii="Arial" w:eastAsia="Times New Roman" w:hAnsi="Arial" w:cs="Arial"/>
          <w:sz w:val="24"/>
          <w:szCs w:val="24"/>
        </w:rPr>
      </w:pPr>
    </w:p>
    <w:p w:rsidR="00A762C1" w:rsidRPr="00E1360D" w:rsidRDefault="00A762C1" w:rsidP="00A762C1">
      <w:pPr>
        <w:spacing w:after="0" w:line="240" w:lineRule="auto"/>
        <w:rPr>
          <w:rFonts w:ascii="Arial" w:eastAsia="Times New Roman" w:hAnsi="Arial" w:cs="Arial"/>
          <w:sz w:val="24"/>
          <w:szCs w:val="24"/>
        </w:rPr>
      </w:pPr>
    </w:p>
    <w:p w:rsidR="00A762C1" w:rsidRPr="00E1360D" w:rsidRDefault="00A762C1" w:rsidP="00A762C1">
      <w:pPr>
        <w:spacing w:after="0" w:line="240" w:lineRule="auto"/>
        <w:rPr>
          <w:rFonts w:ascii="Arial" w:eastAsia="Times New Roman" w:hAnsi="Arial" w:cs="Arial"/>
          <w:sz w:val="24"/>
          <w:szCs w:val="24"/>
        </w:rPr>
      </w:pPr>
    </w:p>
    <w:p w:rsidR="00A762C1" w:rsidRPr="00E1360D" w:rsidRDefault="00A762C1" w:rsidP="00A762C1">
      <w:pPr>
        <w:spacing w:after="0" w:line="240" w:lineRule="auto"/>
        <w:rPr>
          <w:rFonts w:ascii="Arial" w:eastAsia="Times New Roman" w:hAnsi="Arial" w:cs="Arial"/>
          <w:sz w:val="24"/>
          <w:szCs w:val="24"/>
        </w:rPr>
      </w:pPr>
    </w:p>
    <w:p w:rsidR="00A762C1" w:rsidRPr="00E1360D" w:rsidRDefault="00A762C1" w:rsidP="00A762C1">
      <w:pPr>
        <w:spacing w:after="0" w:line="240" w:lineRule="auto"/>
        <w:rPr>
          <w:rFonts w:ascii="Arial" w:eastAsia="Times New Roman" w:hAnsi="Arial" w:cs="Arial"/>
          <w:sz w:val="24"/>
          <w:szCs w:val="24"/>
        </w:rPr>
      </w:pPr>
    </w:p>
    <w:p w:rsidR="00A762C1" w:rsidRPr="00E1360D" w:rsidRDefault="00A762C1" w:rsidP="00A762C1">
      <w:pPr>
        <w:spacing w:after="0" w:line="240" w:lineRule="auto"/>
        <w:rPr>
          <w:rFonts w:ascii="Arial" w:eastAsia="Times New Roman" w:hAnsi="Arial" w:cs="Arial"/>
          <w:sz w:val="24"/>
          <w:szCs w:val="24"/>
        </w:rPr>
      </w:pPr>
    </w:p>
    <w:p w:rsidR="00A762C1" w:rsidRPr="00E1360D" w:rsidRDefault="00A762C1" w:rsidP="00A762C1">
      <w:pPr>
        <w:spacing w:after="0" w:line="240" w:lineRule="auto"/>
        <w:rPr>
          <w:rFonts w:ascii="Arial" w:eastAsia="Times New Roman" w:hAnsi="Arial" w:cs="Arial"/>
          <w:sz w:val="24"/>
          <w:szCs w:val="24"/>
        </w:rPr>
      </w:pPr>
    </w:p>
    <w:p w:rsidR="00A762C1" w:rsidRPr="00E1360D" w:rsidRDefault="00A762C1" w:rsidP="00A762C1">
      <w:pPr>
        <w:spacing w:after="0" w:line="240" w:lineRule="auto"/>
        <w:rPr>
          <w:rFonts w:ascii="Arial" w:eastAsia="Times New Roman" w:hAnsi="Arial" w:cs="Arial"/>
          <w:sz w:val="24"/>
          <w:szCs w:val="24"/>
        </w:rPr>
      </w:pPr>
    </w:p>
    <w:p w:rsidR="00A762C1" w:rsidRPr="00E1360D" w:rsidRDefault="00A762C1" w:rsidP="00A762C1">
      <w:pPr>
        <w:spacing w:after="0" w:line="240" w:lineRule="auto"/>
        <w:rPr>
          <w:rFonts w:ascii="Arial" w:eastAsia="Times New Roman" w:hAnsi="Arial" w:cs="Arial"/>
          <w:sz w:val="24"/>
          <w:szCs w:val="24"/>
        </w:rPr>
      </w:pPr>
    </w:p>
    <w:p w:rsidR="00A762C1" w:rsidRPr="00E1360D" w:rsidRDefault="00A762C1" w:rsidP="00A762C1">
      <w:pPr>
        <w:spacing w:after="0" w:line="240" w:lineRule="auto"/>
        <w:rPr>
          <w:rFonts w:ascii="Arial" w:eastAsia="Times New Roman" w:hAnsi="Arial" w:cs="Arial"/>
          <w:sz w:val="24"/>
          <w:szCs w:val="24"/>
        </w:rPr>
      </w:pPr>
    </w:p>
    <w:p w:rsidR="00A762C1" w:rsidRPr="00E1360D" w:rsidRDefault="00A762C1" w:rsidP="00A762C1">
      <w:pPr>
        <w:spacing w:after="0" w:line="240" w:lineRule="auto"/>
        <w:rPr>
          <w:rFonts w:ascii="Arial" w:eastAsia="Times New Roman" w:hAnsi="Arial" w:cs="Arial"/>
          <w:sz w:val="24"/>
          <w:szCs w:val="24"/>
        </w:rPr>
      </w:pPr>
    </w:p>
    <w:p w:rsidR="00A762C1" w:rsidRPr="00E1360D" w:rsidRDefault="00A762C1" w:rsidP="00A762C1">
      <w:pPr>
        <w:spacing w:after="0" w:line="240" w:lineRule="auto"/>
        <w:rPr>
          <w:rFonts w:ascii="Arial" w:eastAsia="Times New Roman" w:hAnsi="Arial" w:cs="Arial"/>
          <w:sz w:val="24"/>
          <w:szCs w:val="24"/>
        </w:rPr>
      </w:pPr>
    </w:p>
    <w:p w:rsidR="00A762C1" w:rsidRPr="00E1360D" w:rsidRDefault="00A762C1" w:rsidP="00A762C1">
      <w:pPr>
        <w:spacing w:after="0" w:line="240" w:lineRule="auto"/>
        <w:rPr>
          <w:rFonts w:ascii="Arial" w:eastAsia="Times New Roman" w:hAnsi="Arial" w:cs="Arial"/>
          <w:sz w:val="24"/>
          <w:szCs w:val="24"/>
        </w:rPr>
      </w:pPr>
    </w:p>
    <w:p w:rsidR="00A762C1" w:rsidRPr="00E1360D" w:rsidRDefault="00A762C1" w:rsidP="00A762C1">
      <w:pPr>
        <w:spacing w:after="0" w:line="240" w:lineRule="auto"/>
        <w:rPr>
          <w:rFonts w:ascii="Arial" w:eastAsia="Times New Roman" w:hAnsi="Arial" w:cs="Arial"/>
          <w:sz w:val="24"/>
          <w:szCs w:val="24"/>
        </w:rPr>
      </w:pPr>
    </w:p>
    <w:p w:rsidR="00A762C1" w:rsidRPr="00E1360D" w:rsidRDefault="00A762C1" w:rsidP="00A762C1">
      <w:pPr>
        <w:spacing w:after="0" w:line="240" w:lineRule="auto"/>
        <w:rPr>
          <w:rFonts w:ascii="Arial" w:eastAsia="Times New Roman" w:hAnsi="Arial" w:cs="Arial"/>
          <w:sz w:val="24"/>
          <w:szCs w:val="24"/>
        </w:rPr>
      </w:pPr>
    </w:p>
    <w:p w:rsidR="00A762C1" w:rsidRPr="00E1360D" w:rsidRDefault="00A762C1" w:rsidP="00A762C1">
      <w:pPr>
        <w:spacing w:after="0" w:line="240" w:lineRule="auto"/>
        <w:rPr>
          <w:rFonts w:ascii="Arial" w:eastAsia="Times New Roman" w:hAnsi="Arial" w:cs="Arial"/>
          <w:sz w:val="24"/>
          <w:szCs w:val="24"/>
        </w:rPr>
      </w:pPr>
    </w:p>
    <w:p w:rsidR="00A762C1" w:rsidRPr="00E1360D" w:rsidRDefault="00A762C1" w:rsidP="00A762C1">
      <w:pPr>
        <w:spacing w:after="0" w:line="240" w:lineRule="auto"/>
        <w:rPr>
          <w:rFonts w:ascii="Arial" w:eastAsia="Times New Roman" w:hAnsi="Arial" w:cs="Arial"/>
          <w:sz w:val="24"/>
          <w:szCs w:val="24"/>
        </w:rPr>
      </w:pPr>
    </w:p>
    <w:p w:rsidR="00A762C1" w:rsidRPr="00E1360D" w:rsidRDefault="00A762C1" w:rsidP="00A762C1">
      <w:pPr>
        <w:spacing w:after="0" w:line="240" w:lineRule="auto"/>
        <w:rPr>
          <w:rFonts w:ascii="Arial" w:eastAsia="Times New Roman" w:hAnsi="Arial" w:cs="Arial"/>
          <w:sz w:val="24"/>
          <w:szCs w:val="24"/>
        </w:rPr>
      </w:pPr>
    </w:p>
    <w:p w:rsidR="009000BC" w:rsidRPr="00E1360D" w:rsidRDefault="009000BC" w:rsidP="00A762C1">
      <w:pPr>
        <w:widowControl w:val="0"/>
        <w:overflowPunct w:val="0"/>
        <w:autoSpaceDE w:val="0"/>
        <w:autoSpaceDN w:val="0"/>
        <w:adjustRightInd w:val="0"/>
        <w:spacing w:after="0" w:line="240" w:lineRule="auto"/>
        <w:ind w:right="20"/>
        <w:jc w:val="both"/>
        <w:rPr>
          <w:rFonts w:ascii="Arial" w:eastAsia="Calibri" w:hAnsi="Arial" w:cs="Arial"/>
        </w:rPr>
      </w:pPr>
    </w:p>
    <w:p w:rsidR="009000BC" w:rsidRPr="00E1360D" w:rsidRDefault="009000BC" w:rsidP="00A762C1">
      <w:pPr>
        <w:widowControl w:val="0"/>
        <w:overflowPunct w:val="0"/>
        <w:autoSpaceDE w:val="0"/>
        <w:autoSpaceDN w:val="0"/>
        <w:adjustRightInd w:val="0"/>
        <w:spacing w:after="0" w:line="240" w:lineRule="auto"/>
        <w:ind w:right="20"/>
        <w:jc w:val="both"/>
        <w:rPr>
          <w:rFonts w:ascii="Arial" w:eastAsia="Calibri" w:hAnsi="Arial" w:cs="Arial"/>
        </w:rPr>
      </w:pPr>
    </w:p>
    <w:p w:rsidR="00C45759" w:rsidRDefault="00C45759" w:rsidP="008803C7">
      <w:pPr>
        <w:autoSpaceDE w:val="0"/>
        <w:autoSpaceDN w:val="0"/>
        <w:adjustRightInd w:val="0"/>
        <w:spacing w:after="0" w:line="240" w:lineRule="auto"/>
        <w:jc w:val="both"/>
        <w:rPr>
          <w:rFonts w:ascii="Arial" w:eastAsia="Calibri" w:hAnsi="Arial" w:cs="Arial"/>
        </w:rPr>
      </w:pPr>
    </w:p>
    <w:p w:rsidR="00C45759" w:rsidRDefault="00C45759" w:rsidP="008803C7">
      <w:pPr>
        <w:autoSpaceDE w:val="0"/>
        <w:autoSpaceDN w:val="0"/>
        <w:adjustRightInd w:val="0"/>
        <w:spacing w:after="0" w:line="240" w:lineRule="auto"/>
        <w:jc w:val="both"/>
        <w:rPr>
          <w:rFonts w:ascii="Arial" w:eastAsia="Calibri" w:hAnsi="Arial" w:cs="Arial"/>
        </w:rPr>
      </w:pPr>
    </w:p>
    <w:p w:rsidR="00A762C1" w:rsidRPr="00E1360D" w:rsidRDefault="00A762C1" w:rsidP="008803C7">
      <w:pPr>
        <w:autoSpaceDE w:val="0"/>
        <w:autoSpaceDN w:val="0"/>
        <w:adjustRightInd w:val="0"/>
        <w:spacing w:after="0" w:line="240" w:lineRule="auto"/>
        <w:jc w:val="both"/>
        <w:rPr>
          <w:rFonts w:ascii="Arial" w:eastAsia="Times New Roman" w:hAnsi="Arial" w:cs="Arial"/>
          <w:lang w:eastAsia="hr-HR"/>
        </w:rPr>
      </w:pPr>
      <w:r w:rsidRPr="00E1360D">
        <w:rPr>
          <w:rFonts w:ascii="Arial" w:eastAsia="Calibri" w:hAnsi="Arial" w:cs="Arial"/>
        </w:rPr>
        <w:lastRenderedPageBreak/>
        <w:t>Na temelju članka 109. stavak 6. Zakona o prostorno</w:t>
      </w:r>
      <w:r w:rsidR="008803C7" w:rsidRPr="00E1360D">
        <w:rPr>
          <w:rFonts w:ascii="Arial" w:eastAsia="Calibri" w:hAnsi="Arial" w:cs="Arial"/>
        </w:rPr>
        <w:t>m uređenju („Narodne novine“ broj</w:t>
      </w:r>
      <w:r w:rsidRPr="00E1360D">
        <w:rPr>
          <w:rFonts w:ascii="Arial" w:eastAsia="Calibri" w:hAnsi="Arial" w:cs="Arial"/>
        </w:rPr>
        <w:t xml:space="preserve"> 153/13, 65/17, 1</w:t>
      </w:r>
      <w:r w:rsidR="008803C7" w:rsidRPr="00E1360D">
        <w:rPr>
          <w:rFonts w:ascii="Arial" w:eastAsia="Calibri" w:hAnsi="Arial" w:cs="Arial"/>
        </w:rPr>
        <w:t xml:space="preserve">14/18, 39/19 i 98/19), članka 32., stavak 1. alineja 13. </w:t>
      </w:r>
      <w:r w:rsidRPr="00E1360D">
        <w:rPr>
          <w:rFonts w:ascii="Arial" w:eastAsia="Calibri" w:hAnsi="Arial" w:cs="Arial"/>
        </w:rPr>
        <w:t xml:space="preserve">Statuta </w:t>
      </w:r>
      <w:r w:rsidR="008803C7" w:rsidRPr="00E1360D">
        <w:rPr>
          <w:rFonts w:ascii="Arial" w:eastAsia="Calibri" w:hAnsi="Arial" w:cs="Arial"/>
        </w:rPr>
        <w:t xml:space="preserve">Grada Starog Grada </w:t>
      </w:r>
      <w:r w:rsidRPr="00E1360D">
        <w:rPr>
          <w:rFonts w:ascii="Arial" w:eastAsia="Calibri" w:hAnsi="Arial" w:cs="Arial"/>
        </w:rPr>
        <w:t xml:space="preserve">(„Službeni </w:t>
      </w:r>
      <w:r w:rsidR="008803C7" w:rsidRPr="00E1360D">
        <w:rPr>
          <w:rFonts w:ascii="Arial" w:hAnsi="Arial" w:cs="Arial"/>
        </w:rPr>
        <w:t>glasnik Grada Starog Grada“ broj 12/09, 3/10, 4/13, 5/13, 6/18 i 2/20)</w:t>
      </w:r>
      <w:r w:rsidRPr="00E1360D">
        <w:rPr>
          <w:rFonts w:ascii="Arial" w:eastAsia="Calibri" w:hAnsi="Arial" w:cs="Arial"/>
        </w:rPr>
        <w:t xml:space="preserve"> i Odluke o izradi </w:t>
      </w:r>
      <w:r w:rsidR="008803C7" w:rsidRPr="00E1360D">
        <w:rPr>
          <w:rFonts w:ascii="Arial" w:eastAsia="Times New Roman" w:hAnsi="Arial" w:cs="Arial"/>
        </w:rPr>
        <w:t>Urbanističkog plana uređenja Gradskog groblja Stari Grad („Službeni glasnik Grada Starog Grada“ broj 9/18.)</w:t>
      </w:r>
      <w:r w:rsidRPr="00E1360D">
        <w:rPr>
          <w:rFonts w:ascii="Arial" w:eastAsia="Calibri" w:hAnsi="Arial" w:cs="Arial"/>
        </w:rPr>
        <w:t xml:space="preserve"> </w:t>
      </w:r>
      <w:r w:rsidR="008803C7" w:rsidRPr="00E1360D">
        <w:rPr>
          <w:rFonts w:ascii="Arial" w:eastAsia="Calibri" w:hAnsi="Arial" w:cs="Arial"/>
        </w:rPr>
        <w:t xml:space="preserve">Gradsko vijeće Grada Starog Grada </w:t>
      </w:r>
      <w:r w:rsidR="005D5EE5">
        <w:rPr>
          <w:rFonts w:ascii="Arial" w:eastAsia="Calibri" w:hAnsi="Arial" w:cs="Arial"/>
        </w:rPr>
        <w:t xml:space="preserve">na </w:t>
      </w:r>
      <w:r w:rsidR="00C45759">
        <w:rPr>
          <w:rFonts w:ascii="Arial" w:eastAsia="Calibri" w:hAnsi="Arial" w:cs="Arial"/>
        </w:rPr>
        <w:t xml:space="preserve">VIII. </w:t>
      </w:r>
      <w:r w:rsidR="008803C7" w:rsidRPr="00E1360D">
        <w:rPr>
          <w:rFonts w:ascii="Arial" w:eastAsia="Calibri" w:hAnsi="Arial" w:cs="Arial"/>
        </w:rPr>
        <w:t xml:space="preserve">sjednici, održanoj </w:t>
      </w:r>
      <w:r w:rsidR="005D5EE5">
        <w:rPr>
          <w:rFonts w:ascii="Arial" w:eastAsia="Calibri" w:hAnsi="Arial" w:cs="Arial"/>
        </w:rPr>
        <w:t>8. kolovoza</w:t>
      </w:r>
      <w:r w:rsidR="008803C7" w:rsidRPr="00E1360D">
        <w:rPr>
          <w:rFonts w:ascii="Arial" w:eastAsia="Calibri" w:hAnsi="Arial" w:cs="Arial"/>
        </w:rPr>
        <w:t xml:space="preserve"> 2022</w:t>
      </w:r>
      <w:r w:rsidRPr="00E1360D">
        <w:rPr>
          <w:rFonts w:ascii="Arial" w:eastAsia="Calibri" w:hAnsi="Arial" w:cs="Arial"/>
        </w:rPr>
        <w:t>. godine, donosi</w:t>
      </w:r>
    </w:p>
    <w:p w:rsidR="00A762C1" w:rsidRPr="00E1360D" w:rsidRDefault="00A762C1" w:rsidP="00A762C1">
      <w:pPr>
        <w:spacing w:after="0" w:line="240" w:lineRule="auto"/>
        <w:rPr>
          <w:rFonts w:ascii="Arial" w:eastAsia="Times New Roman" w:hAnsi="Arial" w:cs="Arial"/>
        </w:rPr>
      </w:pPr>
    </w:p>
    <w:p w:rsidR="00A762C1" w:rsidRPr="00E1360D" w:rsidRDefault="00A762C1" w:rsidP="00A762C1">
      <w:pPr>
        <w:tabs>
          <w:tab w:val="left" w:pos="709"/>
          <w:tab w:val="right" w:leader="dot" w:pos="9345"/>
        </w:tabs>
        <w:spacing w:before="120" w:after="120"/>
        <w:ind w:left="360"/>
        <w:jc w:val="center"/>
        <w:rPr>
          <w:rFonts w:ascii="Arial" w:eastAsia="Calibri" w:hAnsi="Arial" w:cs="Arial"/>
          <w:b/>
          <w:bCs/>
          <w:lang w:val="en-GB"/>
        </w:rPr>
      </w:pPr>
      <w:bookmarkStart w:id="0" w:name="_GoBack"/>
      <w:r w:rsidRPr="00E1360D">
        <w:rPr>
          <w:rFonts w:ascii="Arial" w:eastAsia="Calibri" w:hAnsi="Arial" w:cs="Arial"/>
          <w:b/>
          <w:bCs/>
        </w:rPr>
        <w:t xml:space="preserve">O D L U K U  </w:t>
      </w:r>
    </w:p>
    <w:p w:rsidR="00A762C1" w:rsidRPr="00E1360D" w:rsidRDefault="00A762C1" w:rsidP="00A762C1">
      <w:pPr>
        <w:tabs>
          <w:tab w:val="left" w:pos="709"/>
          <w:tab w:val="right" w:leader="dot" w:pos="9345"/>
        </w:tabs>
        <w:spacing w:before="120" w:after="120"/>
        <w:ind w:left="360"/>
        <w:jc w:val="center"/>
        <w:rPr>
          <w:rFonts w:ascii="Arial" w:eastAsia="Calibri" w:hAnsi="Arial" w:cs="Arial"/>
          <w:b/>
          <w:bCs/>
        </w:rPr>
      </w:pPr>
      <w:r w:rsidRPr="00E1360D">
        <w:rPr>
          <w:rFonts w:ascii="Arial" w:eastAsia="Calibri" w:hAnsi="Arial" w:cs="Arial"/>
          <w:b/>
          <w:bCs/>
        </w:rPr>
        <w:t xml:space="preserve">O DONOŠENJU </w:t>
      </w:r>
    </w:p>
    <w:p w:rsidR="008803C7" w:rsidRPr="00E1360D" w:rsidRDefault="00A762C1" w:rsidP="00A762C1">
      <w:pPr>
        <w:tabs>
          <w:tab w:val="left" w:pos="709"/>
          <w:tab w:val="right" w:leader="dot" w:pos="9345"/>
        </w:tabs>
        <w:spacing w:before="120" w:after="120"/>
        <w:ind w:left="360"/>
        <w:jc w:val="center"/>
        <w:rPr>
          <w:rFonts w:ascii="Arial" w:eastAsia="Calibri" w:hAnsi="Arial" w:cs="Arial"/>
          <w:b/>
          <w:bCs/>
        </w:rPr>
      </w:pPr>
      <w:r w:rsidRPr="00E1360D">
        <w:rPr>
          <w:rFonts w:ascii="Arial" w:eastAsia="Calibri" w:hAnsi="Arial" w:cs="Arial"/>
          <w:b/>
          <w:bCs/>
        </w:rPr>
        <w:t xml:space="preserve">URBANISTIČKOG PLANA UREĐENJA </w:t>
      </w:r>
      <w:r w:rsidR="005B6B89" w:rsidRPr="00E1360D">
        <w:rPr>
          <w:rFonts w:ascii="Arial" w:eastAsia="Calibri" w:hAnsi="Arial" w:cs="Arial"/>
          <w:b/>
          <w:bCs/>
        </w:rPr>
        <w:t>GRADSKOG GROBLJA STARI GRAD</w:t>
      </w:r>
    </w:p>
    <w:bookmarkEnd w:id="0"/>
    <w:p w:rsidR="00A762C1" w:rsidRPr="00E1360D" w:rsidRDefault="00A762C1" w:rsidP="00A762C1">
      <w:pPr>
        <w:spacing w:after="0" w:line="240" w:lineRule="auto"/>
        <w:rPr>
          <w:rFonts w:ascii="Arial" w:eastAsia="Times New Roman" w:hAnsi="Arial" w:cs="Arial"/>
          <w:b/>
        </w:rPr>
      </w:pPr>
    </w:p>
    <w:p w:rsidR="00A762C1" w:rsidRPr="00E1360D" w:rsidRDefault="00A762C1" w:rsidP="00A762C1">
      <w:pPr>
        <w:spacing w:after="0" w:line="240" w:lineRule="auto"/>
        <w:rPr>
          <w:rFonts w:ascii="Arial" w:eastAsia="Times New Roman" w:hAnsi="Arial" w:cs="Arial"/>
          <w:b/>
        </w:rPr>
      </w:pPr>
    </w:p>
    <w:p w:rsidR="00A762C1" w:rsidRPr="00E1360D" w:rsidRDefault="00A762C1" w:rsidP="00A762C1">
      <w:pPr>
        <w:spacing w:after="0" w:line="240" w:lineRule="auto"/>
        <w:rPr>
          <w:rFonts w:ascii="Arial" w:eastAsia="Times New Roman" w:hAnsi="Arial" w:cs="Arial"/>
          <w:b/>
        </w:rPr>
      </w:pPr>
      <w:r w:rsidRPr="00E1360D">
        <w:rPr>
          <w:rFonts w:ascii="Arial" w:eastAsia="Times New Roman" w:hAnsi="Arial" w:cs="Arial"/>
          <w:b/>
        </w:rPr>
        <w:t>I TEMELJNE ODREDBE</w:t>
      </w:r>
    </w:p>
    <w:p w:rsidR="00A762C1" w:rsidRPr="00E1360D" w:rsidRDefault="00A762C1" w:rsidP="00A762C1">
      <w:pPr>
        <w:spacing w:after="0" w:line="240" w:lineRule="auto"/>
        <w:rPr>
          <w:rFonts w:ascii="Arial" w:eastAsia="Times New Roman" w:hAnsi="Arial" w:cs="Arial"/>
        </w:rPr>
      </w:pPr>
    </w:p>
    <w:p w:rsidR="00A762C1" w:rsidRPr="00E1360D" w:rsidRDefault="00A762C1" w:rsidP="00A762C1">
      <w:pPr>
        <w:spacing w:after="0" w:line="240" w:lineRule="auto"/>
        <w:jc w:val="center"/>
        <w:rPr>
          <w:rFonts w:ascii="Arial" w:eastAsia="Times New Roman" w:hAnsi="Arial" w:cs="Arial"/>
        </w:rPr>
      </w:pPr>
      <w:r w:rsidRPr="00E1360D">
        <w:rPr>
          <w:rFonts w:ascii="Arial" w:eastAsia="Times New Roman" w:hAnsi="Arial" w:cs="Arial"/>
        </w:rPr>
        <w:t>Članak 1.</w:t>
      </w:r>
    </w:p>
    <w:p w:rsidR="00A762C1" w:rsidRPr="00E1360D" w:rsidRDefault="00A762C1" w:rsidP="00A762C1">
      <w:pPr>
        <w:spacing w:after="0" w:line="240" w:lineRule="auto"/>
        <w:jc w:val="both"/>
        <w:rPr>
          <w:rFonts w:ascii="Arial" w:eastAsia="Times New Roman" w:hAnsi="Arial" w:cs="Arial"/>
        </w:rPr>
      </w:pPr>
    </w:p>
    <w:p w:rsidR="004E612B" w:rsidRPr="00E1360D" w:rsidRDefault="004E612B" w:rsidP="004E612B">
      <w:pPr>
        <w:spacing w:after="0" w:line="240" w:lineRule="auto"/>
        <w:jc w:val="both"/>
        <w:rPr>
          <w:rFonts w:ascii="Arial" w:eastAsia="Times New Roman" w:hAnsi="Arial" w:cs="Arial"/>
        </w:rPr>
      </w:pPr>
      <w:r w:rsidRPr="00E1360D">
        <w:rPr>
          <w:rFonts w:ascii="Arial" w:eastAsia="Times New Roman" w:hAnsi="Arial" w:cs="Arial"/>
        </w:rPr>
        <w:t>(1) Donosi se Urb</w:t>
      </w:r>
      <w:r w:rsidR="00AE133A" w:rsidRPr="00E1360D">
        <w:rPr>
          <w:rFonts w:ascii="Arial" w:eastAsia="Times New Roman" w:hAnsi="Arial" w:cs="Arial"/>
        </w:rPr>
        <w:t>anistički plan uređenja Gradskog groblja</w:t>
      </w:r>
      <w:r w:rsidRPr="00E1360D">
        <w:rPr>
          <w:rFonts w:ascii="Arial" w:eastAsia="Times New Roman" w:hAnsi="Arial" w:cs="Arial"/>
        </w:rPr>
        <w:t xml:space="preserve"> Stari Grad, u nastavku teksta: Plan ili UPU-u, kojeg je izradio Geoprojekt d.d. iz Splita, u koordinaciji s nositeljem izrade Gradom Starim Gradom.</w:t>
      </w:r>
    </w:p>
    <w:p w:rsidR="004E612B" w:rsidRPr="00E1360D" w:rsidRDefault="004E612B" w:rsidP="004E612B">
      <w:pPr>
        <w:spacing w:after="0" w:line="240" w:lineRule="auto"/>
        <w:jc w:val="both"/>
        <w:rPr>
          <w:rFonts w:ascii="Arial" w:eastAsia="Times New Roman" w:hAnsi="Arial" w:cs="Arial"/>
        </w:rPr>
      </w:pPr>
    </w:p>
    <w:p w:rsidR="004E612B" w:rsidRPr="00E1360D" w:rsidRDefault="004E612B" w:rsidP="004E612B">
      <w:pPr>
        <w:spacing w:after="0" w:line="240" w:lineRule="auto"/>
        <w:jc w:val="center"/>
        <w:rPr>
          <w:rFonts w:ascii="Arial" w:eastAsia="Times New Roman" w:hAnsi="Arial" w:cs="Arial"/>
        </w:rPr>
      </w:pPr>
      <w:r w:rsidRPr="00E1360D">
        <w:rPr>
          <w:rFonts w:ascii="Arial" w:eastAsia="Times New Roman" w:hAnsi="Arial" w:cs="Arial"/>
        </w:rPr>
        <w:t>Članak 2.</w:t>
      </w:r>
    </w:p>
    <w:p w:rsidR="004E612B" w:rsidRPr="00E1360D" w:rsidRDefault="004E612B" w:rsidP="004E612B">
      <w:pPr>
        <w:spacing w:after="0" w:line="240" w:lineRule="auto"/>
        <w:jc w:val="both"/>
        <w:rPr>
          <w:rFonts w:ascii="Arial" w:eastAsia="Times New Roman" w:hAnsi="Arial" w:cs="Arial"/>
        </w:rPr>
      </w:pPr>
    </w:p>
    <w:p w:rsidR="004E612B" w:rsidRPr="00E1360D" w:rsidRDefault="004E612B" w:rsidP="004E612B">
      <w:pPr>
        <w:autoSpaceDE w:val="0"/>
        <w:autoSpaceDN w:val="0"/>
        <w:adjustRightInd w:val="0"/>
        <w:spacing w:after="0" w:line="240" w:lineRule="auto"/>
        <w:jc w:val="both"/>
        <w:rPr>
          <w:rFonts w:ascii="Arial" w:eastAsia="TimesNewRoman" w:hAnsi="Arial" w:cs="Arial"/>
          <w:u w:val="single"/>
          <w:lang w:eastAsia="hr-HR"/>
        </w:rPr>
      </w:pPr>
      <w:r w:rsidRPr="00E1360D">
        <w:rPr>
          <w:rFonts w:ascii="Arial" w:eastAsia="Times New Roman" w:hAnsi="Arial" w:cs="Arial"/>
        </w:rPr>
        <w:t xml:space="preserve">(1) Plan se donosi za prostor obuhvata, određen Prostornim planom uređenja Grada </w:t>
      </w:r>
      <w:r w:rsidRPr="00E1360D">
        <w:rPr>
          <w:rFonts w:ascii="Arial" w:eastAsia="TimesNewRoman" w:hAnsi="Arial" w:cs="Arial"/>
          <w:lang w:eastAsia="hr-HR"/>
        </w:rPr>
        <w:t xml:space="preserve">Starog Grada (Službeni glasnik Grada Starog Grada broj 4/07, 8/12, 2/13 i 9/18), u daljnjem tekstu PPUG, </w:t>
      </w:r>
      <w:r w:rsidRPr="00E1360D">
        <w:rPr>
          <w:rFonts w:ascii="Arial" w:eastAsia="Times New Roman" w:hAnsi="Arial" w:cs="Arial"/>
        </w:rPr>
        <w:t>temeljem Odluke o izradi Urbanističkog plana uređenja Gradskog groblja Stari Grad, objavljene u Službenom glasniku Grada Starog Grada broj 9/18.</w:t>
      </w:r>
    </w:p>
    <w:p w:rsidR="004E612B" w:rsidRPr="00E1360D" w:rsidRDefault="004E612B" w:rsidP="004E612B">
      <w:pPr>
        <w:autoSpaceDE w:val="0"/>
        <w:autoSpaceDN w:val="0"/>
        <w:adjustRightInd w:val="0"/>
        <w:spacing w:after="0" w:line="240" w:lineRule="auto"/>
        <w:jc w:val="both"/>
        <w:rPr>
          <w:rFonts w:ascii="Arial" w:eastAsia="TimesNewRoman" w:hAnsi="Arial" w:cs="Arial"/>
          <w:lang w:eastAsia="hr-HR"/>
        </w:rPr>
      </w:pPr>
    </w:p>
    <w:p w:rsidR="004E612B" w:rsidRPr="00E1360D" w:rsidRDefault="004E612B" w:rsidP="004E612B">
      <w:pPr>
        <w:autoSpaceDE w:val="0"/>
        <w:autoSpaceDN w:val="0"/>
        <w:adjustRightInd w:val="0"/>
        <w:spacing w:after="0" w:line="240" w:lineRule="auto"/>
        <w:jc w:val="both"/>
        <w:rPr>
          <w:rFonts w:ascii="Arial" w:eastAsia="Times New Roman" w:hAnsi="Arial" w:cs="Arial"/>
          <w:lang w:val="en-GB"/>
        </w:rPr>
      </w:pPr>
      <w:r w:rsidRPr="00E1360D">
        <w:rPr>
          <w:rFonts w:ascii="Arial" w:eastAsia="TimesNewRoman" w:hAnsi="Arial" w:cs="Arial"/>
          <w:lang w:eastAsia="hr-HR"/>
        </w:rPr>
        <w:t xml:space="preserve">(2) Područje ovog Plana je određeno člankom 4. Odluke o izradi, a obuhvaća prostor postojećeg groblja i površine planirane za proširenje groblja u Starom Gradu (izgrađeni i neizgrađeni građevinski dio područja namijenjen za groblje prema PPUG-u). </w:t>
      </w:r>
    </w:p>
    <w:p w:rsidR="004E612B" w:rsidRPr="00E1360D" w:rsidRDefault="004E612B" w:rsidP="004E612B">
      <w:pPr>
        <w:autoSpaceDE w:val="0"/>
        <w:autoSpaceDN w:val="0"/>
        <w:adjustRightInd w:val="0"/>
        <w:spacing w:after="0" w:line="240" w:lineRule="auto"/>
        <w:jc w:val="both"/>
        <w:rPr>
          <w:rFonts w:ascii="Arial" w:eastAsia="TimesNewRoman" w:hAnsi="Arial" w:cs="Arial"/>
          <w:lang w:eastAsia="hr-HR"/>
        </w:rPr>
      </w:pPr>
    </w:p>
    <w:p w:rsidR="004E612B" w:rsidRPr="00E1360D" w:rsidRDefault="004E612B" w:rsidP="004E612B">
      <w:pPr>
        <w:autoSpaceDE w:val="0"/>
        <w:autoSpaceDN w:val="0"/>
        <w:adjustRightInd w:val="0"/>
        <w:spacing w:after="0" w:line="240" w:lineRule="auto"/>
        <w:jc w:val="both"/>
        <w:rPr>
          <w:rFonts w:ascii="Arial" w:eastAsia="Times New Roman" w:hAnsi="Arial" w:cs="Arial"/>
          <w:lang w:val="en-GB"/>
        </w:rPr>
      </w:pPr>
      <w:r w:rsidRPr="00E1360D">
        <w:rPr>
          <w:rFonts w:ascii="Arial" w:eastAsia="TimesNewRoman" w:hAnsi="Arial" w:cs="Arial"/>
          <w:lang w:eastAsia="hr-HR"/>
        </w:rPr>
        <w:t>(3) Plan obuhvaća katastarske čestice broj kč 3667/1, kč 3669/3, č.zgr •1138, 3667/2, 3680, 3681/2, 3682/1, 3682/2, sve KO Stari Grad. Granice obuhvata su prikazane u svim kartografskim prikazima UPU-a, a površina obuhvata je cca 14.030 m2.</w:t>
      </w:r>
      <w:r w:rsidRPr="00E1360D">
        <w:rPr>
          <w:rFonts w:ascii="Arial" w:eastAsia="Times New Roman" w:hAnsi="Arial" w:cs="Arial"/>
          <w:lang w:val="en-GB"/>
        </w:rPr>
        <w:t xml:space="preserve"> </w:t>
      </w:r>
    </w:p>
    <w:p w:rsidR="004E612B" w:rsidRPr="00E1360D" w:rsidRDefault="004E612B" w:rsidP="004E612B">
      <w:pPr>
        <w:spacing w:after="0" w:line="240" w:lineRule="auto"/>
        <w:jc w:val="both"/>
        <w:rPr>
          <w:rFonts w:ascii="Arial" w:eastAsia="Times New Roman" w:hAnsi="Arial" w:cs="Arial"/>
        </w:rPr>
      </w:pPr>
      <w:r w:rsidRPr="00E1360D">
        <w:rPr>
          <w:rFonts w:ascii="Arial" w:eastAsia="TimesNewRoman" w:hAnsi="Arial" w:cs="Arial"/>
          <w:lang w:eastAsia="hr-HR"/>
        </w:rPr>
        <w:t xml:space="preserve"> </w:t>
      </w:r>
    </w:p>
    <w:p w:rsidR="004E612B" w:rsidRPr="00E1360D" w:rsidRDefault="004E612B" w:rsidP="004E612B">
      <w:pPr>
        <w:spacing w:after="0" w:line="240" w:lineRule="auto"/>
        <w:jc w:val="center"/>
        <w:rPr>
          <w:rFonts w:ascii="Arial" w:eastAsia="Times New Roman" w:hAnsi="Arial" w:cs="Arial"/>
        </w:rPr>
      </w:pPr>
      <w:r w:rsidRPr="00E1360D">
        <w:rPr>
          <w:rFonts w:ascii="Arial" w:eastAsia="Times New Roman" w:hAnsi="Arial" w:cs="Arial"/>
        </w:rPr>
        <w:t>Članak 3.</w:t>
      </w:r>
    </w:p>
    <w:p w:rsidR="004E612B" w:rsidRPr="00E1360D" w:rsidRDefault="004E612B" w:rsidP="004E612B">
      <w:pPr>
        <w:spacing w:after="0" w:line="240" w:lineRule="auto"/>
        <w:jc w:val="both"/>
        <w:rPr>
          <w:rFonts w:ascii="Arial" w:eastAsia="Times New Roman" w:hAnsi="Arial" w:cs="Arial"/>
        </w:rPr>
      </w:pPr>
    </w:p>
    <w:p w:rsidR="004E612B" w:rsidRPr="00E1360D" w:rsidRDefault="004E612B" w:rsidP="004E612B">
      <w:pPr>
        <w:spacing w:after="0" w:line="240" w:lineRule="auto"/>
        <w:jc w:val="both"/>
        <w:rPr>
          <w:rFonts w:ascii="Arial" w:eastAsia="Times New Roman" w:hAnsi="Arial" w:cs="Arial"/>
        </w:rPr>
      </w:pPr>
      <w:r w:rsidRPr="00E1360D">
        <w:rPr>
          <w:rFonts w:ascii="Arial" w:eastAsia="Times New Roman" w:hAnsi="Arial" w:cs="Arial"/>
        </w:rPr>
        <w:t>(1) Plan se temelji na smjernicama i ciljevima Prostornog plana uređenja Grada Starog Grada. Uz uvažavanje prirodnih i drugih uvjeta, vrijednosti i stanja u prostoru, utvrđuje: osnovne uvjete korištenja i namjene, prometne površine i komunalnu mrežu, te smjernice za oblikovanje, korištenje i uređenje prostora.</w:t>
      </w:r>
    </w:p>
    <w:p w:rsidR="004E612B" w:rsidRPr="00E1360D" w:rsidRDefault="004E612B" w:rsidP="004E612B">
      <w:pPr>
        <w:spacing w:after="0" w:line="240" w:lineRule="auto"/>
        <w:jc w:val="both"/>
        <w:rPr>
          <w:rFonts w:ascii="Arial" w:eastAsia="Times New Roman" w:hAnsi="Arial" w:cs="Arial"/>
        </w:rPr>
      </w:pPr>
    </w:p>
    <w:p w:rsidR="004E612B" w:rsidRPr="00E1360D" w:rsidRDefault="004E612B" w:rsidP="004E612B">
      <w:pPr>
        <w:spacing w:after="0" w:line="240" w:lineRule="auto"/>
        <w:jc w:val="both"/>
        <w:rPr>
          <w:rFonts w:ascii="Arial" w:eastAsia="Times New Roman" w:hAnsi="Arial" w:cs="Arial"/>
        </w:rPr>
      </w:pPr>
      <w:r w:rsidRPr="00E1360D">
        <w:rPr>
          <w:rFonts w:ascii="Arial" w:eastAsia="Times New Roman" w:hAnsi="Arial" w:cs="Arial"/>
        </w:rPr>
        <w:t>(2) Planom se utvrđuju i pokazatelji za izgradnju, uređenje i zaštitu prostora na području obuhvata, a prikazani su kartografskim i tekstualnim podacima u sklopu elaborata Plana, kao i odredbama za provođenje.</w:t>
      </w:r>
    </w:p>
    <w:p w:rsidR="004E612B" w:rsidRPr="00E1360D" w:rsidRDefault="004E612B" w:rsidP="004E612B">
      <w:pPr>
        <w:spacing w:after="0" w:line="240" w:lineRule="auto"/>
        <w:jc w:val="both"/>
        <w:rPr>
          <w:rFonts w:ascii="Arial" w:eastAsia="Times New Roman" w:hAnsi="Arial" w:cs="Arial"/>
        </w:rPr>
      </w:pPr>
    </w:p>
    <w:p w:rsidR="004E612B" w:rsidRPr="00E1360D" w:rsidRDefault="004E612B" w:rsidP="004E612B">
      <w:pPr>
        <w:spacing w:after="0" w:line="240" w:lineRule="auto"/>
        <w:jc w:val="center"/>
        <w:rPr>
          <w:rFonts w:ascii="Arial" w:eastAsia="Times New Roman" w:hAnsi="Arial" w:cs="Arial"/>
        </w:rPr>
      </w:pPr>
      <w:r w:rsidRPr="00E1360D">
        <w:rPr>
          <w:rFonts w:ascii="Arial" w:eastAsia="Times New Roman" w:hAnsi="Arial" w:cs="Arial"/>
        </w:rPr>
        <w:t>Članak 4.</w:t>
      </w:r>
    </w:p>
    <w:p w:rsidR="004E612B" w:rsidRPr="00E1360D" w:rsidRDefault="004E612B" w:rsidP="004E612B">
      <w:pPr>
        <w:spacing w:after="0" w:line="240" w:lineRule="auto"/>
        <w:jc w:val="center"/>
        <w:rPr>
          <w:rFonts w:ascii="Arial" w:eastAsia="Times New Roman" w:hAnsi="Arial" w:cs="Arial"/>
        </w:rPr>
      </w:pPr>
    </w:p>
    <w:p w:rsidR="004E612B" w:rsidRPr="00E1360D" w:rsidRDefault="004E612B" w:rsidP="004E612B">
      <w:pPr>
        <w:spacing w:after="0" w:line="240" w:lineRule="auto"/>
        <w:jc w:val="both"/>
        <w:rPr>
          <w:rFonts w:ascii="Arial" w:eastAsia="Times New Roman" w:hAnsi="Arial" w:cs="Arial"/>
        </w:rPr>
      </w:pPr>
      <w:r w:rsidRPr="00E1360D">
        <w:rPr>
          <w:rFonts w:ascii="Arial" w:eastAsia="Times New Roman" w:hAnsi="Arial" w:cs="Arial"/>
        </w:rPr>
        <w:t xml:space="preserve">(1) Plan sadržan u elaboratu „Urbanistički plan uređenja </w:t>
      </w:r>
      <w:r w:rsidR="007E516C" w:rsidRPr="00E1360D">
        <w:rPr>
          <w:rFonts w:ascii="Arial" w:eastAsia="Times New Roman" w:hAnsi="Arial" w:cs="Arial"/>
        </w:rPr>
        <w:t xml:space="preserve">Gradskog </w:t>
      </w:r>
      <w:r w:rsidRPr="00E1360D">
        <w:rPr>
          <w:rFonts w:ascii="Arial" w:eastAsia="Times New Roman" w:hAnsi="Arial" w:cs="Arial"/>
        </w:rPr>
        <w:t xml:space="preserve">groblja Stari Grad, sastoji se od tekstualnog i grafičkog dijela, te priloga. Elaborat Plana sadrži: </w:t>
      </w:r>
    </w:p>
    <w:p w:rsidR="004E612B" w:rsidRPr="00E1360D" w:rsidRDefault="004E612B" w:rsidP="004E612B">
      <w:pPr>
        <w:spacing w:after="0" w:line="240" w:lineRule="auto"/>
        <w:jc w:val="both"/>
        <w:rPr>
          <w:rFonts w:ascii="Arial" w:eastAsia="Times New Roman" w:hAnsi="Arial" w:cs="Arial"/>
          <w:b/>
        </w:rPr>
      </w:pPr>
    </w:p>
    <w:p w:rsidR="00AE133A" w:rsidRPr="00E1360D" w:rsidRDefault="00155884" w:rsidP="004E612B">
      <w:pPr>
        <w:spacing w:after="0" w:line="240" w:lineRule="auto"/>
        <w:jc w:val="both"/>
        <w:rPr>
          <w:rFonts w:ascii="Arial" w:eastAsia="Times New Roman" w:hAnsi="Arial" w:cs="Arial"/>
          <w:b/>
        </w:rPr>
      </w:pPr>
      <w:r w:rsidRPr="00E1360D">
        <w:rPr>
          <w:rFonts w:ascii="Arial" w:eastAsia="Times New Roman" w:hAnsi="Arial" w:cs="Arial"/>
          <w:b/>
        </w:rPr>
        <w:t xml:space="preserve">1.         </w:t>
      </w:r>
      <w:r w:rsidR="004E612B" w:rsidRPr="00E1360D">
        <w:rPr>
          <w:rFonts w:ascii="Arial" w:eastAsia="Times New Roman" w:hAnsi="Arial" w:cs="Arial"/>
          <w:b/>
        </w:rPr>
        <w:t xml:space="preserve">OPĆI DIO </w:t>
      </w:r>
    </w:p>
    <w:p w:rsidR="004E612B" w:rsidRPr="00E1360D" w:rsidRDefault="004E612B" w:rsidP="004E612B">
      <w:pPr>
        <w:spacing w:after="0" w:line="240" w:lineRule="auto"/>
        <w:jc w:val="both"/>
        <w:rPr>
          <w:rFonts w:ascii="Arial" w:eastAsia="Times New Roman" w:hAnsi="Arial" w:cs="Arial"/>
          <w:b/>
        </w:rPr>
      </w:pPr>
      <w:r w:rsidRPr="00E1360D">
        <w:rPr>
          <w:rFonts w:ascii="Arial" w:eastAsia="Times New Roman" w:hAnsi="Arial" w:cs="Arial"/>
        </w:rPr>
        <w:t xml:space="preserve">   </w:t>
      </w:r>
    </w:p>
    <w:p w:rsidR="004E612B" w:rsidRPr="00E1360D" w:rsidRDefault="00155884" w:rsidP="004E612B">
      <w:pPr>
        <w:spacing w:after="0" w:line="240" w:lineRule="auto"/>
        <w:jc w:val="both"/>
        <w:rPr>
          <w:rFonts w:ascii="Arial" w:eastAsia="Times New Roman" w:hAnsi="Arial" w:cs="Arial"/>
          <w:b/>
        </w:rPr>
      </w:pPr>
      <w:r w:rsidRPr="00E1360D">
        <w:rPr>
          <w:rFonts w:ascii="Arial" w:eastAsia="Times New Roman" w:hAnsi="Arial" w:cs="Arial"/>
          <w:b/>
        </w:rPr>
        <w:lastRenderedPageBreak/>
        <w:t xml:space="preserve">2.        </w:t>
      </w:r>
      <w:r w:rsidR="004E612B" w:rsidRPr="00E1360D">
        <w:rPr>
          <w:rFonts w:ascii="Arial" w:eastAsia="Times New Roman" w:hAnsi="Arial" w:cs="Arial"/>
          <w:b/>
        </w:rPr>
        <w:t>TEKSTUALNI DIO - ODREDBE ZA PROVOĐENJE</w:t>
      </w:r>
    </w:p>
    <w:p w:rsidR="004E612B" w:rsidRPr="00E1360D" w:rsidRDefault="004E612B" w:rsidP="004E612B">
      <w:pPr>
        <w:spacing w:after="0" w:line="240" w:lineRule="auto"/>
        <w:jc w:val="both"/>
        <w:rPr>
          <w:rFonts w:ascii="Arial" w:eastAsia="Times New Roman" w:hAnsi="Arial" w:cs="Arial"/>
        </w:rPr>
      </w:pPr>
    </w:p>
    <w:p w:rsidR="004E612B" w:rsidRPr="00E1360D" w:rsidRDefault="00155884" w:rsidP="004E612B">
      <w:pPr>
        <w:spacing w:after="0" w:line="240" w:lineRule="auto"/>
        <w:jc w:val="both"/>
        <w:rPr>
          <w:rFonts w:ascii="Arial" w:eastAsia="Times New Roman" w:hAnsi="Arial" w:cs="Arial"/>
          <w:b/>
        </w:rPr>
      </w:pPr>
      <w:r w:rsidRPr="00E1360D">
        <w:rPr>
          <w:rFonts w:ascii="Arial" w:eastAsia="Times New Roman" w:hAnsi="Arial" w:cs="Arial"/>
          <w:b/>
        </w:rPr>
        <w:t xml:space="preserve">3. </w:t>
      </w:r>
      <w:r w:rsidR="004E612B" w:rsidRPr="00E1360D">
        <w:rPr>
          <w:rFonts w:ascii="Arial" w:eastAsia="Times New Roman" w:hAnsi="Arial" w:cs="Arial"/>
          <w:b/>
        </w:rPr>
        <w:tab/>
        <w:t>GRAFIČKI DIO</w:t>
      </w:r>
    </w:p>
    <w:p w:rsidR="004E612B" w:rsidRPr="00E1360D" w:rsidRDefault="004E612B" w:rsidP="004E612B">
      <w:pPr>
        <w:spacing w:after="0" w:line="240" w:lineRule="auto"/>
        <w:jc w:val="both"/>
        <w:rPr>
          <w:rFonts w:ascii="Arial" w:eastAsia="Times New Roman" w:hAnsi="Arial" w:cs="Arial"/>
        </w:rPr>
      </w:pPr>
    </w:p>
    <w:p w:rsidR="004E612B" w:rsidRPr="00E1360D" w:rsidRDefault="004E612B" w:rsidP="004E612B">
      <w:pPr>
        <w:spacing w:after="0" w:line="240" w:lineRule="auto"/>
        <w:jc w:val="both"/>
        <w:rPr>
          <w:rFonts w:ascii="Arial" w:eastAsia="Times New Roman" w:hAnsi="Arial" w:cs="Arial"/>
        </w:rPr>
      </w:pPr>
      <w:r w:rsidRPr="00E1360D">
        <w:rPr>
          <w:rFonts w:ascii="Arial" w:eastAsia="Times New Roman" w:hAnsi="Arial" w:cs="Arial"/>
        </w:rPr>
        <w:t xml:space="preserve">           Kartografski prikazi Plana u mjerilu 1:1000:</w:t>
      </w:r>
    </w:p>
    <w:p w:rsidR="004E612B" w:rsidRPr="00E1360D" w:rsidRDefault="004E612B" w:rsidP="004E612B">
      <w:pPr>
        <w:spacing w:after="0" w:line="240" w:lineRule="auto"/>
        <w:jc w:val="both"/>
        <w:rPr>
          <w:rFonts w:ascii="Arial" w:eastAsia="Times New Roman" w:hAnsi="Arial" w:cs="Arial"/>
        </w:rPr>
      </w:pPr>
    </w:p>
    <w:p w:rsidR="004E612B" w:rsidRPr="00E1360D" w:rsidRDefault="004E612B" w:rsidP="004E612B">
      <w:pPr>
        <w:spacing w:after="0" w:line="240" w:lineRule="auto"/>
        <w:jc w:val="both"/>
        <w:rPr>
          <w:rFonts w:ascii="Arial" w:eastAsia="Times New Roman" w:hAnsi="Arial" w:cs="Arial"/>
          <w:color w:val="595959"/>
        </w:rPr>
      </w:pPr>
      <w:r w:rsidRPr="00E1360D">
        <w:rPr>
          <w:rFonts w:ascii="Arial" w:eastAsia="Times New Roman" w:hAnsi="Arial" w:cs="Arial"/>
          <w:color w:val="595959"/>
        </w:rPr>
        <w:t xml:space="preserve">0.        Postojeće stanje                                     </w:t>
      </w:r>
    </w:p>
    <w:p w:rsidR="004E612B" w:rsidRPr="00E1360D" w:rsidRDefault="004E612B" w:rsidP="004E612B">
      <w:pPr>
        <w:spacing w:after="0" w:line="240" w:lineRule="auto"/>
        <w:jc w:val="both"/>
        <w:rPr>
          <w:rFonts w:ascii="Arial" w:eastAsia="Times New Roman" w:hAnsi="Arial" w:cs="Arial"/>
          <w:color w:val="595959"/>
        </w:rPr>
      </w:pPr>
      <w:r w:rsidRPr="00E1360D">
        <w:rPr>
          <w:rFonts w:ascii="Arial" w:eastAsia="Times New Roman" w:hAnsi="Arial" w:cs="Arial"/>
          <w:color w:val="595959"/>
        </w:rPr>
        <w:t>1.</w:t>
      </w:r>
      <w:r w:rsidRPr="00E1360D">
        <w:rPr>
          <w:rFonts w:ascii="Arial" w:eastAsia="Times New Roman" w:hAnsi="Arial" w:cs="Arial"/>
          <w:color w:val="595959"/>
        </w:rPr>
        <w:tab/>
        <w:t>Korištenje i namjena površina</w:t>
      </w:r>
    </w:p>
    <w:p w:rsidR="004E612B" w:rsidRPr="00E1360D" w:rsidRDefault="004E612B" w:rsidP="004E612B">
      <w:pPr>
        <w:spacing w:after="0" w:line="240" w:lineRule="auto"/>
        <w:jc w:val="both"/>
        <w:rPr>
          <w:rFonts w:ascii="Arial" w:eastAsia="Times New Roman" w:hAnsi="Arial" w:cs="Arial"/>
          <w:color w:val="595959"/>
        </w:rPr>
      </w:pPr>
      <w:r w:rsidRPr="00E1360D">
        <w:rPr>
          <w:rFonts w:ascii="Arial" w:eastAsia="Times New Roman" w:hAnsi="Arial" w:cs="Arial"/>
          <w:color w:val="595959"/>
        </w:rPr>
        <w:t>2.1.</w:t>
      </w:r>
      <w:r w:rsidRPr="00E1360D">
        <w:rPr>
          <w:rFonts w:ascii="Arial" w:eastAsia="Times New Roman" w:hAnsi="Arial" w:cs="Arial"/>
          <w:color w:val="595959"/>
        </w:rPr>
        <w:tab/>
        <w:t>Prometna i ulična mreža</w:t>
      </w:r>
    </w:p>
    <w:p w:rsidR="004E612B" w:rsidRPr="00E1360D" w:rsidRDefault="004E612B" w:rsidP="004E612B">
      <w:pPr>
        <w:spacing w:after="0" w:line="240" w:lineRule="auto"/>
        <w:jc w:val="both"/>
        <w:rPr>
          <w:rFonts w:ascii="Arial" w:eastAsia="Times New Roman" w:hAnsi="Arial" w:cs="Arial"/>
          <w:color w:val="595959"/>
        </w:rPr>
      </w:pPr>
      <w:r w:rsidRPr="00E1360D">
        <w:rPr>
          <w:rFonts w:ascii="Arial" w:eastAsia="Times New Roman" w:hAnsi="Arial" w:cs="Arial"/>
          <w:color w:val="595959"/>
        </w:rPr>
        <w:t>2.2.</w:t>
      </w:r>
      <w:r w:rsidRPr="00E1360D">
        <w:rPr>
          <w:rFonts w:ascii="Arial" w:eastAsia="Times New Roman" w:hAnsi="Arial" w:cs="Arial"/>
          <w:color w:val="595959"/>
        </w:rPr>
        <w:tab/>
        <w:t>Vodnogospodarski sustav</w:t>
      </w:r>
    </w:p>
    <w:p w:rsidR="004E612B" w:rsidRPr="00E1360D" w:rsidRDefault="004E612B" w:rsidP="004E612B">
      <w:pPr>
        <w:spacing w:after="0" w:line="240" w:lineRule="auto"/>
        <w:jc w:val="both"/>
        <w:rPr>
          <w:rFonts w:ascii="Arial" w:eastAsia="Times New Roman" w:hAnsi="Arial" w:cs="Arial"/>
          <w:color w:val="595959"/>
        </w:rPr>
      </w:pPr>
      <w:r w:rsidRPr="00E1360D">
        <w:rPr>
          <w:rFonts w:ascii="Arial" w:eastAsia="Times New Roman" w:hAnsi="Arial" w:cs="Arial"/>
          <w:color w:val="595959"/>
        </w:rPr>
        <w:t>2.3.</w:t>
      </w:r>
      <w:r w:rsidRPr="00E1360D">
        <w:rPr>
          <w:rFonts w:ascii="Arial" w:eastAsia="Times New Roman" w:hAnsi="Arial" w:cs="Arial"/>
          <w:color w:val="595959"/>
        </w:rPr>
        <w:tab/>
        <w:t>Elektroenergetski i telekomunikacijski sustav</w:t>
      </w:r>
    </w:p>
    <w:p w:rsidR="004E612B" w:rsidRPr="00E1360D" w:rsidRDefault="004E612B" w:rsidP="004E612B">
      <w:pPr>
        <w:spacing w:after="0" w:line="240" w:lineRule="auto"/>
        <w:jc w:val="both"/>
        <w:rPr>
          <w:rFonts w:ascii="Arial" w:eastAsia="Times New Roman" w:hAnsi="Arial" w:cs="Arial"/>
          <w:color w:val="595959"/>
        </w:rPr>
      </w:pPr>
      <w:r w:rsidRPr="00E1360D">
        <w:rPr>
          <w:rFonts w:ascii="Arial" w:eastAsia="Times New Roman" w:hAnsi="Arial" w:cs="Arial"/>
          <w:color w:val="595959"/>
        </w:rPr>
        <w:t>3.</w:t>
      </w:r>
      <w:r w:rsidRPr="00E1360D">
        <w:rPr>
          <w:rFonts w:ascii="Arial" w:eastAsia="Times New Roman" w:hAnsi="Arial" w:cs="Arial"/>
          <w:color w:val="595959"/>
        </w:rPr>
        <w:tab/>
        <w:t>Uvjeti korištenja, uređenja i zaštite površina</w:t>
      </w:r>
    </w:p>
    <w:p w:rsidR="004E612B" w:rsidRPr="00E1360D" w:rsidRDefault="004E612B" w:rsidP="004E612B">
      <w:pPr>
        <w:spacing w:after="0" w:line="240" w:lineRule="auto"/>
        <w:jc w:val="both"/>
        <w:rPr>
          <w:rFonts w:ascii="Arial" w:eastAsia="Times New Roman" w:hAnsi="Arial" w:cs="Arial"/>
          <w:color w:val="595959"/>
        </w:rPr>
      </w:pPr>
      <w:r w:rsidRPr="00E1360D">
        <w:rPr>
          <w:rFonts w:ascii="Arial" w:eastAsia="Times New Roman" w:hAnsi="Arial" w:cs="Arial"/>
          <w:color w:val="595959"/>
        </w:rPr>
        <w:t>4.</w:t>
      </w:r>
      <w:r w:rsidRPr="00E1360D">
        <w:rPr>
          <w:rFonts w:ascii="Arial" w:eastAsia="Times New Roman" w:hAnsi="Arial" w:cs="Arial"/>
          <w:color w:val="595959"/>
        </w:rPr>
        <w:tab/>
        <w:t>Uvjeti i način gradnje</w:t>
      </w:r>
    </w:p>
    <w:p w:rsidR="004E612B" w:rsidRPr="00E1360D" w:rsidRDefault="004E612B" w:rsidP="004E612B">
      <w:pPr>
        <w:spacing w:after="0" w:line="240" w:lineRule="auto"/>
        <w:jc w:val="both"/>
        <w:rPr>
          <w:rFonts w:ascii="Arial" w:eastAsia="Times New Roman" w:hAnsi="Arial" w:cs="Arial"/>
        </w:rPr>
      </w:pPr>
      <w:r w:rsidRPr="00E1360D">
        <w:rPr>
          <w:rFonts w:ascii="Arial" w:eastAsia="Times New Roman" w:hAnsi="Arial" w:cs="Arial"/>
        </w:rPr>
        <w:tab/>
        <w:t xml:space="preserve">   </w:t>
      </w:r>
    </w:p>
    <w:p w:rsidR="00AE133A" w:rsidRPr="00E1360D" w:rsidRDefault="007E516C" w:rsidP="004E612B">
      <w:pPr>
        <w:spacing w:after="0" w:line="240" w:lineRule="auto"/>
        <w:jc w:val="both"/>
        <w:rPr>
          <w:rFonts w:ascii="Arial" w:eastAsia="Times New Roman" w:hAnsi="Arial" w:cs="Arial"/>
          <w:b/>
        </w:rPr>
      </w:pPr>
      <w:r w:rsidRPr="00E1360D">
        <w:rPr>
          <w:rFonts w:ascii="Arial" w:eastAsia="Times New Roman" w:hAnsi="Arial" w:cs="Arial"/>
          <w:b/>
        </w:rPr>
        <w:t xml:space="preserve">4.        </w:t>
      </w:r>
      <w:r w:rsidR="00AE133A" w:rsidRPr="00E1360D">
        <w:rPr>
          <w:rFonts w:ascii="Arial" w:eastAsia="Times New Roman" w:hAnsi="Arial" w:cs="Arial"/>
          <w:b/>
        </w:rPr>
        <w:t>OBRAZLOŽENJE</w:t>
      </w:r>
    </w:p>
    <w:p w:rsidR="00AE133A" w:rsidRPr="00E1360D" w:rsidRDefault="00AE133A" w:rsidP="004E612B">
      <w:pPr>
        <w:spacing w:after="0" w:line="240" w:lineRule="auto"/>
        <w:jc w:val="both"/>
        <w:rPr>
          <w:rFonts w:ascii="Arial" w:eastAsia="Times New Roman" w:hAnsi="Arial" w:cs="Arial"/>
          <w:b/>
        </w:rPr>
      </w:pPr>
    </w:p>
    <w:p w:rsidR="004E612B" w:rsidRPr="00E1360D" w:rsidRDefault="00155884" w:rsidP="004E612B">
      <w:pPr>
        <w:spacing w:after="0" w:line="240" w:lineRule="auto"/>
        <w:jc w:val="both"/>
        <w:rPr>
          <w:rFonts w:ascii="Arial" w:eastAsia="Times New Roman" w:hAnsi="Arial" w:cs="Arial"/>
          <w:b/>
        </w:rPr>
      </w:pPr>
      <w:r w:rsidRPr="00E1360D">
        <w:rPr>
          <w:rFonts w:ascii="Arial" w:eastAsia="Times New Roman" w:hAnsi="Arial" w:cs="Arial"/>
          <w:b/>
        </w:rPr>
        <w:t xml:space="preserve">5.        PRILOZI </w:t>
      </w:r>
    </w:p>
    <w:p w:rsidR="004E612B" w:rsidRPr="00E1360D" w:rsidRDefault="004E612B" w:rsidP="004E612B">
      <w:pPr>
        <w:spacing w:after="0" w:line="240" w:lineRule="auto"/>
        <w:jc w:val="both"/>
        <w:rPr>
          <w:rFonts w:ascii="Arial" w:eastAsia="Times New Roman" w:hAnsi="Arial" w:cs="Arial"/>
        </w:rPr>
      </w:pPr>
    </w:p>
    <w:p w:rsidR="004E612B" w:rsidRPr="00E1360D" w:rsidRDefault="004E612B" w:rsidP="004E612B">
      <w:pPr>
        <w:spacing w:after="0" w:line="240" w:lineRule="auto"/>
        <w:jc w:val="both"/>
        <w:rPr>
          <w:rFonts w:ascii="Arial" w:eastAsia="Times New Roman" w:hAnsi="Arial" w:cs="Arial"/>
          <w:color w:val="595959"/>
        </w:rPr>
      </w:pPr>
      <w:r w:rsidRPr="00E1360D">
        <w:rPr>
          <w:rFonts w:ascii="Arial" w:eastAsia="Times New Roman" w:hAnsi="Arial" w:cs="Arial"/>
          <w:color w:val="595959"/>
        </w:rPr>
        <w:t xml:space="preserve">           Odluka o izradi Plana</w:t>
      </w:r>
    </w:p>
    <w:p w:rsidR="004E612B" w:rsidRPr="00E1360D" w:rsidRDefault="004E612B" w:rsidP="004E612B">
      <w:pPr>
        <w:spacing w:after="0" w:line="240" w:lineRule="auto"/>
        <w:jc w:val="both"/>
        <w:rPr>
          <w:rFonts w:ascii="Arial" w:eastAsia="Times New Roman" w:hAnsi="Arial" w:cs="Arial"/>
          <w:color w:val="595959"/>
        </w:rPr>
      </w:pPr>
      <w:r w:rsidRPr="00E1360D">
        <w:rPr>
          <w:rFonts w:ascii="Arial" w:eastAsia="Times New Roman" w:hAnsi="Arial" w:cs="Arial"/>
          <w:color w:val="595959"/>
        </w:rPr>
        <w:t xml:space="preserve">           Suglasnost Ministarstva prostornoga uređenja, graditeljstva i državne imovine</w:t>
      </w:r>
    </w:p>
    <w:p w:rsidR="004E612B" w:rsidRPr="00E1360D" w:rsidRDefault="007E516C" w:rsidP="004E612B">
      <w:pPr>
        <w:spacing w:after="0" w:line="240" w:lineRule="auto"/>
        <w:jc w:val="both"/>
        <w:rPr>
          <w:rFonts w:ascii="Arial" w:eastAsia="Times New Roman" w:hAnsi="Arial" w:cs="Arial"/>
          <w:color w:val="595959"/>
        </w:rPr>
      </w:pPr>
      <w:r w:rsidRPr="00E1360D">
        <w:rPr>
          <w:rFonts w:ascii="Arial" w:eastAsia="Times New Roman" w:hAnsi="Arial" w:cs="Arial"/>
          <w:color w:val="595959"/>
        </w:rPr>
        <w:t xml:space="preserve">           Odluka o </w:t>
      </w:r>
      <w:r w:rsidR="004E612B" w:rsidRPr="00E1360D">
        <w:rPr>
          <w:rFonts w:ascii="Arial" w:eastAsia="Times New Roman" w:hAnsi="Arial" w:cs="Arial"/>
          <w:color w:val="595959"/>
        </w:rPr>
        <w:t>donošenju Plana</w:t>
      </w:r>
    </w:p>
    <w:p w:rsidR="004E612B" w:rsidRPr="00E1360D" w:rsidRDefault="004E612B" w:rsidP="004E612B">
      <w:pPr>
        <w:spacing w:after="0" w:line="240" w:lineRule="auto"/>
        <w:jc w:val="both"/>
        <w:rPr>
          <w:rFonts w:ascii="Arial" w:eastAsia="Times New Roman" w:hAnsi="Arial" w:cs="Arial"/>
          <w:b/>
          <w:i/>
          <w:color w:val="595959"/>
        </w:rPr>
      </w:pPr>
      <w:r w:rsidRPr="00E1360D">
        <w:rPr>
          <w:rFonts w:ascii="Arial" w:eastAsia="Times New Roman" w:hAnsi="Arial" w:cs="Arial"/>
          <w:b/>
          <w:i/>
          <w:color w:val="595959"/>
        </w:rPr>
        <w:t xml:space="preserve"> </w:t>
      </w:r>
    </w:p>
    <w:p w:rsidR="0003137F" w:rsidRPr="00E1360D" w:rsidRDefault="0003137F" w:rsidP="0003137F">
      <w:pPr>
        <w:keepNext/>
        <w:tabs>
          <w:tab w:val="left" w:pos="1080"/>
          <w:tab w:val="left" w:pos="5760"/>
          <w:tab w:val="left" w:pos="6480"/>
          <w:tab w:val="left" w:pos="7380"/>
        </w:tabs>
        <w:spacing w:after="0" w:line="240" w:lineRule="auto"/>
        <w:outlineLvl w:val="1"/>
        <w:rPr>
          <w:rFonts w:ascii="Arial" w:eastAsia="Times New Roman" w:hAnsi="Arial" w:cs="Arial"/>
          <w:b/>
        </w:rPr>
      </w:pPr>
    </w:p>
    <w:p w:rsidR="0003137F" w:rsidRPr="00E1360D" w:rsidRDefault="0003137F" w:rsidP="0003137F">
      <w:pPr>
        <w:keepNext/>
        <w:tabs>
          <w:tab w:val="left" w:pos="1080"/>
          <w:tab w:val="left" w:pos="5760"/>
          <w:tab w:val="left" w:pos="6480"/>
          <w:tab w:val="left" w:pos="7380"/>
        </w:tabs>
        <w:spacing w:after="0" w:line="240" w:lineRule="auto"/>
        <w:outlineLvl w:val="1"/>
        <w:rPr>
          <w:rFonts w:ascii="Arial" w:eastAsia="Times New Roman" w:hAnsi="Arial" w:cs="Arial"/>
          <w:b/>
        </w:rPr>
      </w:pPr>
      <w:r w:rsidRPr="00E1360D">
        <w:rPr>
          <w:rFonts w:ascii="Arial" w:eastAsia="Times New Roman" w:hAnsi="Arial" w:cs="Arial"/>
          <w:b/>
        </w:rPr>
        <w:t>II ODREDBE ZA PROVOĐENJE</w:t>
      </w:r>
    </w:p>
    <w:p w:rsidR="004E612B" w:rsidRPr="00E1360D" w:rsidRDefault="004E612B" w:rsidP="004E612B">
      <w:pPr>
        <w:spacing w:after="0" w:line="240" w:lineRule="auto"/>
        <w:jc w:val="both"/>
        <w:rPr>
          <w:rFonts w:ascii="Arial" w:eastAsia="Times New Roman" w:hAnsi="Arial" w:cs="Arial"/>
          <w:b/>
          <w:color w:val="595959"/>
        </w:rPr>
      </w:pPr>
    </w:p>
    <w:p w:rsidR="00A762C1" w:rsidRPr="00E1360D" w:rsidRDefault="00A762C1" w:rsidP="00A762C1">
      <w:pPr>
        <w:keepNext/>
        <w:numPr>
          <w:ilvl w:val="0"/>
          <w:numId w:val="1"/>
        </w:numPr>
        <w:tabs>
          <w:tab w:val="left" w:pos="1080"/>
          <w:tab w:val="left" w:pos="5760"/>
          <w:tab w:val="left" w:pos="6480"/>
          <w:tab w:val="left" w:pos="7380"/>
        </w:tabs>
        <w:spacing w:after="0" w:line="240" w:lineRule="auto"/>
        <w:outlineLvl w:val="1"/>
        <w:rPr>
          <w:rFonts w:ascii="Arial" w:eastAsia="Times New Roman" w:hAnsi="Arial" w:cs="Arial"/>
          <w:iCs/>
          <w:vanish/>
        </w:rPr>
      </w:pPr>
    </w:p>
    <w:p w:rsidR="009000BC" w:rsidRPr="00E1360D" w:rsidRDefault="009000BC" w:rsidP="0003137F">
      <w:pPr>
        <w:keepNext/>
        <w:tabs>
          <w:tab w:val="left" w:pos="1080"/>
          <w:tab w:val="left" w:pos="5760"/>
          <w:tab w:val="left" w:pos="6480"/>
          <w:tab w:val="left" w:pos="7380"/>
        </w:tabs>
        <w:spacing w:after="0" w:line="240" w:lineRule="auto"/>
        <w:ind w:left="1080"/>
        <w:jc w:val="both"/>
        <w:outlineLvl w:val="1"/>
        <w:rPr>
          <w:rFonts w:ascii="Arial" w:eastAsia="Times New Roman" w:hAnsi="Arial" w:cs="Arial"/>
          <w:sz w:val="24"/>
          <w:szCs w:val="24"/>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1. UVJETI ODREĐIVANJA I RAZGRANIČAVANJA POVRŠINA POJEDINIH NAMJENA</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center"/>
        <w:rPr>
          <w:rFonts w:ascii="Arial" w:eastAsia="Times New Roman" w:hAnsi="Arial" w:cs="Arial"/>
        </w:rPr>
      </w:pPr>
      <w:r w:rsidRPr="00E1360D">
        <w:rPr>
          <w:rFonts w:ascii="Arial" w:eastAsia="Times New Roman" w:hAnsi="Arial" w:cs="Arial"/>
        </w:rPr>
        <w:t>Članak 5.</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(1)</w:t>
      </w:r>
      <w:r w:rsidRPr="00E1360D">
        <w:rPr>
          <w:rFonts w:ascii="Arial" w:eastAsia="Times New Roman" w:hAnsi="Arial" w:cs="Arial"/>
        </w:rPr>
        <w:tab/>
        <w:t>Uvjeti za određivanje korištenja i namjene površina temeljeni su na:</w:t>
      </w:r>
    </w:p>
    <w:p w:rsidR="009000BC" w:rsidRPr="00E1360D" w:rsidRDefault="009000BC" w:rsidP="009000BC">
      <w:pPr>
        <w:numPr>
          <w:ilvl w:val="0"/>
          <w:numId w:val="2"/>
        </w:numPr>
        <w:spacing w:after="0" w:line="240" w:lineRule="auto"/>
        <w:jc w:val="both"/>
        <w:rPr>
          <w:rFonts w:ascii="Arial" w:eastAsia="Times New Roman" w:hAnsi="Arial" w:cs="Arial"/>
        </w:rPr>
      </w:pPr>
      <w:r w:rsidRPr="00E1360D">
        <w:rPr>
          <w:rFonts w:ascii="Arial" w:eastAsia="Times New Roman" w:hAnsi="Arial" w:cs="Arial"/>
        </w:rPr>
        <w:t>obilježjima prostora i ciljevima razvoja</w:t>
      </w:r>
    </w:p>
    <w:p w:rsidR="009000BC" w:rsidRPr="00E1360D" w:rsidRDefault="009000BC" w:rsidP="009000BC">
      <w:pPr>
        <w:numPr>
          <w:ilvl w:val="0"/>
          <w:numId w:val="2"/>
        </w:numPr>
        <w:spacing w:after="0" w:line="240" w:lineRule="auto"/>
        <w:jc w:val="both"/>
        <w:rPr>
          <w:rFonts w:ascii="Arial" w:eastAsia="Times New Roman" w:hAnsi="Arial" w:cs="Arial"/>
        </w:rPr>
      </w:pPr>
      <w:r w:rsidRPr="00E1360D">
        <w:rPr>
          <w:rFonts w:ascii="Arial" w:eastAsia="Times New Roman" w:hAnsi="Arial" w:cs="Arial"/>
        </w:rPr>
        <w:t>valorizaciji postojeće prirodne sredine i izgrađenim strukturama u obuhvatu i kontaktnom prostoru</w:t>
      </w:r>
    </w:p>
    <w:p w:rsidR="009000BC" w:rsidRPr="00E1360D" w:rsidRDefault="009000BC" w:rsidP="009000BC">
      <w:pPr>
        <w:numPr>
          <w:ilvl w:val="0"/>
          <w:numId w:val="2"/>
        </w:numPr>
        <w:spacing w:after="0" w:line="240" w:lineRule="auto"/>
        <w:jc w:val="both"/>
        <w:rPr>
          <w:rFonts w:ascii="Arial" w:eastAsia="Times New Roman" w:hAnsi="Arial" w:cs="Arial"/>
        </w:rPr>
      </w:pPr>
      <w:r w:rsidRPr="00E1360D">
        <w:rPr>
          <w:rFonts w:ascii="Arial" w:eastAsia="Times New Roman" w:hAnsi="Arial" w:cs="Arial"/>
        </w:rPr>
        <w:t>održivom korištenju prostora i okoliša</w:t>
      </w:r>
    </w:p>
    <w:p w:rsidR="00D35320" w:rsidRPr="00E1360D" w:rsidRDefault="00D35320"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(2)</w:t>
      </w:r>
      <w:r w:rsidRPr="00E1360D">
        <w:rPr>
          <w:rFonts w:ascii="Arial" w:eastAsia="Times New Roman" w:hAnsi="Arial" w:cs="Arial"/>
        </w:rPr>
        <w:tab/>
        <w:t xml:space="preserve">Područje postojećeg groblja i površina planirana za proširenje groblja je prostor građevinskog područja izvan naselja, određeno kao izgrađeni i neizgrađeni dio, namijenjen za izgradnju i uređenje predmetne namjene i sadržaja u funkciji te namjene prema osnovnim uvjetima i smjernicama određenim PPUG-om Starog Grada. </w:t>
      </w:r>
    </w:p>
    <w:p w:rsidR="00D35320" w:rsidRPr="00E1360D" w:rsidRDefault="00D35320"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(3)</w:t>
      </w:r>
      <w:r w:rsidRPr="00E1360D">
        <w:rPr>
          <w:rFonts w:ascii="Arial" w:eastAsia="Times New Roman" w:hAnsi="Arial" w:cs="Arial"/>
        </w:rPr>
        <w:tab/>
        <w:t>Detaljnija namjena površina sadržaja groblja razgraničena je i prikazana planskim znakom i bojom na kartografskom prikazu broj 1. elaborata Plana – „Korištenje i namjena površina“ u mjerilu 1:1000. Unutar obuhvata planirane su površine ovih namjena:</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 xml:space="preserve">-          grobna polja, staze, zelenilo,  građevine i površine za ispraćaj pokojnika, </w:t>
      </w: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          zaštitna zelena površina Z,</w:t>
      </w:r>
    </w:p>
    <w:p w:rsidR="003959B2" w:rsidRDefault="009000BC" w:rsidP="009000BC">
      <w:pPr>
        <w:spacing w:after="0" w:line="240" w:lineRule="auto"/>
        <w:jc w:val="both"/>
        <w:rPr>
          <w:rFonts w:ascii="Arial" w:eastAsia="Times New Roman" w:hAnsi="Arial" w:cs="Arial"/>
        </w:rPr>
      </w:pPr>
      <w:r w:rsidRPr="00E1360D">
        <w:rPr>
          <w:rFonts w:ascii="Arial" w:eastAsia="Times New Roman" w:hAnsi="Arial" w:cs="Arial"/>
        </w:rPr>
        <w:t xml:space="preserve">-          </w:t>
      </w:r>
      <w:r w:rsidR="003959B2">
        <w:rPr>
          <w:rFonts w:ascii="Arial" w:eastAsia="Times New Roman" w:hAnsi="Arial" w:cs="Arial"/>
        </w:rPr>
        <w:t>prateći sadržaji u funkciji groblja (cvjećarnica i WC)</w:t>
      </w:r>
    </w:p>
    <w:p w:rsidR="009000BC" w:rsidRPr="00E1360D" w:rsidRDefault="009000BC" w:rsidP="009000BC">
      <w:pPr>
        <w:spacing w:after="0" w:line="240" w:lineRule="auto"/>
        <w:rPr>
          <w:rFonts w:ascii="Arial" w:eastAsia="Times New Roman" w:hAnsi="Arial" w:cs="Arial"/>
        </w:rPr>
      </w:pPr>
      <w:r w:rsidRPr="00E1360D">
        <w:rPr>
          <w:rFonts w:ascii="Arial" w:eastAsia="Times New Roman" w:hAnsi="Arial" w:cs="Arial"/>
        </w:rPr>
        <w:t>-          prometne površine (kolne, parkirališne i pješačke s pripadajućim zelenilom).</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(4)     Unutar obuhvata Plana, koji je ujedno obuhvat zahvata groblja, mogu se formirati 4 građevne čestice za namjene iz stavka 3. ovog članka.</w:t>
      </w: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 gč 1.: grobna polja, staze, zelenilo, građevine i površine za ispraćaj pokojnika,</w:t>
      </w: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 xml:space="preserve">- gč 2.: zaštitna zelena površina Z, </w:t>
      </w: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 gč 3.:</w:t>
      </w:r>
      <w:r w:rsidR="003959B2">
        <w:rPr>
          <w:rFonts w:ascii="Arial" w:eastAsia="Times New Roman" w:hAnsi="Arial" w:cs="Arial"/>
        </w:rPr>
        <w:t>prateći sadržaji u funkciji groblja (cvjećarnica i WC)</w:t>
      </w:r>
      <w:r w:rsidRPr="00E1360D">
        <w:rPr>
          <w:rFonts w:ascii="Arial" w:eastAsia="Times New Roman" w:hAnsi="Arial" w:cs="Arial"/>
        </w:rPr>
        <w:t>,</w:t>
      </w: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lastRenderedPageBreak/>
        <w:t>- gč 4.: prometne površine.</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(5)</w:t>
      </w:r>
      <w:r w:rsidRPr="00E1360D">
        <w:rPr>
          <w:rFonts w:ascii="Arial" w:eastAsia="Times New Roman" w:hAnsi="Arial" w:cs="Arial"/>
        </w:rPr>
        <w:tab/>
        <w:t xml:space="preserve">Iskaz površina pojedinih namjena koje mogu biti formirane kao građevne čestice (prema očitanju iz kartografskog prikaza broj 4. Način i uvjeti gradnje) i udio u ukupnoj površini UPU-a daju se u Tablici 1. </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center"/>
        <w:rPr>
          <w:rFonts w:ascii="Arial" w:eastAsia="Times New Roman" w:hAnsi="Arial" w:cs="Arial"/>
          <w:b/>
        </w:rPr>
      </w:pPr>
      <w:r w:rsidRPr="00E1360D">
        <w:rPr>
          <w:rFonts w:ascii="Arial" w:eastAsia="Times New Roman" w:hAnsi="Arial" w:cs="Arial"/>
          <w:b/>
        </w:rPr>
        <w:t>Tablica 1.</w:t>
      </w:r>
    </w:p>
    <w:p w:rsidR="009000BC" w:rsidRPr="00E1360D" w:rsidRDefault="009000BC" w:rsidP="009000BC">
      <w:pPr>
        <w:spacing w:after="0" w:line="240" w:lineRule="auto"/>
        <w:jc w:val="both"/>
        <w:rPr>
          <w:rFonts w:ascii="Arial" w:eastAsia="Times New Roman" w:hAnsi="Arial" w:cs="Arial"/>
          <w:b/>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2883"/>
        <w:gridCol w:w="1559"/>
        <w:gridCol w:w="1843"/>
        <w:gridCol w:w="2126"/>
      </w:tblGrid>
      <w:tr w:rsidR="009000BC" w:rsidRPr="00E1360D" w:rsidTr="00DC2863">
        <w:trPr>
          <w:trHeight w:val="915"/>
        </w:trPr>
        <w:tc>
          <w:tcPr>
            <w:tcW w:w="4126" w:type="dxa"/>
            <w:gridSpan w:val="2"/>
            <w:tcBorders>
              <w:top w:val="single" w:sz="4" w:space="0" w:color="auto"/>
              <w:left w:val="single" w:sz="4" w:space="0" w:color="auto"/>
              <w:bottom w:val="single" w:sz="4" w:space="0" w:color="auto"/>
              <w:right w:val="single" w:sz="4" w:space="0" w:color="auto"/>
            </w:tcBorders>
            <w:noWrap/>
            <w:vAlign w:val="center"/>
            <w:hideMark/>
          </w:tcPr>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NAMJENA I OZNAKA</w:t>
            </w:r>
          </w:p>
        </w:tc>
        <w:tc>
          <w:tcPr>
            <w:tcW w:w="1559" w:type="dxa"/>
            <w:tcBorders>
              <w:top w:val="single" w:sz="4" w:space="0" w:color="auto"/>
              <w:left w:val="single" w:sz="4" w:space="0" w:color="auto"/>
              <w:bottom w:val="single" w:sz="4" w:space="0" w:color="auto"/>
              <w:right w:val="single" w:sz="4" w:space="0" w:color="auto"/>
            </w:tcBorders>
          </w:tcPr>
          <w:p w:rsidR="009000BC" w:rsidRPr="00E1360D" w:rsidRDefault="009000BC" w:rsidP="009000BC">
            <w:pPr>
              <w:spacing w:after="0" w:line="240" w:lineRule="auto"/>
              <w:rPr>
                <w:rFonts w:ascii="Arial" w:eastAsia="Times New Roman" w:hAnsi="Arial" w:cs="Arial"/>
              </w:rPr>
            </w:pPr>
          </w:p>
          <w:p w:rsidR="009000BC" w:rsidRPr="00E1360D" w:rsidRDefault="009000BC" w:rsidP="009000BC">
            <w:pPr>
              <w:spacing w:after="0" w:line="240" w:lineRule="auto"/>
              <w:jc w:val="center"/>
              <w:rPr>
                <w:rFonts w:ascii="Arial" w:eastAsia="Times New Roman" w:hAnsi="Arial" w:cs="Arial"/>
              </w:rPr>
            </w:pPr>
            <w:r w:rsidRPr="00E1360D">
              <w:rPr>
                <w:rFonts w:ascii="Arial" w:eastAsia="Times New Roman" w:hAnsi="Arial" w:cs="Arial"/>
              </w:rPr>
              <w:t>BROJ GRAĐEVNE ČESTICE</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000BC" w:rsidRPr="00E1360D" w:rsidRDefault="009000BC" w:rsidP="009000BC">
            <w:pPr>
              <w:spacing w:after="0" w:line="240" w:lineRule="auto"/>
              <w:jc w:val="center"/>
              <w:rPr>
                <w:rFonts w:ascii="Arial" w:eastAsia="Times New Roman" w:hAnsi="Arial" w:cs="Arial"/>
              </w:rPr>
            </w:pPr>
            <w:r w:rsidRPr="00E1360D">
              <w:rPr>
                <w:rFonts w:ascii="Arial" w:eastAsia="Times New Roman" w:hAnsi="Arial" w:cs="Arial"/>
              </w:rPr>
              <w:t>POVRŠINA</w:t>
            </w:r>
          </w:p>
          <w:p w:rsidR="009000BC" w:rsidRPr="00E1360D" w:rsidRDefault="009000BC" w:rsidP="009000BC">
            <w:pPr>
              <w:spacing w:after="0" w:line="240" w:lineRule="auto"/>
              <w:jc w:val="center"/>
              <w:rPr>
                <w:rFonts w:ascii="Arial" w:eastAsia="Times New Roman" w:hAnsi="Arial" w:cs="Arial"/>
              </w:rPr>
            </w:pPr>
            <w:r w:rsidRPr="00E1360D">
              <w:rPr>
                <w:rFonts w:ascii="Arial" w:eastAsia="Times New Roman" w:hAnsi="Arial" w:cs="Arial"/>
              </w:rPr>
              <w:t>cca m2</w:t>
            </w:r>
          </w:p>
        </w:tc>
        <w:tc>
          <w:tcPr>
            <w:tcW w:w="2126" w:type="dxa"/>
            <w:tcBorders>
              <w:top w:val="single" w:sz="4" w:space="0" w:color="auto"/>
              <w:left w:val="single" w:sz="4" w:space="0" w:color="auto"/>
              <w:bottom w:val="single" w:sz="4" w:space="0" w:color="auto"/>
              <w:right w:val="single" w:sz="4" w:space="0" w:color="auto"/>
            </w:tcBorders>
            <w:vAlign w:val="center"/>
            <w:hideMark/>
          </w:tcPr>
          <w:p w:rsidR="009000BC" w:rsidRPr="00E1360D" w:rsidRDefault="009000BC" w:rsidP="009000BC">
            <w:pPr>
              <w:spacing w:after="0" w:line="240" w:lineRule="auto"/>
              <w:jc w:val="center"/>
              <w:rPr>
                <w:rFonts w:ascii="Arial" w:eastAsia="Times New Roman" w:hAnsi="Arial" w:cs="Arial"/>
              </w:rPr>
            </w:pPr>
          </w:p>
          <w:p w:rsidR="009000BC" w:rsidRPr="00E1360D" w:rsidRDefault="009000BC" w:rsidP="009000BC">
            <w:pPr>
              <w:spacing w:after="0" w:line="240" w:lineRule="auto"/>
              <w:jc w:val="center"/>
              <w:rPr>
                <w:rFonts w:ascii="Arial" w:eastAsia="Times New Roman" w:hAnsi="Arial" w:cs="Arial"/>
              </w:rPr>
            </w:pPr>
            <w:r w:rsidRPr="00E1360D">
              <w:rPr>
                <w:rFonts w:ascii="Arial" w:eastAsia="Times New Roman" w:hAnsi="Arial" w:cs="Arial"/>
              </w:rPr>
              <w:t>UDIO U UKUPNOJ POVRŠINI UPU-a %</w:t>
            </w:r>
          </w:p>
        </w:tc>
      </w:tr>
      <w:tr w:rsidR="009000BC" w:rsidRPr="00E1360D" w:rsidTr="00DC2863">
        <w:trPr>
          <w:trHeight w:val="600"/>
        </w:trPr>
        <w:tc>
          <w:tcPr>
            <w:tcW w:w="4126" w:type="dxa"/>
            <w:gridSpan w:val="2"/>
            <w:tcBorders>
              <w:top w:val="single" w:sz="4" w:space="0" w:color="auto"/>
              <w:left w:val="single" w:sz="4" w:space="0" w:color="auto"/>
              <w:bottom w:val="single" w:sz="4" w:space="0" w:color="auto"/>
              <w:right w:val="single" w:sz="4" w:space="0" w:color="auto"/>
            </w:tcBorders>
            <w:noWrap/>
            <w:vAlign w:val="center"/>
            <w:hideMark/>
          </w:tcPr>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Grobna polja, staze, zelenilo, građevine i površine za ispraćaj pokojnika</w:t>
            </w:r>
          </w:p>
        </w:tc>
        <w:tc>
          <w:tcPr>
            <w:tcW w:w="1559" w:type="dxa"/>
            <w:tcBorders>
              <w:top w:val="single" w:sz="4" w:space="0" w:color="auto"/>
              <w:left w:val="single" w:sz="4" w:space="0" w:color="auto"/>
              <w:bottom w:val="single" w:sz="4" w:space="0" w:color="auto"/>
              <w:right w:val="single" w:sz="4" w:space="0" w:color="auto"/>
            </w:tcBorders>
          </w:tcPr>
          <w:p w:rsidR="009000BC" w:rsidRPr="00E1360D" w:rsidRDefault="009000BC" w:rsidP="009000BC">
            <w:pPr>
              <w:spacing w:after="0" w:line="240" w:lineRule="auto"/>
              <w:jc w:val="center"/>
              <w:rPr>
                <w:rFonts w:ascii="Arial" w:eastAsia="Times New Roman" w:hAnsi="Arial" w:cs="Arial"/>
              </w:rPr>
            </w:pPr>
          </w:p>
          <w:p w:rsidR="009000BC" w:rsidRPr="00E1360D" w:rsidRDefault="009000BC" w:rsidP="009000BC">
            <w:pPr>
              <w:spacing w:after="0" w:line="240" w:lineRule="auto"/>
              <w:jc w:val="center"/>
              <w:rPr>
                <w:rFonts w:ascii="Arial" w:eastAsia="Times New Roman" w:hAnsi="Arial" w:cs="Arial"/>
              </w:rPr>
            </w:pPr>
            <w:r w:rsidRPr="00E1360D">
              <w:rPr>
                <w:rFonts w:ascii="Arial" w:eastAsia="Times New Roman" w:hAnsi="Arial" w:cs="Arial"/>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000BC" w:rsidRPr="00E1360D" w:rsidRDefault="009000BC" w:rsidP="009000BC">
            <w:pPr>
              <w:spacing w:after="0" w:line="240" w:lineRule="auto"/>
              <w:jc w:val="center"/>
              <w:rPr>
                <w:rFonts w:ascii="Arial" w:eastAsia="Times New Roman" w:hAnsi="Arial" w:cs="Arial"/>
              </w:rPr>
            </w:pPr>
          </w:p>
          <w:p w:rsidR="009000BC" w:rsidRPr="00E1360D" w:rsidRDefault="009000BC" w:rsidP="009000BC">
            <w:pPr>
              <w:spacing w:after="0" w:line="240" w:lineRule="auto"/>
              <w:jc w:val="center"/>
              <w:rPr>
                <w:rFonts w:ascii="Arial" w:eastAsia="Times New Roman" w:hAnsi="Arial" w:cs="Arial"/>
              </w:rPr>
            </w:pPr>
            <w:r w:rsidRPr="00E1360D">
              <w:rPr>
                <w:rFonts w:ascii="Arial" w:eastAsia="Times New Roman" w:hAnsi="Arial" w:cs="Arial"/>
              </w:rPr>
              <w:t>9663</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9000BC" w:rsidRPr="00E1360D" w:rsidRDefault="009000BC" w:rsidP="009000BC">
            <w:pPr>
              <w:spacing w:after="0" w:line="240" w:lineRule="auto"/>
              <w:jc w:val="center"/>
              <w:rPr>
                <w:rFonts w:ascii="Arial" w:eastAsia="Times New Roman" w:hAnsi="Arial" w:cs="Arial"/>
              </w:rPr>
            </w:pPr>
          </w:p>
          <w:p w:rsidR="009000BC" w:rsidRPr="00E1360D" w:rsidRDefault="009000BC" w:rsidP="009000BC">
            <w:pPr>
              <w:spacing w:after="0" w:line="240" w:lineRule="auto"/>
              <w:jc w:val="center"/>
              <w:rPr>
                <w:rFonts w:ascii="Arial" w:eastAsia="Times New Roman" w:hAnsi="Arial" w:cs="Arial"/>
              </w:rPr>
            </w:pPr>
            <w:r w:rsidRPr="00E1360D">
              <w:rPr>
                <w:rFonts w:ascii="Arial" w:eastAsia="Times New Roman" w:hAnsi="Arial" w:cs="Arial"/>
              </w:rPr>
              <w:t>68,86%</w:t>
            </w:r>
          </w:p>
        </w:tc>
      </w:tr>
      <w:tr w:rsidR="009000BC" w:rsidRPr="00E1360D" w:rsidTr="00DC2863">
        <w:trPr>
          <w:trHeight w:val="160"/>
        </w:trPr>
        <w:tc>
          <w:tcPr>
            <w:tcW w:w="4126" w:type="dxa"/>
            <w:gridSpan w:val="2"/>
            <w:tcBorders>
              <w:top w:val="single" w:sz="4" w:space="0" w:color="auto"/>
              <w:left w:val="single" w:sz="4" w:space="0" w:color="auto"/>
              <w:bottom w:val="single" w:sz="4" w:space="0" w:color="auto"/>
              <w:right w:val="single" w:sz="4" w:space="0" w:color="auto"/>
            </w:tcBorders>
            <w:noWrap/>
            <w:vAlign w:val="center"/>
            <w:hideMark/>
          </w:tcPr>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Zaštitna zelena površina Z</w:t>
            </w:r>
          </w:p>
        </w:tc>
        <w:tc>
          <w:tcPr>
            <w:tcW w:w="1559" w:type="dxa"/>
            <w:tcBorders>
              <w:top w:val="single" w:sz="4" w:space="0" w:color="auto"/>
              <w:left w:val="single" w:sz="4" w:space="0" w:color="auto"/>
              <w:bottom w:val="single" w:sz="4" w:space="0" w:color="auto"/>
              <w:right w:val="single" w:sz="4" w:space="0" w:color="auto"/>
            </w:tcBorders>
          </w:tcPr>
          <w:p w:rsidR="009000BC" w:rsidRPr="00E1360D" w:rsidRDefault="009000BC" w:rsidP="009000BC">
            <w:pPr>
              <w:spacing w:after="0" w:line="240" w:lineRule="auto"/>
              <w:jc w:val="center"/>
              <w:rPr>
                <w:rFonts w:ascii="Arial" w:eastAsia="Times New Roman" w:hAnsi="Arial" w:cs="Arial"/>
                <w:lang w:eastAsia="hr-HR"/>
              </w:rPr>
            </w:pPr>
          </w:p>
          <w:p w:rsidR="009000BC" w:rsidRPr="00E1360D" w:rsidRDefault="009000BC" w:rsidP="009000BC">
            <w:pPr>
              <w:spacing w:after="0" w:line="240" w:lineRule="auto"/>
              <w:jc w:val="center"/>
              <w:rPr>
                <w:rFonts w:ascii="Arial" w:eastAsia="Times New Roman" w:hAnsi="Arial" w:cs="Arial"/>
                <w:lang w:eastAsia="hr-HR"/>
              </w:rPr>
            </w:pPr>
            <w:r w:rsidRPr="00E1360D">
              <w:rPr>
                <w:rFonts w:ascii="Arial" w:eastAsia="Times New Roman" w:hAnsi="Arial" w:cs="Arial"/>
                <w:lang w:eastAsia="hr-HR"/>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000BC" w:rsidRPr="00E1360D" w:rsidRDefault="009000BC" w:rsidP="009000BC">
            <w:pPr>
              <w:spacing w:after="0" w:line="240" w:lineRule="auto"/>
              <w:jc w:val="center"/>
              <w:rPr>
                <w:rFonts w:ascii="Arial" w:eastAsia="Times New Roman" w:hAnsi="Arial" w:cs="Arial"/>
              </w:rPr>
            </w:pPr>
          </w:p>
          <w:p w:rsidR="009000BC" w:rsidRPr="00E1360D" w:rsidRDefault="009000BC" w:rsidP="009000BC">
            <w:pPr>
              <w:spacing w:after="0" w:line="240" w:lineRule="auto"/>
              <w:jc w:val="center"/>
              <w:rPr>
                <w:rFonts w:ascii="Arial" w:eastAsia="Times New Roman" w:hAnsi="Arial" w:cs="Arial"/>
              </w:rPr>
            </w:pPr>
            <w:r w:rsidRPr="00E1360D">
              <w:rPr>
                <w:rFonts w:ascii="Arial" w:eastAsia="Times New Roman" w:hAnsi="Arial" w:cs="Arial"/>
              </w:rPr>
              <w:t>490</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9000BC" w:rsidRPr="00E1360D" w:rsidRDefault="009000BC" w:rsidP="009000BC">
            <w:pPr>
              <w:spacing w:after="0" w:line="240" w:lineRule="auto"/>
              <w:jc w:val="center"/>
              <w:rPr>
                <w:rFonts w:ascii="Arial" w:eastAsia="Times New Roman" w:hAnsi="Arial" w:cs="Arial"/>
              </w:rPr>
            </w:pPr>
          </w:p>
          <w:p w:rsidR="009000BC" w:rsidRPr="00E1360D" w:rsidRDefault="009000BC" w:rsidP="009000BC">
            <w:pPr>
              <w:spacing w:after="0" w:line="240" w:lineRule="auto"/>
              <w:jc w:val="center"/>
              <w:rPr>
                <w:rFonts w:ascii="Arial" w:eastAsia="Times New Roman" w:hAnsi="Arial" w:cs="Arial"/>
              </w:rPr>
            </w:pPr>
            <w:r w:rsidRPr="00E1360D">
              <w:rPr>
                <w:rFonts w:ascii="Arial" w:eastAsia="Times New Roman" w:hAnsi="Arial" w:cs="Arial"/>
              </w:rPr>
              <w:t>3,5 %</w:t>
            </w:r>
          </w:p>
        </w:tc>
      </w:tr>
      <w:tr w:rsidR="009000BC" w:rsidRPr="00E1360D" w:rsidTr="00DC2863">
        <w:trPr>
          <w:trHeight w:val="160"/>
        </w:trPr>
        <w:tc>
          <w:tcPr>
            <w:tcW w:w="4126" w:type="dxa"/>
            <w:gridSpan w:val="2"/>
            <w:tcBorders>
              <w:top w:val="single" w:sz="4" w:space="0" w:color="auto"/>
              <w:left w:val="single" w:sz="4" w:space="0" w:color="auto"/>
              <w:bottom w:val="single" w:sz="4" w:space="0" w:color="auto"/>
              <w:right w:val="single" w:sz="4" w:space="0" w:color="auto"/>
            </w:tcBorders>
            <w:noWrap/>
            <w:vAlign w:val="center"/>
            <w:hideMark/>
          </w:tcPr>
          <w:p w:rsidR="009000BC" w:rsidRPr="00E1360D" w:rsidRDefault="003959B2" w:rsidP="003959B2">
            <w:pPr>
              <w:spacing w:after="0" w:line="240" w:lineRule="auto"/>
              <w:jc w:val="both"/>
              <w:rPr>
                <w:rFonts w:ascii="Arial" w:eastAsia="Times New Roman" w:hAnsi="Arial" w:cs="Arial"/>
              </w:rPr>
            </w:pPr>
            <w:r>
              <w:rPr>
                <w:rFonts w:ascii="Arial" w:eastAsia="Times New Roman" w:hAnsi="Arial" w:cs="Arial"/>
              </w:rPr>
              <w:t xml:space="preserve">Prateći </w:t>
            </w:r>
            <w:r w:rsidR="009000BC" w:rsidRPr="00E1360D">
              <w:rPr>
                <w:rFonts w:ascii="Arial" w:eastAsia="Times New Roman" w:hAnsi="Arial" w:cs="Arial"/>
              </w:rPr>
              <w:t xml:space="preserve">sadržaji </w:t>
            </w:r>
            <w:r>
              <w:rPr>
                <w:rFonts w:ascii="Arial" w:eastAsia="Times New Roman" w:hAnsi="Arial" w:cs="Arial"/>
              </w:rPr>
              <w:t xml:space="preserve">u funkciji </w:t>
            </w:r>
            <w:r w:rsidR="009000BC" w:rsidRPr="00E1360D">
              <w:rPr>
                <w:rFonts w:ascii="Arial" w:eastAsia="Times New Roman" w:hAnsi="Arial" w:cs="Arial"/>
              </w:rPr>
              <w:t>groblja</w:t>
            </w:r>
            <w:r>
              <w:rPr>
                <w:rFonts w:ascii="Arial" w:eastAsia="Times New Roman" w:hAnsi="Arial" w:cs="Arial"/>
              </w:rPr>
              <w:t xml:space="preserve"> (cvjećarnica i WC)</w:t>
            </w:r>
          </w:p>
        </w:tc>
        <w:tc>
          <w:tcPr>
            <w:tcW w:w="1559" w:type="dxa"/>
            <w:tcBorders>
              <w:top w:val="single" w:sz="4" w:space="0" w:color="auto"/>
              <w:left w:val="single" w:sz="4" w:space="0" w:color="auto"/>
              <w:bottom w:val="single" w:sz="4" w:space="0" w:color="auto"/>
              <w:right w:val="single" w:sz="4" w:space="0" w:color="auto"/>
            </w:tcBorders>
          </w:tcPr>
          <w:p w:rsidR="009000BC" w:rsidRPr="00E1360D" w:rsidRDefault="009000BC" w:rsidP="009000BC">
            <w:pPr>
              <w:spacing w:after="0" w:line="240" w:lineRule="auto"/>
              <w:jc w:val="center"/>
              <w:rPr>
                <w:rFonts w:ascii="Arial" w:eastAsia="Times New Roman" w:hAnsi="Arial" w:cs="Arial"/>
              </w:rPr>
            </w:pPr>
          </w:p>
          <w:p w:rsidR="009000BC" w:rsidRPr="00E1360D" w:rsidRDefault="009000BC" w:rsidP="009000BC">
            <w:pPr>
              <w:spacing w:after="0" w:line="240" w:lineRule="auto"/>
              <w:jc w:val="center"/>
              <w:rPr>
                <w:rFonts w:ascii="Arial" w:eastAsia="Times New Roman" w:hAnsi="Arial" w:cs="Arial"/>
              </w:rPr>
            </w:pPr>
            <w:r w:rsidRPr="00E1360D">
              <w:rPr>
                <w:rFonts w:ascii="Arial" w:eastAsia="Times New Roman" w:hAnsi="Arial" w:cs="Arial"/>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000BC" w:rsidRPr="00E1360D" w:rsidRDefault="009000BC" w:rsidP="009000BC">
            <w:pPr>
              <w:spacing w:after="0" w:line="240" w:lineRule="auto"/>
              <w:jc w:val="center"/>
              <w:rPr>
                <w:rFonts w:ascii="Arial" w:eastAsia="Times New Roman" w:hAnsi="Arial" w:cs="Arial"/>
              </w:rPr>
            </w:pPr>
            <w:r w:rsidRPr="00E1360D">
              <w:rPr>
                <w:rFonts w:ascii="Arial" w:eastAsia="Times New Roman" w:hAnsi="Arial" w:cs="Arial"/>
              </w:rPr>
              <w:t>420</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9000BC" w:rsidRPr="00E1360D" w:rsidRDefault="009000BC" w:rsidP="009000BC">
            <w:pPr>
              <w:spacing w:after="0" w:line="240" w:lineRule="auto"/>
              <w:jc w:val="center"/>
              <w:rPr>
                <w:rFonts w:ascii="Arial" w:eastAsia="Times New Roman" w:hAnsi="Arial" w:cs="Arial"/>
              </w:rPr>
            </w:pPr>
          </w:p>
          <w:p w:rsidR="009000BC" w:rsidRPr="00E1360D" w:rsidRDefault="009000BC" w:rsidP="009000BC">
            <w:pPr>
              <w:spacing w:after="0" w:line="240" w:lineRule="auto"/>
              <w:jc w:val="center"/>
              <w:rPr>
                <w:rFonts w:ascii="Arial" w:eastAsia="Times New Roman" w:hAnsi="Arial" w:cs="Arial"/>
              </w:rPr>
            </w:pPr>
            <w:r w:rsidRPr="00E1360D">
              <w:rPr>
                <w:rFonts w:ascii="Arial" w:eastAsia="Times New Roman" w:hAnsi="Arial" w:cs="Arial"/>
              </w:rPr>
              <w:t>3,0 %</w:t>
            </w:r>
          </w:p>
        </w:tc>
      </w:tr>
      <w:tr w:rsidR="009000BC" w:rsidRPr="00E1360D" w:rsidTr="00DC2863">
        <w:trPr>
          <w:trHeight w:val="287"/>
        </w:trPr>
        <w:tc>
          <w:tcPr>
            <w:tcW w:w="4126" w:type="dxa"/>
            <w:gridSpan w:val="2"/>
            <w:tcBorders>
              <w:top w:val="single" w:sz="4" w:space="0" w:color="auto"/>
              <w:left w:val="single" w:sz="4" w:space="0" w:color="auto"/>
              <w:bottom w:val="single" w:sz="4" w:space="0" w:color="auto"/>
              <w:right w:val="single" w:sz="4" w:space="0" w:color="auto"/>
            </w:tcBorders>
            <w:noWrap/>
            <w:vAlign w:val="bottom"/>
            <w:hideMark/>
          </w:tcPr>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Prometne površine (kolne, parkirališne i pješačke s pripadajućim zelenilom)</w:t>
            </w:r>
          </w:p>
        </w:tc>
        <w:tc>
          <w:tcPr>
            <w:tcW w:w="1559" w:type="dxa"/>
            <w:tcBorders>
              <w:top w:val="single" w:sz="4" w:space="0" w:color="auto"/>
              <w:left w:val="single" w:sz="4" w:space="0" w:color="auto"/>
              <w:bottom w:val="single" w:sz="4" w:space="0" w:color="auto"/>
              <w:right w:val="single" w:sz="4" w:space="0" w:color="auto"/>
            </w:tcBorders>
          </w:tcPr>
          <w:p w:rsidR="009000BC" w:rsidRPr="00E1360D" w:rsidRDefault="009000BC" w:rsidP="009000BC">
            <w:pPr>
              <w:spacing w:after="0" w:line="240" w:lineRule="auto"/>
              <w:jc w:val="center"/>
              <w:rPr>
                <w:rFonts w:ascii="Arial" w:eastAsia="Times New Roman" w:hAnsi="Arial" w:cs="Arial"/>
              </w:rPr>
            </w:pPr>
          </w:p>
          <w:p w:rsidR="009000BC" w:rsidRPr="00E1360D" w:rsidRDefault="009000BC" w:rsidP="009000BC">
            <w:pPr>
              <w:spacing w:after="0" w:line="240" w:lineRule="auto"/>
              <w:jc w:val="center"/>
              <w:rPr>
                <w:rFonts w:ascii="Arial" w:eastAsia="Times New Roman" w:hAnsi="Arial" w:cs="Arial"/>
              </w:rPr>
            </w:pPr>
            <w:r w:rsidRPr="00E1360D">
              <w:rPr>
                <w:rFonts w:ascii="Arial" w:eastAsia="Times New Roman" w:hAnsi="Arial" w:cs="Arial"/>
              </w:rPr>
              <w:t>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000BC" w:rsidRPr="00E1360D" w:rsidRDefault="009000BC" w:rsidP="009000BC">
            <w:pPr>
              <w:spacing w:after="0" w:line="240" w:lineRule="auto"/>
              <w:jc w:val="center"/>
              <w:rPr>
                <w:rFonts w:ascii="Arial" w:eastAsia="Times New Roman" w:hAnsi="Arial" w:cs="Arial"/>
              </w:rPr>
            </w:pPr>
          </w:p>
          <w:p w:rsidR="009000BC" w:rsidRPr="00E1360D" w:rsidRDefault="009000BC" w:rsidP="009000BC">
            <w:pPr>
              <w:spacing w:after="0" w:line="240" w:lineRule="auto"/>
              <w:jc w:val="center"/>
              <w:rPr>
                <w:rFonts w:ascii="Arial" w:eastAsia="Times New Roman" w:hAnsi="Arial" w:cs="Arial"/>
              </w:rPr>
            </w:pPr>
            <w:r w:rsidRPr="00E1360D">
              <w:rPr>
                <w:rFonts w:ascii="Arial" w:eastAsia="Times New Roman" w:hAnsi="Arial" w:cs="Arial"/>
              </w:rPr>
              <w:t>3457</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9000BC" w:rsidRPr="00E1360D" w:rsidRDefault="009000BC" w:rsidP="009000BC">
            <w:pPr>
              <w:spacing w:after="0" w:line="240" w:lineRule="auto"/>
              <w:jc w:val="center"/>
              <w:rPr>
                <w:rFonts w:ascii="Arial" w:eastAsia="Times New Roman" w:hAnsi="Arial" w:cs="Arial"/>
              </w:rPr>
            </w:pPr>
            <w:r w:rsidRPr="00E1360D">
              <w:rPr>
                <w:rFonts w:ascii="Arial" w:eastAsia="Times New Roman" w:hAnsi="Arial" w:cs="Arial"/>
              </w:rPr>
              <w:t xml:space="preserve">  </w:t>
            </w:r>
          </w:p>
          <w:p w:rsidR="009000BC" w:rsidRPr="00E1360D" w:rsidRDefault="009000BC" w:rsidP="009000BC">
            <w:pPr>
              <w:spacing w:after="0" w:line="240" w:lineRule="auto"/>
              <w:jc w:val="center"/>
              <w:rPr>
                <w:rFonts w:ascii="Arial" w:eastAsia="Times New Roman" w:hAnsi="Arial" w:cs="Arial"/>
              </w:rPr>
            </w:pPr>
            <w:r w:rsidRPr="00E1360D">
              <w:rPr>
                <w:rFonts w:ascii="Arial" w:eastAsia="Times New Roman" w:hAnsi="Arial" w:cs="Arial"/>
              </w:rPr>
              <w:t>24,64%</w:t>
            </w:r>
          </w:p>
        </w:tc>
      </w:tr>
      <w:tr w:rsidR="009000BC" w:rsidRPr="00E1360D" w:rsidTr="00DC2863">
        <w:trPr>
          <w:trHeight w:val="315"/>
        </w:trPr>
        <w:tc>
          <w:tcPr>
            <w:tcW w:w="1243" w:type="dxa"/>
            <w:tcBorders>
              <w:top w:val="single" w:sz="4" w:space="0" w:color="auto"/>
              <w:left w:val="single" w:sz="4" w:space="0" w:color="auto"/>
              <w:bottom w:val="single" w:sz="4" w:space="0" w:color="auto"/>
              <w:right w:val="single" w:sz="4" w:space="0" w:color="auto"/>
            </w:tcBorders>
            <w:noWrap/>
            <w:vAlign w:val="center"/>
            <w:hideMark/>
          </w:tcPr>
          <w:p w:rsidR="009000BC" w:rsidRPr="00E1360D" w:rsidRDefault="009000BC" w:rsidP="009000BC">
            <w:pPr>
              <w:spacing w:after="0" w:line="240" w:lineRule="auto"/>
              <w:jc w:val="center"/>
              <w:rPr>
                <w:rFonts w:ascii="Arial" w:eastAsia="Times New Roman" w:hAnsi="Arial" w:cs="Arial"/>
              </w:rPr>
            </w:pPr>
            <w:r w:rsidRPr="00E1360D">
              <w:rPr>
                <w:rFonts w:ascii="Arial" w:eastAsia="Times New Roman" w:hAnsi="Arial" w:cs="Arial"/>
              </w:rPr>
              <w:t>UKUPNO</w:t>
            </w:r>
          </w:p>
        </w:tc>
        <w:tc>
          <w:tcPr>
            <w:tcW w:w="2883" w:type="dxa"/>
            <w:tcBorders>
              <w:top w:val="single" w:sz="4" w:space="0" w:color="auto"/>
              <w:left w:val="single" w:sz="4" w:space="0" w:color="auto"/>
              <w:bottom w:val="single" w:sz="4" w:space="0" w:color="auto"/>
              <w:right w:val="single" w:sz="4" w:space="0" w:color="auto"/>
            </w:tcBorders>
            <w:noWrap/>
            <w:vAlign w:val="center"/>
            <w:hideMark/>
          </w:tcPr>
          <w:p w:rsidR="009000BC" w:rsidRPr="00E1360D" w:rsidRDefault="009000BC" w:rsidP="009000BC">
            <w:pPr>
              <w:spacing w:after="0" w:line="240" w:lineRule="auto"/>
              <w:rPr>
                <w:rFonts w:ascii="Arial" w:eastAsia="Times New Roman" w:hAnsi="Arial" w:cs="Arial"/>
                <w:lang w:eastAsia="hr-HR"/>
              </w:rPr>
            </w:pPr>
          </w:p>
        </w:tc>
        <w:tc>
          <w:tcPr>
            <w:tcW w:w="1559" w:type="dxa"/>
            <w:tcBorders>
              <w:top w:val="single" w:sz="4" w:space="0" w:color="auto"/>
              <w:left w:val="single" w:sz="4" w:space="0" w:color="auto"/>
              <w:bottom w:val="single" w:sz="4" w:space="0" w:color="auto"/>
              <w:right w:val="single" w:sz="4" w:space="0" w:color="auto"/>
            </w:tcBorders>
          </w:tcPr>
          <w:p w:rsidR="009000BC" w:rsidRPr="00E1360D" w:rsidRDefault="009000BC" w:rsidP="009000BC">
            <w:pPr>
              <w:spacing w:after="0" w:line="240" w:lineRule="auto"/>
              <w:rPr>
                <w:rFonts w:ascii="Arial" w:eastAsia="Times New Roman" w:hAnsi="Arial" w:cs="Arial"/>
                <w:lang w:eastAsia="hr-HR"/>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000BC" w:rsidRPr="00E1360D" w:rsidRDefault="009000BC" w:rsidP="009000BC">
            <w:pPr>
              <w:spacing w:after="0" w:line="240" w:lineRule="auto"/>
              <w:jc w:val="center"/>
              <w:rPr>
                <w:rFonts w:ascii="Arial" w:eastAsia="Times New Roman" w:hAnsi="Arial" w:cs="Arial"/>
              </w:rPr>
            </w:pPr>
            <w:r w:rsidRPr="00E1360D">
              <w:rPr>
                <w:rFonts w:ascii="Arial" w:eastAsia="Times New Roman" w:hAnsi="Arial" w:cs="Arial"/>
              </w:rPr>
              <w:t>14030</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9000BC" w:rsidRPr="00E1360D" w:rsidRDefault="009000BC" w:rsidP="009000BC">
            <w:pPr>
              <w:spacing w:after="0" w:line="240" w:lineRule="auto"/>
              <w:jc w:val="center"/>
              <w:rPr>
                <w:rFonts w:ascii="Arial" w:eastAsia="Times New Roman" w:hAnsi="Arial" w:cs="Arial"/>
              </w:rPr>
            </w:pPr>
            <w:r w:rsidRPr="00E1360D">
              <w:rPr>
                <w:rFonts w:ascii="Arial" w:eastAsia="Times New Roman" w:hAnsi="Arial" w:cs="Arial"/>
              </w:rPr>
              <w:t>100,00%</w:t>
            </w:r>
          </w:p>
        </w:tc>
      </w:tr>
    </w:tbl>
    <w:p w:rsidR="009000BC" w:rsidRPr="00E1360D" w:rsidRDefault="009000BC" w:rsidP="009000BC">
      <w:pPr>
        <w:spacing w:after="0" w:line="240" w:lineRule="auto"/>
        <w:jc w:val="both"/>
        <w:rPr>
          <w:rFonts w:ascii="Arial" w:eastAsia="Times New Roman" w:hAnsi="Arial" w:cs="Arial"/>
          <w:b/>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 xml:space="preserve"> </w:t>
      </w: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2. UVJETI SMJEŠTAJA GRAĐEVINA GOSPODARSKIH DJELATNOSTI</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center"/>
        <w:rPr>
          <w:rFonts w:ascii="Arial" w:eastAsia="Times New Roman" w:hAnsi="Arial" w:cs="Arial"/>
        </w:rPr>
      </w:pPr>
      <w:r w:rsidRPr="00E1360D">
        <w:rPr>
          <w:rFonts w:ascii="Arial" w:eastAsia="Times New Roman" w:hAnsi="Arial" w:cs="Arial"/>
        </w:rPr>
        <w:t>Članak 6.</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76490B">
      <w:pPr>
        <w:spacing w:after="0" w:line="240" w:lineRule="auto"/>
        <w:jc w:val="both"/>
        <w:rPr>
          <w:rFonts w:ascii="Arial" w:eastAsia="Times New Roman" w:hAnsi="Arial" w:cs="Arial"/>
        </w:rPr>
      </w:pPr>
      <w:r w:rsidRPr="00E1360D">
        <w:rPr>
          <w:rFonts w:ascii="Arial" w:eastAsia="Times New Roman" w:hAnsi="Arial" w:cs="Arial"/>
        </w:rPr>
        <w:t xml:space="preserve">(1) Na području obuhvata Plana nije predviđena gradnja građevina gospodarskih djelatnosti. </w:t>
      </w: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 xml:space="preserve">                                                      </w:t>
      </w: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3. UVJETI SMJEŠTAJA GRAĐEVINA KOMUNALNIH, JAVNIH I DRUŠTVENIH DJELATNOSTI</w:t>
      </w:r>
    </w:p>
    <w:p w:rsidR="0076490B" w:rsidRPr="00E1360D" w:rsidRDefault="0076490B"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center"/>
        <w:rPr>
          <w:rFonts w:ascii="Arial" w:eastAsia="Times New Roman" w:hAnsi="Arial" w:cs="Arial"/>
        </w:rPr>
      </w:pPr>
      <w:r w:rsidRPr="00E1360D">
        <w:rPr>
          <w:rFonts w:ascii="Arial" w:eastAsia="Times New Roman" w:hAnsi="Arial" w:cs="Arial"/>
        </w:rPr>
        <w:t>Članak 7.</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(1) Područje obuhvata Plana je prema planu šireg područja- Prostornom planu uređenja Grada Starog Grada namijenjeno za groblje; dio obuhvata je postojeće, izgrađeno i uređeno groblje, a južni i jugozapadni dio je neizgrađeno građevinsko područje izvan naselja planirano za proširenje groblja.</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(2) Groblje je prema Zakonu o grobljima komunalni objekt u vlasništvu Grada, a građenje i rekonstrukcija groblja u interesu je Republike Hrvatske. Grobljem upravlja pravna osoba ili drugi subjekt osnovan prema uvjetima i na način propisan posebnim propisom (u daljnjem tekstu: uprava groblja). Grad Stari Grad je osnivač Trgovačkog društva Komunalno Stari Grad d.o.o. koje obavlja komunalne djelatnosti, između ostalog i održavanje groblja (održavanje prostora i zgrada za obavljanje ispraćaja i sahrane, te ukopa pokojnika). Temeljem izvješća o radu s iskazanim potrebama za daljnje obavljanje komunalne djelatnosti održavanja groblja, Grad je utvrdio potrebu za proširenje postojećeg groblja i to u granicama određenim Prostornim planom uređenja Grada Starog Grada. Izradom i donošenjem ovog UPU-a stvaraju se pretpostavke za realizaciju predmetnog zahvata, od prethodnih radnji za rješavanje imovinskih odnosa do ishođenja potrebnih akata za proširenje groblja Stari Grad.</w:t>
      </w:r>
    </w:p>
    <w:p w:rsidR="009000BC" w:rsidRPr="00E1360D" w:rsidRDefault="009000BC" w:rsidP="009000BC">
      <w:pPr>
        <w:autoSpaceDE w:val="0"/>
        <w:autoSpaceDN w:val="0"/>
        <w:adjustRightInd w:val="0"/>
        <w:spacing w:after="0" w:line="240" w:lineRule="auto"/>
        <w:jc w:val="both"/>
        <w:rPr>
          <w:rFonts w:ascii="Arial" w:eastAsia="Calibri" w:hAnsi="Arial" w:cs="Arial"/>
          <w:i/>
          <w:lang w:eastAsia="hr-HR"/>
        </w:rPr>
      </w:pPr>
    </w:p>
    <w:p w:rsidR="009000BC" w:rsidRPr="00E1360D" w:rsidRDefault="009000BC" w:rsidP="009000BC">
      <w:pPr>
        <w:spacing w:after="0" w:line="240" w:lineRule="auto"/>
        <w:jc w:val="both"/>
        <w:rPr>
          <w:rFonts w:ascii="Arial" w:eastAsia="Times New Roman" w:hAnsi="Arial" w:cs="Arial"/>
          <w:i/>
          <w:lang w:val="en-GB"/>
        </w:rPr>
      </w:pPr>
      <w:r w:rsidRPr="00E1360D">
        <w:rPr>
          <w:rFonts w:ascii="Arial" w:eastAsia="Times New Roman" w:hAnsi="Arial" w:cs="Arial"/>
        </w:rPr>
        <w:t xml:space="preserve">(3) Upravljanje grobljem razumijeva dodjelu grobnih mjesta, uređenje, održavanje i rekonstrukciju groblja (promjena površine, razmještaj putova i sl.) na način koji odgovara </w:t>
      </w:r>
      <w:r w:rsidRPr="00E1360D">
        <w:rPr>
          <w:rFonts w:ascii="Arial" w:eastAsia="Times New Roman" w:hAnsi="Arial" w:cs="Arial"/>
        </w:rPr>
        <w:lastRenderedPageBreak/>
        <w:t>tehničkim i sanitarnim uvjetima, pri čemu treba voditi računa o zaštiti okoliša a osobito o krajobraznim i estetskim vrijednostima.</w:t>
      </w:r>
      <w:r w:rsidRPr="00E1360D">
        <w:rPr>
          <w:rFonts w:ascii="Arial" w:eastAsia="Times New Roman" w:hAnsi="Arial" w:cs="Arial"/>
          <w:i/>
          <w:lang w:val="en-GB"/>
        </w:rPr>
        <w:t xml:space="preserve"> </w:t>
      </w:r>
    </w:p>
    <w:p w:rsidR="009000BC" w:rsidRPr="00E1360D" w:rsidRDefault="009000BC" w:rsidP="009000BC">
      <w:pPr>
        <w:autoSpaceDE w:val="0"/>
        <w:autoSpaceDN w:val="0"/>
        <w:adjustRightInd w:val="0"/>
        <w:spacing w:after="0" w:line="240" w:lineRule="auto"/>
        <w:jc w:val="both"/>
        <w:rPr>
          <w:rFonts w:ascii="Arial" w:eastAsia="TimesNewRoman" w:hAnsi="Arial" w:cs="Arial"/>
          <w:lang w:eastAsia="hr-HR"/>
        </w:rPr>
      </w:pPr>
    </w:p>
    <w:p w:rsidR="009000BC" w:rsidRPr="00E1360D" w:rsidRDefault="009000BC" w:rsidP="009000BC">
      <w:pPr>
        <w:autoSpaceDE w:val="0"/>
        <w:autoSpaceDN w:val="0"/>
        <w:adjustRightInd w:val="0"/>
        <w:spacing w:after="0" w:line="240" w:lineRule="auto"/>
        <w:jc w:val="both"/>
        <w:rPr>
          <w:rFonts w:ascii="Arial" w:eastAsia="Times New Roman" w:hAnsi="Arial" w:cs="Arial"/>
        </w:rPr>
      </w:pPr>
      <w:r w:rsidRPr="00E1360D">
        <w:rPr>
          <w:rFonts w:ascii="Arial" w:eastAsia="TimesNewRoman" w:hAnsi="Arial" w:cs="Arial"/>
          <w:lang w:eastAsia="hr-HR"/>
        </w:rPr>
        <w:t xml:space="preserve">(4) Osnovnu namjenu prostora u obuhvatu </w:t>
      </w:r>
      <w:r w:rsidRPr="00E1360D">
        <w:rPr>
          <w:rFonts w:ascii="Arial" w:eastAsia="Times New Roman" w:hAnsi="Arial" w:cs="Arial"/>
        </w:rPr>
        <w:t xml:space="preserve">Plana unutar ograde groblja čine površine za ukop, površine i građevine za ispraćaj pokojnika, prostori za pripremu ispraćaja za osoblje groblja, interne pješačke prometne površine i zelenilo. </w:t>
      </w:r>
    </w:p>
    <w:p w:rsidR="009000BC" w:rsidRPr="00E1360D" w:rsidRDefault="009000BC" w:rsidP="009000BC">
      <w:pPr>
        <w:autoSpaceDE w:val="0"/>
        <w:autoSpaceDN w:val="0"/>
        <w:adjustRightInd w:val="0"/>
        <w:spacing w:after="0" w:line="240" w:lineRule="auto"/>
        <w:jc w:val="both"/>
        <w:rPr>
          <w:rFonts w:ascii="Arial" w:eastAsia="Times New Roman" w:hAnsi="Arial" w:cs="Arial"/>
        </w:rPr>
      </w:pPr>
    </w:p>
    <w:p w:rsidR="009000BC" w:rsidRPr="00E1360D" w:rsidRDefault="009000BC" w:rsidP="009000BC">
      <w:pPr>
        <w:autoSpaceDE w:val="0"/>
        <w:autoSpaceDN w:val="0"/>
        <w:adjustRightInd w:val="0"/>
        <w:spacing w:after="0" w:line="240" w:lineRule="auto"/>
        <w:jc w:val="both"/>
        <w:rPr>
          <w:rFonts w:ascii="Arial" w:eastAsia="Times New Roman" w:hAnsi="Arial" w:cs="Arial"/>
        </w:rPr>
      </w:pPr>
      <w:r w:rsidRPr="00E1360D">
        <w:rPr>
          <w:rFonts w:ascii="Arial" w:eastAsia="Times New Roman" w:hAnsi="Arial" w:cs="Arial"/>
        </w:rPr>
        <w:t>Izvan ograde groblja se planiraju vanjske prometne površine za pristup do kolnog ulaza u groblje i pristup mrtvačnici, te za pristup do parkirališne površine;  z</w:t>
      </w:r>
      <w:r w:rsidR="003959B2">
        <w:rPr>
          <w:rFonts w:ascii="Arial" w:eastAsia="Times New Roman" w:hAnsi="Arial" w:cs="Arial"/>
        </w:rPr>
        <w:t>aštitne zelene površine; prateći sadržaji u funkciji groblja (cvjećarnica i WC).</w:t>
      </w:r>
    </w:p>
    <w:p w:rsidR="009000BC" w:rsidRPr="00E1360D" w:rsidRDefault="009000BC" w:rsidP="009000BC">
      <w:pPr>
        <w:autoSpaceDE w:val="0"/>
        <w:autoSpaceDN w:val="0"/>
        <w:adjustRightInd w:val="0"/>
        <w:spacing w:after="0" w:line="240" w:lineRule="auto"/>
        <w:jc w:val="both"/>
        <w:rPr>
          <w:rFonts w:ascii="Arial" w:eastAsia="Times New Roman" w:hAnsi="Arial" w:cs="Arial"/>
        </w:rPr>
      </w:pPr>
    </w:p>
    <w:p w:rsidR="009000BC" w:rsidRPr="00E1360D" w:rsidRDefault="009000BC" w:rsidP="009000BC">
      <w:pPr>
        <w:autoSpaceDE w:val="0"/>
        <w:autoSpaceDN w:val="0"/>
        <w:adjustRightInd w:val="0"/>
        <w:spacing w:after="0" w:line="240" w:lineRule="auto"/>
        <w:jc w:val="both"/>
        <w:rPr>
          <w:rFonts w:ascii="Arial" w:eastAsia="Times New Roman" w:hAnsi="Arial" w:cs="Arial"/>
        </w:rPr>
      </w:pPr>
      <w:r w:rsidRPr="00E1360D">
        <w:rPr>
          <w:rFonts w:ascii="Arial" w:eastAsia="Times New Roman" w:hAnsi="Arial" w:cs="Arial"/>
        </w:rPr>
        <w:t>(5) Osnovna namjena se razgraničava na detaljniju namjenu i prikazana je u kartografskom prikazu broj 1. „Korištenje i namjena površina“, a za navedene namjene se odredbama propisuje slijedeće:</w:t>
      </w:r>
    </w:p>
    <w:p w:rsidR="009000BC" w:rsidRPr="00E1360D" w:rsidRDefault="009000BC" w:rsidP="009000BC">
      <w:pPr>
        <w:autoSpaceDE w:val="0"/>
        <w:autoSpaceDN w:val="0"/>
        <w:adjustRightInd w:val="0"/>
        <w:spacing w:after="0" w:line="240" w:lineRule="auto"/>
        <w:jc w:val="both"/>
        <w:rPr>
          <w:rFonts w:ascii="Arial" w:eastAsia="TimesNewRoman" w:hAnsi="Arial" w:cs="Arial"/>
          <w:lang w:eastAsia="hr-HR"/>
        </w:rPr>
      </w:pPr>
    </w:p>
    <w:p w:rsidR="009000BC" w:rsidRPr="00E1360D" w:rsidRDefault="009000BC" w:rsidP="009000BC">
      <w:pPr>
        <w:numPr>
          <w:ilvl w:val="0"/>
          <w:numId w:val="6"/>
        </w:numPr>
        <w:autoSpaceDE w:val="0"/>
        <w:autoSpaceDN w:val="0"/>
        <w:adjustRightInd w:val="0"/>
        <w:spacing w:after="0" w:line="240" w:lineRule="auto"/>
        <w:jc w:val="both"/>
        <w:rPr>
          <w:rFonts w:ascii="Arial" w:eastAsia="TimesNewRoman" w:hAnsi="Arial" w:cs="Arial"/>
          <w:u w:val="single"/>
          <w:lang w:eastAsia="hr-HR"/>
        </w:rPr>
      </w:pPr>
      <w:r w:rsidRPr="00E1360D">
        <w:rPr>
          <w:rFonts w:ascii="Arial" w:eastAsia="Times New Roman" w:hAnsi="Arial" w:cs="Arial"/>
          <w:u w:val="single"/>
        </w:rPr>
        <w:t>grobna polja, građevine i površine za ispraćaj pokojnika, staze i zelenilo</w:t>
      </w:r>
    </w:p>
    <w:p w:rsidR="009000BC" w:rsidRPr="00E1360D" w:rsidRDefault="009000BC" w:rsidP="009000BC">
      <w:pPr>
        <w:autoSpaceDE w:val="0"/>
        <w:autoSpaceDN w:val="0"/>
        <w:adjustRightInd w:val="0"/>
        <w:spacing w:after="0" w:line="240" w:lineRule="auto"/>
        <w:ind w:left="360"/>
        <w:jc w:val="both"/>
        <w:rPr>
          <w:rFonts w:ascii="Arial" w:eastAsia="Calibri" w:hAnsi="Arial" w:cs="Arial"/>
          <w:lang w:eastAsia="hr-HR"/>
        </w:rPr>
      </w:pPr>
    </w:p>
    <w:p w:rsidR="009000BC" w:rsidRPr="00E1360D" w:rsidRDefault="009000BC" w:rsidP="009000BC">
      <w:pPr>
        <w:autoSpaceDE w:val="0"/>
        <w:autoSpaceDN w:val="0"/>
        <w:adjustRightInd w:val="0"/>
        <w:spacing w:after="0" w:line="240" w:lineRule="auto"/>
        <w:jc w:val="both"/>
        <w:rPr>
          <w:rFonts w:ascii="Arial" w:eastAsia="Calibri" w:hAnsi="Arial" w:cs="Arial"/>
          <w:lang w:eastAsia="hr-HR"/>
        </w:rPr>
      </w:pPr>
      <w:r w:rsidRPr="00E1360D">
        <w:rPr>
          <w:rFonts w:ascii="Arial" w:eastAsia="Calibri" w:hAnsi="Arial" w:cs="Arial"/>
          <w:lang w:eastAsia="hr-HR"/>
        </w:rPr>
        <w:t>U obuhvatu ograđenog postojećeg dijela groblja, na sjeveroistočnom dijelu koji je ujedno i najstariji- povijesni dio groblja sa lijepim ulaznim portalom i zelenom površinom pod krošnjama visokih stabala kao prostorom kontemplacije i pijeteta, dalje su formirana grobna polja s grobnim redovima i grobnim mjestima s grobovima- grobnicama. Grobna polja su riješena u nekoliko nivoa s podzidima koji rješavaju visinsku razliku terena koji ima pad prema sjeveru, a staze prate nivoe  grobnih polja i na dijelu su izvedene sa stepeništima. U osi povijesnog dijela groblja je crkva/kapela izgrađena sredinom devetnaestog stoljeća.</w:t>
      </w:r>
    </w:p>
    <w:p w:rsidR="009000BC" w:rsidRPr="00E1360D" w:rsidRDefault="009000BC" w:rsidP="009000BC">
      <w:pPr>
        <w:autoSpaceDE w:val="0"/>
        <w:autoSpaceDN w:val="0"/>
        <w:adjustRightInd w:val="0"/>
        <w:spacing w:after="0" w:line="240" w:lineRule="auto"/>
        <w:ind w:left="360"/>
        <w:jc w:val="both"/>
        <w:rPr>
          <w:rFonts w:ascii="Arial" w:eastAsia="Calibri" w:hAnsi="Arial" w:cs="Arial"/>
          <w:lang w:eastAsia="hr-HR"/>
        </w:rPr>
      </w:pPr>
    </w:p>
    <w:p w:rsidR="009000BC" w:rsidRPr="00E1360D" w:rsidRDefault="009000BC" w:rsidP="009000BC">
      <w:pPr>
        <w:autoSpaceDE w:val="0"/>
        <w:autoSpaceDN w:val="0"/>
        <w:adjustRightInd w:val="0"/>
        <w:spacing w:after="0" w:line="240" w:lineRule="auto"/>
        <w:jc w:val="both"/>
        <w:rPr>
          <w:rFonts w:ascii="Arial" w:eastAsia="Calibri" w:hAnsi="Arial" w:cs="Arial"/>
          <w:lang w:eastAsia="hr-HR"/>
        </w:rPr>
      </w:pPr>
      <w:r w:rsidRPr="00E1360D">
        <w:rPr>
          <w:rFonts w:ascii="Arial" w:eastAsia="Calibri" w:hAnsi="Arial" w:cs="Arial"/>
          <w:lang w:eastAsia="hr-HR"/>
        </w:rPr>
        <w:t>Unutar ostalog dijela ograđenog prostora postojećeg groblja su na isti način formirana grobna polja na platoima međusobno odijeljenim potpornim zidom, uređene su manje zelene površine i izvedene staze. U recentnom razdoblju je u sjeverozapadnom dijelu izgrađena građevina mrtvačnice s dvoranom za izlaganje na odru i prostor za ispraćaj umrlih, uz koje prostore su izvedene i pomoćne prostorije osoblja groblja potrebne za pripremu ispraćaja. Pješački pristup ovom prostoru se ostvaruje novim ulazom u groblje sa sjeverne strane, te je ispred građevine za oproštaj i mrtvačnice izveden ulazni trg- prostor na otvorenom za oproštaj s pripadajućim zelenim površinama. Sa zapadne strane je uz ogradu izveden servisni kolni pristup do kolnog ulaza u groblje do građevine mrtvačnice, a priključak te prometne površine izveden je na Vukovarsku ulicu i izvan je obuhvata ovog Plana.</w:t>
      </w:r>
    </w:p>
    <w:p w:rsidR="009000BC" w:rsidRPr="00E1360D" w:rsidRDefault="009000BC" w:rsidP="009000BC">
      <w:pPr>
        <w:autoSpaceDE w:val="0"/>
        <w:autoSpaceDN w:val="0"/>
        <w:adjustRightInd w:val="0"/>
        <w:spacing w:after="0" w:line="240" w:lineRule="auto"/>
        <w:jc w:val="both"/>
        <w:rPr>
          <w:rFonts w:ascii="Arial" w:eastAsia="TimesNewRoman" w:hAnsi="Arial" w:cs="Arial"/>
          <w:lang w:eastAsia="hr-HR"/>
        </w:rPr>
      </w:pPr>
    </w:p>
    <w:p w:rsidR="009000BC" w:rsidRPr="00E1360D" w:rsidRDefault="009000BC" w:rsidP="009000BC">
      <w:pPr>
        <w:autoSpaceDE w:val="0"/>
        <w:autoSpaceDN w:val="0"/>
        <w:adjustRightInd w:val="0"/>
        <w:spacing w:after="0" w:line="240" w:lineRule="auto"/>
        <w:jc w:val="both"/>
        <w:rPr>
          <w:rFonts w:ascii="Arial" w:eastAsia="Calibri" w:hAnsi="Arial" w:cs="Arial"/>
          <w:lang w:eastAsia="hr-HR"/>
        </w:rPr>
      </w:pPr>
      <w:r w:rsidRPr="00E1360D">
        <w:rPr>
          <w:rFonts w:ascii="Arial" w:eastAsia="Calibri" w:hAnsi="Arial" w:cs="Arial"/>
          <w:lang w:eastAsia="hr-HR"/>
        </w:rPr>
        <w:t xml:space="preserve">Proširenje groblja se planira prema jugu i to na način da ograda tog dijela groblja oblikovno formira jedinstvenu cjelinu Gradskog groblja. Unutar ograde proširenog dijela groblja se planira izvedba novih grobnih polja sa zelenilom i stazama, koje treba izvesti na način da se osigura kretanje invalidnih i slabo pokretnih osoba. Radi toga se omogućava izvedba dodatnog- pomoćnog pješačkog ulaza u groblje stazom koja se vezuje na planirano parkiralište, a time će se omogućiti i pristup postojećim platoima s grobnim poljima na višim kotama do kojih se prema postojećem stanju može pristupiti samo stepeništima. Na proširenom dijelu groblja se osim grobnica za klasični ukop omogućava izvedba grobnih mjesta u grobnom zidu, te se može osigurati prostor za polaganje urni. Ovim UPU-om se ne planira izvedba zemljanih grobova obzirom na činjenicu da je područje unutar obuhvata zone sanitarne zaštite izvorišta. Grobnice moraju biti izgrađene od vodonepropusnog betona, a dimenzije i uvjeti za izvedbu istih, kao i ostalih elemenata uređenja prostora su propisani Pravilnikom o grobljima. Sukladno posebnom propisu- Pravilniku o jednostavnim i drugim građevinama i radovima, grobnice i spomenici na groblju mogu se graditi bez građevinske dozvole i glavnog projekta. Pod istim uvjetima se može postavljati komunalna oprema (kontejner za komunalni otpad, klupa, koš za otpatke, tenda), te izvoditi staze, jednostavni podesti, ograda visine do 2,2 m mjereno od najnižeg dijela konačno zaravnanog i uređenog terena uz ogradu, ogradni zid visine do 1,6 m i potporni zid visine do 1 m mjereno od </w:t>
      </w:r>
      <w:r w:rsidRPr="00E1360D">
        <w:rPr>
          <w:rFonts w:ascii="Arial" w:eastAsia="Calibri" w:hAnsi="Arial" w:cs="Arial"/>
          <w:lang w:eastAsia="hr-HR"/>
        </w:rPr>
        <w:lastRenderedPageBreak/>
        <w:t xml:space="preserve">najnižeg dijela konačno zaravnanog i uređenog terena uz ogradu odnosno zid do najviše točke ograde odnosno zida, </w:t>
      </w:r>
    </w:p>
    <w:p w:rsidR="009000BC" w:rsidRPr="00E1360D" w:rsidRDefault="009000BC" w:rsidP="009000BC">
      <w:pPr>
        <w:autoSpaceDE w:val="0"/>
        <w:autoSpaceDN w:val="0"/>
        <w:adjustRightInd w:val="0"/>
        <w:spacing w:after="0" w:line="240" w:lineRule="auto"/>
        <w:jc w:val="both"/>
        <w:rPr>
          <w:rFonts w:ascii="Arial" w:eastAsia="Calibri" w:hAnsi="Arial" w:cs="Arial"/>
          <w:lang w:eastAsia="hr-HR"/>
        </w:rPr>
      </w:pPr>
    </w:p>
    <w:p w:rsidR="009000BC" w:rsidRPr="00E1360D" w:rsidRDefault="009000BC" w:rsidP="009000BC">
      <w:pPr>
        <w:numPr>
          <w:ilvl w:val="0"/>
          <w:numId w:val="6"/>
        </w:numPr>
        <w:autoSpaceDE w:val="0"/>
        <w:autoSpaceDN w:val="0"/>
        <w:adjustRightInd w:val="0"/>
        <w:spacing w:after="0" w:line="240" w:lineRule="auto"/>
        <w:jc w:val="both"/>
        <w:rPr>
          <w:rFonts w:ascii="Arial" w:eastAsia="Calibri" w:hAnsi="Arial" w:cs="Arial"/>
          <w:lang w:val="en-GB"/>
        </w:rPr>
      </w:pPr>
      <w:r w:rsidRPr="00E1360D">
        <w:rPr>
          <w:rFonts w:ascii="Arial" w:eastAsia="Times New Roman" w:hAnsi="Arial" w:cs="Arial"/>
          <w:u w:val="single"/>
        </w:rPr>
        <w:t>zaštitna zelena površina Z</w:t>
      </w:r>
    </w:p>
    <w:p w:rsidR="009000BC" w:rsidRPr="00E1360D" w:rsidRDefault="009000BC" w:rsidP="009000BC">
      <w:pPr>
        <w:autoSpaceDE w:val="0"/>
        <w:autoSpaceDN w:val="0"/>
        <w:adjustRightInd w:val="0"/>
        <w:spacing w:after="0" w:line="240" w:lineRule="auto"/>
        <w:ind w:left="360"/>
        <w:jc w:val="both"/>
        <w:rPr>
          <w:rFonts w:ascii="Arial" w:eastAsia="Times New Roman" w:hAnsi="Arial" w:cs="Arial"/>
          <w:u w:val="single"/>
        </w:rPr>
      </w:pPr>
    </w:p>
    <w:p w:rsidR="009000BC" w:rsidRPr="00E1360D" w:rsidRDefault="009000BC" w:rsidP="009000BC">
      <w:pPr>
        <w:autoSpaceDE w:val="0"/>
        <w:autoSpaceDN w:val="0"/>
        <w:adjustRightInd w:val="0"/>
        <w:spacing w:after="0" w:line="240" w:lineRule="auto"/>
        <w:jc w:val="both"/>
        <w:rPr>
          <w:rFonts w:ascii="Arial" w:eastAsia="Times New Roman" w:hAnsi="Arial" w:cs="Arial"/>
          <w:color w:val="000000"/>
          <w:lang w:eastAsia="hr-HR"/>
        </w:rPr>
      </w:pPr>
      <w:r w:rsidRPr="00E1360D">
        <w:rPr>
          <w:rFonts w:ascii="Arial" w:eastAsia="Calibri" w:hAnsi="Arial" w:cs="Arial"/>
          <w:lang w:eastAsia="hr-HR"/>
        </w:rPr>
        <w:t xml:space="preserve">Na zapadnom dijelu proširenog dijela groblja, a izvan ograde površine groblja s grobnim poljima se planira zaštitna zelena površina, koja se hortikulturno obrađuje visokim zimzelenim raslinjem primjerenim namjeni groblja (npr. uspravni čempres, pinjoli, cedar, bor i slično). U obuhvatu ove površine je moguće izvesti stazu/e za pristup groblju s parkirališta, postaviti klupe, koševe i drugi urbani mobilijar. Na prikladnom mjestu je moguće izvesti prostor za privremeno odlaganje organskog otpada (cvijeće, zelenilo) i drugog otpadnog materijala s groblja (plastika, keramika), koji je dostupan s kolne površine parkirališta radi odvoza na deponij određen odlukom nadležnog tijela Grada Starog Grada. </w:t>
      </w:r>
    </w:p>
    <w:p w:rsidR="009000BC" w:rsidRPr="00E1360D" w:rsidRDefault="009000BC" w:rsidP="009000BC">
      <w:pPr>
        <w:autoSpaceDE w:val="0"/>
        <w:autoSpaceDN w:val="0"/>
        <w:adjustRightInd w:val="0"/>
        <w:spacing w:after="0" w:line="240" w:lineRule="auto"/>
        <w:jc w:val="both"/>
        <w:rPr>
          <w:rFonts w:ascii="Arial" w:eastAsia="Times New Roman" w:hAnsi="Arial" w:cs="Arial"/>
        </w:rPr>
      </w:pPr>
    </w:p>
    <w:p w:rsidR="009000BC" w:rsidRPr="00E1360D" w:rsidRDefault="003959B2" w:rsidP="009000BC">
      <w:pPr>
        <w:numPr>
          <w:ilvl w:val="0"/>
          <w:numId w:val="6"/>
        </w:numPr>
        <w:autoSpaceDE w:val="0"/>
        <w:autoSpaceDN w:val="0"/>
        <w:adjustRightInd w:val="0"/>
        <w:spacing w:after="0" w:line="240" w:lineRule="auto"/>
        <w:jc w:val="both"/>
        <w:rPr>
          <w:rFonts w:ascii="Arial" w:eastAsia="Times New Roman" w:hAnsi="Arial" w:cs="Arial"/>
        </w:rPr>
      </w:pPr>
      <w:r>
        <w:rPr>
          <w:rFonts w:ascii="Arial" w:eastAsia="Times New Roman" w:hAnsi="Arial" w:cs="Arial"/>
          <w:u w:val="single"/>
        </w:rPr>
        <w:t>prateći sadržaji u funkciji groblja (cvjećarnica i WC</w:t>
      </w:r>
      <w:r w:rsidR="009000BC" w:rsidRPr="00E1360D">
        <w:rPr>
          <w:rFonts w:ascii="Arial" w:eastAsia="Times New Roman" w:hAnsi="Arial" w:cs="Arial"/>
          <w:u w:val="single"/>
        </w:rPr>
        <w:t>)</w:t>
      </w:r>
    </w:p>
    <w:p w:rsidR="009000BC" w:rsidRPr="00E1360D" w:rsidRDefault="009000BC" w:rsidP="009000BC">
      <w:pPr>
        <w:autoSpaceDE w:val="0"/>
        <w:autoSpaceDN w:val="0"/>
        <w:adjustRightInd w:val="0"/>
        <w:spacing w:after="0" w:line="240" w:lineRule="auto"/>
        <w:ind w:left="360"/>
        <w:jc w:val="both"/>
        <w:rPr>
          <w:rFonts w:ascii="Arial" w:eastAsia="Times New Roman" w:hAnsi="Arial" w:cs="Arial"/>
        </w:rPr>
      </w:pPr>
    </w:p>
    <w:p w:rsidR="003959B2" w:rsidRDefault="009000BC" w:rsidP="009000BC">
      <w:pPr>
        <w:autoSpaceDE w:val="0"/>
        <w:autoSpaceDN w:val="0"/>
        <w:adjustRightInd w:val="0"/>
        <w:spacing w:after="0" w:line="240" w:lineRule="auto"/>
        <w:jc w:val="both"/>
        <w:rPr>
          <w:rFonts w:ascii="Arial" w:eastAsia="Times New Roman" w:hAnsi="Arial" w:cs="Arial"/>
        </w:rPr>
      </w:pPr>
      <w:r w:rsidRPr="00E1360D">
        <w:rPr>
          <w:rFonts w:ascii="Arial" w:eastAsia="Times New Roman" w:hAnsi="Arial" w:cs="Arial"/>
        </w:rPr>
        <w:t>Na sjevernom dijelu ekstenzije površine obuhvata groblja, položenom sjeverno od planirane parkirališne površine, određuje se mogućnost smještaja sadržaja u funkciji pružanja usluga posjetiteljima groblja (</w:t>
      </w:r>
      <w:r w:rsidR="003959B2">
        <w:rPr>
          <w:rFonts w:ascii="Arial" w:eastAsia="Times New Roman" w:hAnsi="Arial" w:cs="Arial"/>
        </w:rPr>
        <w:t xml:space="preserve">cvjećarnica- </w:t>
      </w:r>
      <w:r w:rsidRPr="00E1360D">
        <w:rPr>
          <w:rFonts w:ascii="Arial" w:eastAsia="Times New Roman" w:hAnsi="Arial" w:cs="Arial"/>
        </w:rPr>
        <w:t>izrada i prodaja vijenaca, cvjetnih aranžmana i buketa, svijeća, lampiona i po potrebi drugih artik</w:t>
      </w:r>
      <w:r w:rsidR="003959B2">
        <w:rPr>
          <w:rFonts w:ascii="Arial" w:eastAsia="Times New Roman" w:hAnsi="Arial" w:cs="Arial"/>
        </w:rPr>
        <w:t>ala maksimalne površine 12 m2) i WC (</w:t>
      </w:r>
      <w:r w:rsidRPr="00E1360D">
        <w:rPr>
          <w:rFonts w:ascii="Arial" w:eastAsia="Times New Roman" w:hAnsi="Arial" w:cs="Arial"/>
        </w:rPr>
        <w:t>javni toalet</w:t>
      </w:r>
      <w:r w:rsidR="003959B2">
        <w:rPr>
          <w:rFonts w:ascii="Arial" w:eastAsia="Times New Roman" w:hAnsi="Arial" w:cs="Arial"/>
        </w:rPr>
        <w:t>, maksimalne površine 20 m2).</w:t>
      </w:r>
    </w:p>
    <w:p w:rsidR="009000BC" w:rsidRPr="00E1360D" w:rsidRDefault="009000BC" w:rsidP="009000BC">
      <w:pPr>
        <w:autoSpaceDE w:val="0"/>
        <w:autoSpaceDN w:val="0"/>
        <w:adjustRightInd w:val="0"/>
        <w:spacing w:after="0" w:line="240" w:lineRule="auto"/>
        <w:jc w:val="both"/>
        <w:rPr>
          <w:rFonts w:ascii="Arial" w:eastAsia="Times New Roman" w:hAnsi="Arial" w:cs="Arial"/>
        </w:rPr>
      </w:pPr>
    </w:p>
    <w:p w:rsidR="009000BC" w:rsidRPr="00E1360D" w:rsidRDefault="009000BC" w:rsidP="009000BC">
      <w:pPr>
        <w:autoSpaceDE w:val="0"/>
        <w:autoSpaceDN w:val="0"/>
        <w:adjustRightInd w:val="0"/>
        <w:spacing w:after="0" w:line="240" w:lineRule="auto"/>
        <w:jc w:val="both"/>
        <w:rPr>
          <w:rFonts w:ascii="Arial" w:eastAsia="Times New Roman" w:hAnsi="Arial" w:cs="Arial"/>
        </w:rPr>
      </w:pPr>
      <w:r w:rsidRPr="00E1360D">
        <w:rPr>
          <w:rFonts w:ascii="Arial" w:eastAsia="Times New Roman" w:hAnsi="Arial" w:cs="Arial"/>
        </w:rPr>
        <w:t xml:space="preserve">Planom je prikazana površina unutar koje se može smjestiti građevina za navedene sadržaje, istoj se pristupa s nogostupa, a na sjevernom dijelu parkirališta su planirana parkirališna mjesta za kratkotrajno zadržavanje korisnika navedenih </w:t>
      </w:r>
      <w:r w:rsidR="003959B2">
        <w:rPr>
          <w:rFonts w:ascii="Arial" w:eastAsia="Times New Roman" w:hAnsi="Arial" w:cs="Arial"/>
        </w:rPr>
        <w:t xml:space="preserve">pratećih </w:t>
      </w:r>
      <w:r w:rsidRPr="00E1360D">
        <w:rPr>
          <w:rFonts w:ascii="Arial" w:eastAsia="Times New Roman" w:hAnsi="Arial" w:cs="Arial"/>
        </w:rPr>
        <w:t xml:space="preserve">sadržaja. </w:t>
      </w:r>
    </w:p>
    <w:p w:rsidR="009000BC" w:rsidRPr="00E1360D" w:rsidRDefault="009000BC" w:rsidP="009000BC">
      <w:pPr>
        <w:autoSpaceDE w:val="0"/>
        <w:autoSpaceDN w:val="0"/>
        <w:adjustRightInd w:val="0"/>
        <w:spacing w:after="0" w:line="240" w:lineRule="auto"/>
        <w:jc w:val="both"/>
        <w:rPr>
          <w:rFonts w:ascii="Arial" w:eastAsia="Times New Roman" w:hAnsi="Arial" w:cs="Arial"/>
        </w:rPr>
      </w:pPr>
      <w:r w:rsidRPr="00E1360D">
        <w:rPr>
          <w:rFonts w:ascii="Arial" w:eastAsia="Times New Roman" w:hAnsi="Arial" w:cs="Arial"/>
        </w:rPr>
        <w:t>Građevina može imati katnost</w:t>
      </w:r>
      <w:r w:rsidR="003959B2">
        <w:rPr>
          <w:rFonts w:ascii="Arial" w:eastAsia="Times New Roman" w:hAnsi="Arial" w:cs="Arial"/>
        </w:rPr>
        <w:t>:</w:t>
      </w:r>
      <w:r w:rsidRPr="00E1360D">
        <w:rPr>
          <w:rFonts w:ascii="Arial" w:eastAsia="Times New Roman" w:hAnsi="Arial" w:cs="Arial"/>
        </w:rPr>
        <w:t xml:space="preserve"> prizemlje, maksimalna visina od najniže kote uređenog terena do vijenca je 3,5 metra. Površina uz građevinu do sjeverne i zapadne granice se uređuje kao zelena površina s grmljem ili visokim raslinjem, te ograđuje niskom ogradom.</w:t>
      </w:r>
    </w:p>
    <w:p w:rsidR="009000BC" w:rsidRPr="00285DD9" w:rsidRDefault="009000BC" w:rsidP="00285DD9">
      <w:pPr>
        <w:pStyle w:val="Default"/>
        <w:jc w:val="both"/>
        <w:rPr>
          <w:rFonts w:ascii="Arial" w:eastAsia="Times New Roman" w:hAnsi="Arial" w:cs="Arial"/>
          <w:color w:val="auto"/>
          <w:lang w:eastAsia="en-US"/>
        </w:rPr>
      </w:pPr>
    </w:p>
    <w:p w:rsidR="00285DD9" w:rsidRPr="00285DD9" w:rsidRDefault="009000BC" w:rsidP="00285DD9">
      <w:pPr>
        <w:pStyle w:val="Default"/>
        <w:jc w:val="both"/>
        <w:rPr>
          <w:rFonts w:ascii="Arial" w:eastAsia="Times New Roman" w:hAnsi="Arial" w:cs="Arial"/>
          <w:color w:val="auto"/>
          <w:lang w:eastAsia="en-US"/>
        </w:rPr>
      </w:pPr>
      <w:r w:rsidRPr="00285DD9">
        <w:rPr>
          <w:rFonts w:ascii="Arial" w:eastAsia="Times New Roman" w:hAnsi="Arial" w:cs="Arial"/>
          <w:color w:val="auto"/>
          <w:lang w:eastAsia="en-US"/>
        </w:rPr>
        <w:t xml:space="preserve">Alternativno, u skladu s odlukama Grada Starog Grada  kojima se uređuje komunalno gospodarstvo, na  površini </w:t>
      </w:r>
      <w:r w:rsidR="00285DD9">
        <w:rPr>
          <w:rFonts w:ascii="Arial" w:eastAsia="Times New Roman" w:hAnsi="Arial" w:cs="Arial"/>
          <w:color w:val="auto"/>
          <w:lang w:eastAsia="en-US"/>
        </w:rPr>
        <w:t xml:space="preserve">za prateće sadržaje u funkciji groblja </w:t>
      </w:r>
      <w:r w:rsidR="00285DD9" w:rsidRPr="005F5766">
        <w:rPr>
          <w:rFonts w:ascii="Arial" w:eastAsia="Times New Roman" w:hAnsi="Arial" w:cs="Arial"/>
          <w:color w:val="auto"/>
          <w:lang w:eastAsia="en-US"/>
        </w:rPr>
        <w:t>i to unutar površine ozna</w:t>
      </w:r>
      <w:r w:rsidR="00285DD9">
        <w:rPr>
          <w:rFonts w:ascii="Arial" w:eastAsia="Times New Roman" w:hAnsi="Arial" w:cs="Arial"/>
          <w:color w:val="auto"/>
          <w:lang w:eastAsia="en-US"/>
        </w:rPr>
        <w:t>čene za smještaj građevine, može</w:t>
      </w:r>
      <w:r w:rsidR="00285DD9" w:rsidRPr="005F5766">
        <w:rPr>
          <w:rFonts w:ascii="Arial" w:eastAsia="Times New Roman" w:hAnsi="Arial" w:cs="Arial"/>
          <w:color w:val="auto"/>
          <w:lang w:eastAsia="en-US"/>
        </w:rPr>
        <w:t xml:space="preserve"> se post</w:t>
      </w:r>
      <w:r w:rsidR="00285DD9">
        <w:rPr>
          <w:rFonts w:ascii="Arial" w:eastAsia="Times New Roman" w:hAnsi="Arial" w:cs="Arial"/>
          <w:color w:val="auto"/>
          <w:lang w:eastAsia="en-US"/>
        </w:rPr>
        <w:t>aviti estetski oblikovani kiosk (po jedan za svaki sadržaj- cvjećarnicu i WC</w:t>
      </w:r>
      <w:r w:rsidR="007D2323">
        <w:rPr>
          <w:rFonts w:ascii="Arial" w:eastAsia="Times New Roman" w:hAnsi="Arial" w:cs="Arial"/>
          <w:color w:val="auto"/>
          <w:lang w:eastAsia="en-US"/>
        </w:rPr>
        <w:t xml:space="preserve"> prema navedenim maksimalnim površinama i prema posebnom propisu</w:t>
      </w:r>
      <w:r w:rsidR="00285DD9">
        <w:rPr>
          <w:rFonts w:ascii="Arial" w:eastAsia="Times New Roman" w:hAnsi="Arial" w:cs="Arial"/>
          <w:color w:val="auto"/>
          <w:lang w:eastAsia="en-US"/>
        </w:rPr>
        <w:t>)</w:t>
      </w:r>
      <w:r w:rsidR="00285DD9" w:rsidRPr="005F5766">
        <w:rPr>
          <w:rFonts w:ascii="Arial" w:eastAsia="Times New Roman" w:hAnsi="Arial" w:cs="Arial"/>
          <w:color w:val="auto"/>
          <w:lang w:eastAsia="en-US"/>
        </w:rPr>
        <w:t xml:space="preserve"> i</w:t>
      </w:r>
      <w:r w:rsidR="00285DD9">
        <w:rPr>
          <w:rFonts w:ascii="Arial" w:eastAsia="Times New Roman" w:hAnsi="Arial" w:cs="Arial"/>
          <w:color w:val="auto"/>
          <w:lang w:eastAsia="en-US"/>
        </w:rPr>
        <w:t>li</w:t>
      </w:r>
      <w:r w:rsidR="00285DD9" w:rsidRPr="005F5766">
        <w:rPr>
          <w:rFonts w:ascii="Arial" w:eastAsia="Times New Roman" w:hAnsi="Arial" w:cs="Arial"/>
          <w:color w:val="auto"/>
          <w:lang w:eastAsia="en-US"/>
        </w:rPr>
        <w:t xml:space="preserve"> druge građevine u skladu s tipskim projektom za kojega je doneseno rješenje na temelju članka 77. Zakona o gradnji ili tehnička ocjena sukladno posebnom zakonu.</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4.  UVJETI I NAČIN GRADNJE STAMBENIH GRAĐEVINA</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center"/>
        <w:rPr>
          <w:rFonts w:ascii="Arial" w:eastAsia="Times New Roman" w:hAnsi="Arial" w:cs="Arial"/>
        </w:rPr>
      </w:pPr>
      <w:r w:rsidRPr="00E1360D">
        <w:rPr>
          <w:rFonts w:ascii="Arial" w:eastAsia="Times New Roman" w:hAnsi="Arial" w:cs="Arial"/>
        </w:rPr>
        <w:t>Članak 8.</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(1) Na području obuhvata Plana nije predviđena gradnja stambenih građevina.</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5. UVJETI UREĐENJA ODNOSNO GRADNJE, REKONSTRUKCIJE I OPREMANJA PROMETNE, TELEKOMUNIKACIJSKE I KOMUNALNE MREŽE S PRIPADAJUĆIM OBJE</w:t>
      </w:r>
      <w:r w:rsidR="00D35320" w:rsidRPr="00E1360D">
        <w:rPr>
          <w:rFonts w:ascii="Arial" w:eastAsia="Times New Roman" w:hAnsi="Arial" w:cs="Arial"/>
        </w:rPr>
        <w:t>K</w:t>
      </w:r>
      <w:r w:rsidRPr="00E1360D">
        <w:rPr>
          <w:rFonts w:ascii="Arial" w:eastAsia="Times New Roman" w:hAnsi="Arial" w:cs="Arial"/>
        </w:rPr>
        <w:t>TIMA I POVRŠINAMA</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center"/>
        <w:rPr>
          <w:rFonts w:ascii="Arial" w:eastAsia="Times New Roman" w:hAnsi="Arial" w:cs="Arial"/>
        </w:rPr>
      </w:pPr>
      <w:r w:rsidRPr="00E1360D">
        <w:rPr>
          <w:rFonts w:ascii="Arial" w:eastAsia="Times New Roman" w:hAnsi="Arial" w:cs="Arial"/>
        </w:rPr>
        <w:t>Članak 9.</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(1) Planom su dana rješenja prometne i infrastrukturne mreže - objekti i uređaji, a prikaz istih je dan u kartografskim prikazima elaborata Plana broj 2.1, 2.2 i 2.3.</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(2) Realizacijom prometnih i komunalni</w:t>
      </w:r>
      <w:r w:rsidR="007E516C" w:rsidRPr="00E1360D">
        <w:rPr>
          <w:rFonts w:ascii="Arial" w:eastAsia="Times New Roman" w:hAnsi="Arial" w:cs="Arial"/>
        </w:rPr>
        <w:t>h zahvata potrebnih za uređenje</w:t>
      </w:r>
      <w:r w:rsidRPr="00E1360D">
        <w:rPr>
          <w:rFonts w:ascii="Arial" w:eastAsia="Times New Roman" w:hAnsi="Arial" w:cs="Arial"/>
        </w:rPr>
        <w:t xml:space="preserve">, rekonstrukciju i novu gradnju groblja unutar granica obuhvata UPU-a, kao i eventualno potrebnim zahvatima izvan </w:t>
      </w:r>
      <w:r w:rsidRPr="00E1360D">
        <w:rPr>
          <w:rFonts w:ascii="Arial" w:eastAsia="Times New Roman" w:hAnsi="Arial" w:cs="Arial"/>
        </w:rPr>
        <w:lastRenderedPageBreak/>
        <w:t xml:space="preserve">granica UPU-a (a koji će se rješavati aktima kojima se odobrava gradnja/rekonstrukcija temeljem odredbi PPUG-a Starog Grada) će se osim omogućavanja izvedbe planirane namjene unaprijediti uređenje prostora i komunalne infrastrukture predmetne i kontaktne zone (rekonstrukcija postojećih prometnih površina s polaganjem komunalne infrastrukture). </w:t>
      </w:r>
    </w:p>
    <w:p w:rsidR="009000BC" w:rsidRPr="00E1360D" w:rsidRDefault="009000BC" w:rsidP="009000BC">
      <w:pPr>
        <w:spacing w:after="0" w:line="240" w:lineRule="auto"/>
        <w:jc w:val="both"/>
        <w:rPr>
          <w:rFonts w:ascii="Arial" w:eastAsia="Times New Roman" w:hAnsi="Arial" w:cs="Arial"/>
          <w:b/>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b/>
        </w:rPr>
        <w:t>5.1. Uvjeti gradnje prometne mreže</w:t>
      </w:r>
    </w:p>
    <w:p w:rsidR="009000BC" w:rsidRPr="00E1360D" w:rsidRDefault="009000BC" w:rsidP="009000BC">
      <w:pPr>
        <w:spacing w:after="0" w:line="240" w:lineRule="auto"/>
        <w:jc w:val="center"/>
        <w:rPr>
          <w:rFonts w:ascii="Arial" w:eastAsia="Times New Roman" w:hAnsi="Arial" w:cs="Arial"/>
        </w:rPr>
      </w:pPr>
    </w:p>
    <w:p w:rsidR="009000BC" w:rsidRPr="00E1360D" w:rsidRDefault="009000BC" w:rsidP="009000BC">
      <w:pPr>
        <w:spacing w:after="0" w:line="240" w:lineRule="auto"/>
        <w:jc w:val="center"/>
        <w:rPr>
          <w:rFonts w:ascii="Arial" w:eastAsia="Times New Roman" w:hAnsi="Arial" w:cs="Arial"/>
        </w:rPr>
      </w:pPr>
      <w:r w:rsidRPr="00E1360D">
        <w:rPr>
          <w:rFonts w:ascii="Arial" w:eastAsia="Times New Roman" w:hAnsi="Arial" w:cs="Arial"/>
        </w:rPr>
        <w:t>Članak 10.</w:t>
      </w:r>
    </w:p>
    <w:p w:rsidR="009000BC" w:rsidRPr="00E1360D" w:rsidRDefault="009000BC" w:rsidP="009000BC">
      <w:pPr>
        <w:spacing w:after="0" w:line="240" w:lineRule="auto"/>
        <w:jc w:val="both"/>
        <w:rPr>
          <w:rFonts w:ascii="Arial" w:eastAsia="Times New Roman" w:hAnsi="Arial" w:cs="Arial"/>
          <w:b/>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 xml:space="preserve">(1) Kolni pristup sadržajima u obuhvatu UPU-a se ostvaruje postojećom pristupnom prometnicom s Vukovarske ulice (izvan obuhvata Plana) s koje je izveden priključak do zapadne ograde postojećeg dijela groblja radi servisnog pristupa groblju i mrtvačnici. </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(2) UPU-om se planira nastavak te prometne površine (priključka) prema jugu kao kolne prometnice uz izvedbu poprečnog profila (kolnika i nogostupa, a na dijelu i pojasa zelenila) potrebnog za pristup parkiralištu.</w:t>
      </w:r>
      <w:r w:rsidRPr="00E1360D">
        <w:rPr>
          <w:rFonts w:ascii="Arial" w:eastAsia="Times New Roman" w:hAnsi="Arial" w:cs="Arial"/>
          <w:lang w:val="en-GB"/>
        </w:rPr>
        <w:t xml:space="preserve"> </w:t>
      </w:r>
    </w:p>
    <w:p w:rsidR="009000BC" w:rsidRPr="00E1360D" w:rsidRDefault="009000BC" w:rsidP="009000BC">
      <w:pPr>
        <w:autoSpaceDE w:val="0"/>
        <w:autoSpaceDN w:val="0"/>
        <w:adjustRightInd w:val="0"/>
        <w:spacing w:after="0" w:line="240" w:lineRule="auto"/>
        <w:jc w:val="both"/>
        <w:rPr>
          <w:rFonts w:ascii="Arial" w:eastAsia="Calibri" w:hAnsi="Arial" w:cs="Arial"/>
          <w:lang w:eastAsia="hr-HR"/>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(3) Planirana je dvosmjerna dvotračna prometnica asfaltbetonskog kolnika širine 2x2,75 m sa nogostupom od 1,6 m i zelenim pojasom sa zapadne strane. Prometnica je u funkciji prilaza parkiralištu, sa mogućnošću nastavka prema jugu do spoja sa državnom cestom D116. Prometnica treba imati minimalne uvjete za kretanje interventnih vozila. (Pravilnik o uvjetima za vatrogasne pristupe (NN 35/94, 55/94, 142/03).</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i/>
        </w:rPr>
      </w:pPr>
      <w:r w:rsidRPr="00E1360D">
        <w:rPr>
          <w:rFonts w:ascii="Arial" w:eastAsia="Times New Roman" w:hAnsi="Arial" w:cs="Arial"/>
          <w:i/>
        </w:rPr>
        <w:t>Parkirališta</w:t>
      </w: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(4) Potreban prostor i površine za potrebe prometa u mirovanju osiguravaju se unutar obuhvata na planiranom javnom parkiralištu. Parkiralište s okomitim parkiranjem je kapaciteta 80 pm. Minimalna površina parkirališnog mjesta za osobne automobile iznosi 2,50 x 5,00 m. Na parkiralištu se mora od ukupnog broja parkirališnih mjesta osigurati min. 5 % za automobile osoba s teškoćama u kretanju. Ova parkirališna mjesta moraju biti minimalnih veličine 3,50 × 5,00 m, vidljivo označena horizontalnom i vertikalnom signalizacijom, a smještaju se na parkirališna mjesta najbliža pješačkoj površini ili ulazu u groblje (Pravilnik o osiguranju pristupačnosti građevina osobama s invaliditetom i smanjene pokretljivosti, NN 78/13).</w:t>
      </w: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Poprečni presjek parkirališta od zapada prema istoku je:</w:t>
      </w:r>
    </w:p>
    <w:p w:rsidR="009000BC" w:rsidRPr="00E1360D" w:rsidRDefault="009000BC" w:rsidP="009000BC">
      <w:pPr>
        <w:numPr>
          <w:ilvl w:val="0"/>
          <w:numId w:val="7"/>
        </w:numPr>
        <w:spacing w:before="60" w:after="0" w:line="240" w:lineRule="auto"/>
        <w:ind w:left="714" w:hanging="357"/>
        <w:contextualSpacing/>
        <w:jc w:val="both"/>
        <w:rPr>
          <w:rFonts w:ascii="Arial" w:eastAsia="Calibri" w:hAnsi="Arial" w:cs="Arial"/>
        </w:rPr>
      </w:pPr>
      <w:r w:rsidRPr="00E1360D">
        <w:rPr>
          <w:rFonts w:ascii="Arial" w:eastAsia="Calibri" w:hAnsi="Arial" w:cs="Arial"/>
        </w:rPr>
        <w:t>zeleni pojas niskog zelenila širine 1,0 m</w:t>
      </w:r>
    </w:p>
    <w:p w:rsidR="009000BC" w:rsidRPr="00E1360D" w:rsidRDefault="009000BC" w:rsidP="009000BC">
      <w:pPr>
        <w:numPr>
          <w:ilvl w:val="0"/>
          <w:numId w:val="7"/>
        </w:numPr>
        <w:spacing w:after="0" w:line="240" w:lineRule="auto"/>
        <w:contextualSpacing/>
        <w:jc w:val="both"/>
        <w:rPr>
          <w:rFonts w:ascii="Arial" w:eastAsia="Calibri" w:hAnsi="Arial" w:cs="Arial"/>
        </w:rPr>
      </w:pPr>
      <w:r w:rsidRPr="00E1360D">
        <w:rPr>
          <w:rFonts w:ascii="Arial" w:eastAsia="Calibri" w:hAnsi="Arial" w:cs="Arial"/>
        </w:rPr>
        <w:t>asfaltirana kolna površina/parking 16,0 m</w:t>
      </w:r>
    </w:p>
    <w:p w:rsidR="009000BC" w:rsidRPr="00E1360D" w:rsidRDefault="009000BC" w:rsidP="009000BC">
      <w:pPr>
        <w:numPr>
          <w:ilvl w:val="0"/>
          <w:numId w:val="7"/>
        </w:numPr>
        <w:spacing w:after="0" w:line="240" w:lineRule="auto"/>
        <w:contextualSpacing/>
        <w:jc w:val="both"/>
        <w:rPr>
          <w:rFonts w:ascii="Arial" w:eastAsia="Calibri" w:hAnsi="Arial" w:cs="Arial"/>
        </w:rPr>
      </w:pPr>
      <w:r w:rsidRPr="00E1360D">
        <w:rPr>
          <w:rFonts w:ascii="Arial" w:eastAsia="Calibri" w:hAnsi="Arial" w:cs="Arial"/>
        </w:rPr>
        <w:t>središnja pješačka površina širine 3,0 m sa drvoredom</w:t>
      </w:r>
    </w:p>
    <w:p w:rsidR="009000BC" w:rsidRPr="00E1360D" w:rsidRDefault="009000BC" w:rsidP="009000BC">
      <w:pPr>
        <w:numPr>
          <w:ilvl w:val="0"/>
          <w:numId w:val="7"/>
        </w:numPr>
        <w:spacing w:after="0" w:line="240" w:lineRule="auto"/>
        <w:contextualSpacing/>
        <w:jc w:val="both"/>
        <w:rPr>
          <w:rFonts w:ascii="Arial" w:eastAsia="Calibri" w:hAnsi="Arial" w:cs="Arial"/>
        </w:rPr>
      </w:pPr>
      <w:r w:rsidRPr="00E1360D">
        <w:rPr>
          <w:rFonts w:ascii="Arial" w:eastAsia="Calibri" w:hAnsi="Arial" w:cs="Arial"/>
        </w:rPr>
        <w:t>asfaltirana kolna površina/parking 16,0 m</w:t>
      </w:r>
    </w:p>
    <w:p w:rsidR="009000BC" w:rsidRPr="00E1360D" w:rsidRDefault="009000BC" w:rsidP="009000BC">
      <w:pPr>
        <w:numPr>
          <w:ilvl w:val="0"/>
          <w:numId w:val="7"/>
        </w:numPr>
        <w:spacing w:after="0" w:line="240" w:lineRule="auto"/>
        <w:contextualSpacing/>
        <w:jc w:val="both"/>
        <w:rPr>
          <w:rFonts w:ascii="Arial" w:eastAsia="Calibri" w:hAnsi="Arial" w:cs="Arial"/>
        </w:rPr>
      </w:pPr>
      <w:r w:rsidRPr="00E1360D">
        <w:rPr>
          <w:rFonts w:ascii="Arial" w:eastAsia="Calibri" w:hAnsi="Arial" w:cs="Arial"/>
        </w:rPr>
        <w:t xml:space="preserve">pješačka površina 1,5 m </w:t>
      </w:r>
    </w:p>
    <w:p w:rsidR="009000BC" w:rsidRPr="00E1360D" w:rsidRDefault="009000BC" w:rsidP="009000BC">
      <w:pPr>
        <w:numPr>
          <w:ilvl w:val="0"/>
          <w:numId w:val="7"/>
        </w:numPr>
        <w:spacing w:after="0" w:line="240" w:lineRule="auto"/>
        <w:contextualSpacing/>
        <w:jc w:val="both"/>
        <w:rPr>
          <w:rFonts w:ascii="Arial" w:eastAsia="Calibri" w:hAnsi="Arial" w:cs="Arial"/>
        </w:rPr>
      </w:pPr>
      <w:r w:rsidRPr="00E1360D">
        <w:rPr>
          <w:rFonts w:ascii="Arial" w:eastAsia="Calibri" w:hAnsi="Arial" w:cs="Arial"/>
        </w:rPr>
        <w:t>ogradno – potporni zid</w:t>
      </w: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 xml:space="preserve">Niveleta parkirališta je pravac nagiba do 5.0% sa poprečnim padom 1.0% prema istoku. Kolnička konstrukcija parkirališne prometnice i parkirnih mjesta imaju asfaltbetonski završni sloj, a pješačke površine i mjesta za zaustavljanje opskrbnih vozila su od betonskog opločnika. </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i/>
        </w:rPr>
        <w:t>Trgovi i druge veće pješačke površine</w:t>
      </w: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(5)  U obuhvatu je izvedena površina trga ispred mrtvačnice i prostora za oproštaj.</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 xml:space="preserve">(6) Planom se zadržavaju postojeće pješačke površine- staze unutar postojećeg groblja uz mogućnost rekonstrukcije; planira se izvedba staza do novih grobnih polja, kao i do pojedinih grobnih redova, uvažavajući propisane minimalne širine, maksimalne nagibe i način obrade hodnih ploha određene Pravilnikom o grobljima.  </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b/>
        </w:rPr>
      </w:pPr>
      <w:r w:rsidRPr="00E1360D">
        <w:rPr>
          <w:rFonts w:ascii="Arial" w:eastAsia="Times New Roman" w:hAnsi="Arial" w:cs="Arial"/>
          <w:b/>
        </w:rPr>
        <w:t>5.2. Uvjeti gradnje telekomunikacijske mreže</w:t>
      </w:r>
    </w:p>
    <w:p w:rsidR="009000BC" w:rsidRPr="00E1360D" w:rsidRDefault="009000BC" w:rsidP="009000BC">
      <w:pPr>
        <w:spacing w:after="0" w:line="240" w:lineRule="auto"/>
        <w:jc w:val="both"/>
        <w:rPr>
          <w:rFonts w:ascii="Arial" w:eastAsia="Times New Roman" w:hAnsi="Arial" w:cs="Arial"/>
          <w:b/>
        </w:rPr>
      </w:pPr>
    </w:p>
    <w:p w:rsidR="009000BC" w:rsidRPr="00E1360D" w:rsidRDefault="009000BC" w:rsidP="009000BC">
      <w:pPr>
        <w:spacing w:after="0" w:line="240" w:lineRule="auto"/>
        <w:jc w:val="center"/>
        <w:rPr>
          <w:rFonts w:ascii="Arial" w:eastAsia="Times New Roman" w:hAnsi="Arial" w:cs="Arial"/>
        </w:rPr>
      </w:pPr>
      <w:r w:rsidRPr="00E1360D">
        <w:rPr>
          <w:rFonts w:ascii="Arial" w:eastAsia="Times New Roman" w:hAnsi="Arial" w:cs="Arial"/>
        </w:rPr>
        <w:lastRenderedPageBreak/>
        <w:t>Članak 11.</w:t>
      </w:r>
    </w:p>
    <w:p w:rsidR="009000BC" w:rsidRPr="00E1360D" w:rsidRDefault="009000BC" w:rsidP="009000BC">
      <w:pPr>
        <w:spacing w:after="0" w:line="240" w:lineRule="auto"/>
        <w:jc w:val="both"/>
        <w:rPr>
          <w:rFonts w:ascii="Arial" w:eastAsia="Times New Roman" w:hAnsi="Arial" w:cs="Arial"/>
        </w:rPr>
      </w:pPr>
    </w:p>
    <w:p w:rsidR="007E516C" w:rsidRPr="007E516C" w:rsidRDefault="007E516C" w:rsidP="007E516C">
      <w:pPr>
        <w:autoSpaceDE w:val="0"/>
        <w:spacing w:after="0" w:line="240" w:lineRule="auto"/>
        <w:jc w:val="both"/>
        <w:rPr>
          <w:rFonts w:ascii="Arial" w:eastAsia="Times New Roman" w:hAnsi="Arial" w:cs="Arial"/>
          <w:sz w:val="24"/>
          <w:szCs w:val="24"/>
        </w:rPr>
      </w:pPr>
      <w:r w:rsidRPr="007E516C">
        <w:rPr>
          <w:rFonts w:ascii="Arial" w:eastAsia="Times New Roman" w:hAnsi="Arial" w:cs="Arial"/>
          <w:sz w:val="24"/>
          <w:szCs w:val="24"/>
        </w:rPr>
        <w:t>(1) U području obuhvata UPU-a ne postoji telekomunikacijska mreža.</w:t>
      </w:r>
    </w:p>
    <w:p w:rsidR="007E516C" w:rsidRPr="007E516C" w:rsidRDefault="007E516C" w:rsidP="007E516C">
      <w:pPr>
        <w:spacing w:after="0" w:line="240" w:lineRule="auto"/>
        <w:jc w:val="both"/>
        <w:rPr>
          <w:rFonts w:ascii="Arial" w:eastAsia="Times New Roman" w:hAnsi="Arial" w:cs="Arial"/>
          <w:b/>
          <w:color w:val="595959"/>
          <w:sz w:val="24"/>
          <w:szCs w:val="24"/>
        </w:rPr>
      </w:pPr>
      <w:r w:rsidRPr="007E516C">
        <w:rPr>
          <w:rFonts w:ascii="Arial" w:eastAsia="Times New Roman" w:hAnsi="Arial" w:cs="Arial"/>
          <w:sz w:val="24"/>
          <w:szCs w:val="24"/>
        </w:rPr>
        <w:t>Predviđena je izgradnja nove DTK u području obuhvata (2.3. Elektroenergetski i telekomunikacijski sustav).</w:t>
      </w:r>
    </w:p>
    <w:p w:rsidR="0076490B" w:rsidRPr="00E1360D" w:rsidRDefault="0076490B" w:rsidP="007E516C">
      <w:pPr>
        <w:autoSpaceDE w:val="0"/>
        <w:spacing w:after="0" w:line="240" w:lineRule="auto"/>
        <w:jc w:val="both"/>
        <w:rPr>
          <w:rFonts w:ascii="Arial" w:eastAsia="Times New Roman" w:hAnsi="Arial" w:cs="Arial"/>
          <w:sz w:val="24"/>
          <w:szCs w:val="24"/>
        </w:rPr>
      </w:pPr>
    </w:p>
    <w:p w:rsidR="007E516C" w:rsidRPr="007E516C" w:rsidRDefault="007E516C" w:rsidP="007E516C">
      <w:pPr>
        <w:autoSpaceDE w:val="0"/>
        <w:spacing w:after="0" w:line="240" w:lineRule="auto"/>
        <w:jc w:val="both"/>
        <w:rPr>
          <w:rFonts w:ascii="Arial" w:eastAsia="Times New Roman" w:hAnsi="Arial" w:cs="Arial"/>
          <w:sz w:val="24"/>
          <w:szCs w:val="24"/>
        </w:rPr>
      </w:pPr>
      <w:r w:rsidRPr="007E516C">
        <w:rPr>
          <w:rFonts w:ascii="Arial" w:eastAsia="Times New Roman" w:hAnsi="Arial" w:cs="Arial"/>
          <w:sz w:val="24"/>
          <w:szCs w:val="24"/>
        </w:rPr>
        <w:t>(2) Spojno mjesto planirane DTK za područje UPU-a treba osigurati 35m od ulaza u područje UPU-a, na lokalnoj cesti LC 67187 u sklopu planirane</w:t>
      </w:r>
      <w:r w:rsidR="000E78C9" w:rsidRPr="00E1360D">
        <w:rPr>
          <w:rFonts w:ascii="Arial" w:eastAsia="Times New Roman" w:hAnsi="Arial" w:cs="Arial"/>
          <w:sz w:val="24"/>
          <w:szCs w:val="24"/>
        </w:rPr>
        <w:t xml:space="preserve"> DTK za UPU n</w:t>
      </w:r>
      <w:r w:rsidRPr="007E516C">
        <w:rPr>
          <w:rFonts w:ascii="Arial" w:eastAsia="Times New Roman" w:hAnsi="Arial" w:cs="Arial"/>
          <w:sz w:val="24"/>
          <w:szCs w:val="24"/>
        </w:rPr>
        <w:t>aselja Ivanje Gomile. Priključenje zone UPU-a na telekomunikacijsku mrežu bit će ugovoreno s nekim od nadležnih TK distributera.</w:t>
      </w:r>
    </w:p>
    <w:p w:rsidR="0076490B" w:rsidRPr="00E1360D" w:rsidRDefault="0076490B" w:rsidP="007E516C">
      <w:pPr>
        <w:spacing w:after="0" w:line="240" w:lineRule="auto"/>
        <w:rPr>
          <w:rFonts w:ascii="Arial" w:eastAsia="Times New Roman" w:hAnsi="Arial" w:cs="Arial"/>
          <w:sz w:val="24"/>
          <w:szCs w:val="24"/>
        </w:rPr>
      </w:pPr>
    </w:p>
    <w:p w:rsidR="007E516C" w:rsidRPr="007E516C" w:rsidRDefault="007E516C" w:rsidP="007E516C">
      <w:pPr>
        <w:spacing w:after="0" w:line="240" w:lineRule="auto"/>
        <w:rPr>
          <w:rFonts w:ascii="Arial" w:eastAsia="Times New Roman" w:hAnsi="Arial" w:cs="Arial"/>
          <w:sz w:val="24"/>
          <w:szCs w:val="24"/>
        </w:rPr>
      </w:pPr>
      <w:r w:rsidRPr="007E516C">
        <w:rPr>
          <w:rFonts w:ascii="Arial" w:eastAsia="Times New Roman" w:hAnsi="Arial" w:cs="Arial"/>
          <w:sz w:val="24"/>
          <w:szCs w:val="24"/>
        </w:rPr>
        <w:t>(3) Potrebno je izgraditi DTK od predviđenog spojnog mjesta duž glavnih trasa kapaciteta 2xPVC110 + 2xPEHD50.</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b/>
        </w:rPr>
      </w:pPr>
      <w:r w:rsidRPr="00E1360D">
        <w:rPr>
          <w:rFonts w:ascii="Arial" w:eastAsia="Times New Roman" w:hAnsi="Arial" w:cs="Arial"/>
          <w:b/>
        </w:rPr>
        <w:t>5.3. Uvjeti gradnje komunalne infrastrukturne mreže</w:t>
      </w:r>
    </w:p>
    <w:p w:rsidR="009000BC" w:rsidRPr="00E1360D" w:rsidRDefault="009000BC" w:rsidP="009000BC">
      <w:pPr>
        <w:spacing w:after="0" w:line="240" w:lineRule="auto"/>
        <w:jc w:val="both"/>
        <w:rPr>
          <w:rFonts w:ascii="Arial" w:eastAsia="Times New Roman" w:hAnsi="Arial" w:cs="Arial"/>
          <w:b/>
        </w:rPr>
      </w:pPr>
    </w:p>
    <w:p w:rsidR="009000BC" w:rsidRPr="00E1360D" w:rsidRDefault="009000BC" w:rsidP="009000BC">
      <w:pPr>
        <w:spacing w:after="0" w:line="240" w:lineRule="auto"/>
        <w:jc w:val="center"/>
        <w:rPr>
          <w:rFonts w:ascii="Arial" w:eastAsia="Times New Roman" w:hAnsi="Arial" w:cs="Arial"/>
        </w:rPr>
      </w:pPr>
      <w:r w:rsidRPr="00E1360D">
        <w:rPr>
          <w:rFonts w:ascii="Arial" w:eastAsia="Times New Roman" w:hAnsi="Arial" w:cs="Arial"/>
        </w:rPr>
        <w:t>Članak 12.</w:t>
      </w:r>
    </w:p>
    <w:p w:rsidR="009000BC" w:rsidRPr="00E1360D" w:rsidRDefault="009000BC" w:rsidP="009000BC">
      <w:pPr>
        <w:spacing w:after="0" w:line="240" w:lineRule="auto"/>
        <w:jc w:val="both"/>
        <w:rPr>
          <w:rFonts w:ascii="Arial" w:eastAsia="Times New Roman" w:hAnsi="Arial" w:cs="Arial"/>
          <w:b/>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(1)</w:t>
      </w:r>
      <w:r w:rsidRPr="00E1360D">
        <w:rPr>
          <w:rFonts w:ascii="Arial" w:eastAsia="Times New Roman" w:hAnsi="Arial" w:cs="Arial"/>
          <w:b/>
        </w:rPr>
        <w:t xml:space="preserve"> </w:t>
      </w:r>
      <w:r w:rsidRPr="00E1360D">
        <w:rPr>
          <w:rFonts w:ascii="Arial" w:eastAsia="Times New Roman" w:hAnsi="Arial" w:cs="Arial"/>
        </w:rPr>
        <w:t>Komunalna infrastrukturna mreža (elektroenergetika, vodoopskrba i mreža za odvodnju otpadnih voda) prikazana u kartografskom dijelu Plana definirana je orijentacijskom trasom kabela i vodova položenih u prometnim površinama a manjim dijelom i unutar samog groblja. Položaj istih se može prilagoditi u postupku ishođenja akata kojima se odobrava gradnja, kroz koordinaciju komunalnih instalacija u projektu, te se neće smatrati izmjenom Plana.</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b/>
        </w:rPr>
      </w:pPr>
      <w:r w:rsidRPr="00E1360D">
        <w:rPr>
          <w:rFonts w:ascii="Arial" w:eastAsia="Times New Roman" w:hAnsi="Arial" w:cs="Arial"/>
          <w:b/>
        </w:rPr>
        <w:t>5.3.1. Elektroenergetska mreža</w:t>
      </w:r>
    </w:p>
    <w:p w:rsidR="009000BC" w:rsidRPr="00E1360D" w:rsidRDefault="009000BC" w:rsidP="009000BC">
      <w:pPr>
        <w:spacing w:after="0" w:line="240" w:lineRule="auto"/>
        <w:jc w:val="both"/>
        <w:rPr>
          <w:rFonts w:ascii="Arial" w:eastAsia="Times New Roman" w:hAnsi="Arial" w:cs="Arial"/>
          <w:b/>
        </w:rPr>
      </w:pPr>
    </w:p>
    <w:p w:rsidR="009000BC" w:rsidRPr="00E1360D" w:rsidRDefault="009000BC" w:rsidP="009000BC">
      <w:pPr>
        <w:spacing w:after="0" w:line="240" w:lineRule="auto"/>
        <w:jc w:val="center"/>
        <w:rPr>
          <w:rFonts w:ascii="Arial" w:eastAsia="Times New Roman" w:hAnsi="Arial" w:cs="Arial"/>
        </w:rPr>
      </w:pPr>
      <w:r w:rsidRPr="00E1360D">
        <w:rPr>
          <w:rFonts w:ascii="Arial" w:eastAsia="Times New Roman" w:hAnsi="Arial" w:cs="Arial"/>
        </w:rPr>
        <w:t>Članak 13.</w:t>
      </w:r>
    </w:p>
    <w:p w:rsidR="009000BC" w:rsidRPr="00E1360D" w:rsidRDefault="009000BC" w:rsidP="009000BC">
      <w:pPr>
        <w:spacing w:after="0" w:line="240" w:lineRule="auto"/>
        <w:jc w:val="both"/>
        <w:rPr>
          <w:rFonts w:ascii="Arial" w:eastAsia="Times New Roman" w:hAnsi="Arial" w:cs="Arial"/>
          <w:b/>
        </w:rPr>
      </w:pPr>
    </w:p>
    <w:p w:rsidR="0076490B" w:rsidRPr="0076490B" w:rsidRDefault="0076490B" w:rsidP="0076490B">
      <w:pPr>
        <w:autoSpaceDE w:val="0"/>
        <w:spacing w:after="0" w:line="240" w:lineRule="auto"/>
        <w:jc w:val="both"/>
        <w:rPr>
          <w:rFonts w:ascii="Arial" w:eastAsia="Times New Roman" w:hAnsi="Arial" w:cs="Arial"/>
          <w:color w:val="000000"/>
        </w:rPr>
      </w:pPr>
      <w:r w:rsidRPr="0076490B">
        <w:rPr>
          <w:rFonts w:ascii="Arial" w:eastAsia="Times New Roman" w:hAnsi="Arial" w:cs="Arial"/>
          <w:color w:val="000000"/>
          <w:sz w:val="24"/>
          <w:szCs w:val="24"/>
        </w:rPr>
        <w:t>(</w:t>
      </w:r>
      <w:r w:rsidRPr="0076490B">
        <w:rPr>
          <w:rFonts w:ascii="Arial" w:eastAsia="Times New Roman" w:hAnsi="Arial" w:cs="Arial"/>
          <w:color w:val="000000"/>
        </w:rPr>
        <w:t xml:space="preserve">1) Osnovno napajanje električnom energijom otoka Hvara vrši se iz TS 110/35 kV „Stari Grad“ dok se distributivni konzum napaja iz TS 35/10 kV STARI GRAD na koju su spojene distribucijske stanice 10(20)/0,4 kV. </w:t>
      </w:r>
    </w:p>
    <w:p w:rsidR="0076490B" w:rsidRPr="0076490B" w:rsidRDefault="0076490B" w:rsidP="0076490B">
      <w:pPr>
        <w:spacing w:after="0" w:line="240" w:lineRule="auto"/>
        <w:jc w:val="both"/>
        <w:rPr>
          <w:rFonts w:ascii="Arial" w:eastAsia="Times New Roman" w:hAnsi="Arial" w:cs="Arial"/>
        </w:rPr>
      </w:pPr>
    </w:p>
    <w:p w:rsidR="0076490B" w:rsidRPr="0076490B" w:rsidRDefault="0076490B" w:rsidP="0076490B">
      <w:pPr>
        <w:spacing w:after="0" w:line="240" w:lineRule="auto"/>
        <w:jc w:val="both"/>
        <w:rPr>
          <w:rFonts w:ascii="Arial" w:eastAsia="Times New Roman" w:hAnsi="Arial" w:cs="Arial"/>
        </w:rPr>
      </w:pPr>
      <w:r w:rsidRPr="0076490B">
        <w:rPr>
          <w:rFonts w:ascii="Arial" w:eastAsia="Times New Roman" w:hAnsi="Arial" w:cs="Arial"/>
        </w:rPr>
        <w:t>(</w:t>
      </w:r>
      <w:r w:rsidRPr="00E1360D">
        <w:rPr>
          <w:rFonts w:ascii="Arial" w:eastAsia="Times New Roman" w:hAnsi="Arial" w:cs="Arial"/>
        </w:rPr>
        <w:t>2) Sjeveroi</w:t>
      </w:r>
      <w:r w:rsidRPr="0076490B">
        <w:rPr>
          <w:rFonts w:ascii="Arial" w:eastAsia="Times New Roman" w:hAnsi="Arial" w:cs="Arial"/>
        </w:rPr>
        <w:t>stočno od područja obuhvata ovog Plana nalazi se TS 10(20)/0,4kV  „Stari Grad 7 - Centrala“, tip gradska, koja je u srednjenaponsku mrežu spojena kabelom XHE 49-A 3x(1x150mm2), 20kV.</w:t>
      </w:r>
    </w:p>
    <w:p w:rsidR="0076490B" w:rsidRPr="0076490B" w:rsidRDefault="0076490B" w:rsidP="0076490B">
      <w:pPr>
        <w:autoSpaceDE w:val="0"/>
        <w:spacing w:after="0" w:line="240" w:lineRule="auto"/>
        <w:jc w:val="both"/>
        <w:rPr>
          <w:rFonts w:ascii="Arial" w:eastAsia="Times New Roman" w:hAnsi="Arial" w:cs="Arial"/>
          <w:color w:val="0000FF"/>
          <w:lang w:val="en-GB"/>
        </w:rPr>
      </w:pPr>
    </w:p>
    <w:p w:rsidR="0076490B" w:rsidRPr="0076490B" w:rsidRDefault="0076490B" w:rsidP="0076490B">
      <w:pPr>
        <w:autoSpaceDE w:val="0"/>
        <w:spacing w:after="0" w:line="240" w:lineRule="auto"/>
        <w:jc w:val="both"/>
        <w:rPr>
          <w:rFonts w:ascii="Arial" w:eastAsia="Times New Roman" w:hAnsi="Arial" w:cs="Arial"/>
        </w:rPr>
      </w:pPr>
      <w:r w:rsidRPr="0076490B">
        <w:rPr>
          <w:rFonts w:ascii="Arial" w:eastAsia="Times New Roman" w:hAnsi="Arial" w:cs="Arial"/>
          <w:lang w:val="en-GB"/>
        </w:rPr>
        <w:t>(</w:t>
      </w:r>
      <w:r w:rsidRPr="0076490B">
        <w:rPr>
          <w:rFonts w:ascii="Arial" w:eastAsia="Times New Roman" w:hAnsi="Arial" w:cs="Arial"/>
        </w:rPr>
        <w:t>3) Priključak UPU na niskonaponsku mrežu izvesti prema elektroenergetskoj suglasnosti HEP ODS d.o.o. Elektrodalmacija Split.</w:t>
      </w:r>
    </w:p>
    <w:p w:rsidR="0076490B" w:rsidRPr="0076490B" w:rsidRDefault="0076490B" w:rsidP="0076490B">
      <w:pPr>
        <w:autoSpaceDE w:val="0"/>
        <w:spacing w:after="0" w:line="240" w:lineRule="auto"/>
        <w:jc w:val="both"/>
        <w:rPr>
          <w:rFonts w:ascii="Arial" w:eastAsia="Times New Roman" w:hAnsi="Arial" w:cs="Arial"/>
        </w:rPr>
      </w:pPr>
    </w:p>
    <w:p w:rsidR="0076490B" w:rsidRPr="0076490B" w:rsidRDefault="0076490B" w:rsidP="0076490B">
      <w:pPr>
        <w:autoSpaceDE w:val="0"/>
        <w:spacing w:after="0" w:line="240" w:lineRule="auto"/>
        <w:jc w:val="both"/>
        <w:rPr>
          <w:rFonts w:ascii="Arial" w:eastAsia="Times New Roman" w:hAnsi="Arial" w:cs="Arial"/>
        </w:rPr>
      </w:pPr>
      <w:r w:rsidRPr="0076490B">
        <w:rPr>
          <w:rFonts w:ascii="Arial" w:eastAsia="Times New Roman" w:hAnsi="Arial" w:cs="Arial"/>
        </w:rPr>
        <w:t>(4) Priključak UPU se predviđa</w:t>
      </w:r>
      <w:r w:rsidRPr="0076490B">
        <w:rPr>
          <w:rFonts w:ascii="Arial" w:eastAsia="Times New Roman" w:hAnsi="Arial" w:cs="Arial"/>
          <w:color w:val="FF0000"/>
        </w:rPr>
        <w:t xml:space="preserve"> </w:t>
      </w:r>
      <w:r w:rsidRPr="0076490B">
        <w:rPr>
          <w:rFonts w:ascii="Arial" w:eastAsia="Times New Roman" w:hAnsi="Arial" w:cs="Arial"/>
        </w:rPr>
        <w:t>kabelom tipa XP00-A 4x150mm</w:t>
      </w:r>
      <w:r w:rsidRPr="0076490B">
        <w:rPr>
          <w:rFonts w:ascii="Arial" w:eastAsia="Times New Roman" w:hAnsi="Arial" w:cs="Arial"/>
          <w:vertAlign w:val="superscript"/>
        </w:rPr>
        <w:t>2</w:t>
      </w:r>
      <w:r w:rsidRPr="0076490B">
        <w:rPr>
          <w:rFonts w:ascii="Arial" w:eastAsia="Times New Roman" w:hAnsi="Arial" w:cs="Arial"/>
        </w:rPr>
        <w:t xml:space="preserve"> (prema tehničkim uvjetima HEP ODS d.o.o. Elektrodalmacija Split). Uz sve položene niskonaponske kabele položiti bakreno uže Cu50mm</w:t>
      </w:r>
      <w:r w:rsidRPr="0076490B">
        <w:rPr>
          <w:rFonts w:ascii="Arial" w:eastAsia="Times New Roman" w:hAnsi="Arial" w:cs="Arial"/>
          <w:vertAlign w:val="superscript"/>
        </w:rPr>
        <w:t>2</w:t>
      </w:r>
      <w:r w:rsidRPr="0076490B">
        <w:rPr>
          <w:rFonts w:ascii="Arial" w:eastAsia="Times New Roman" w:hAnsi="Arial" w:cs="Arial"/>
        </w:rPr>
        <w:t xml:space="preserve"> za izvedbu uzemljenja.</w:t>
      </w:r>
    </w:p>
    <w:p w:rsidR="0076490B" w:rsidRPr="0076490B" w:rsidRDefault="0076490B" w:rsidP="0076490B">
      <w:pPr>
        <w:autoSpaceDE w:val="0"/>
        <w:spacing w:after="0" w:line="240" w:lineRule="auto"/>
        <w:jc w:val="both"/>
        <w:rPr>
          <w:rFonts w:ascii="Arial" w:eastAsia="Times New Roman" w:hAnsi="Arial" w:cs="Arial"/>
        </w:rPr>
      </w:pPr>
    </w:p>
    <w:p w:rsidR="0076490B" w:rsidRPr="0076490B" w:rsidRDefault="0076490B" w:rsidP="0076490B">
      <w:pPr>
        <w:autoSpaceDE w:val="0"/>
        <w:spacing w:after="0" w:line="240" w:lineRule="auto"/>
        <w:jc w:val="both"/>
        <w:rPr>
          <w:rFonts w:ascii="Arial" w:eastAsia="Times New Roman" w:hAnsi="Arial" w:cs="Arial"/>
        </w:rPr>
      </w:pPr>
      <w:r w:rsidRPr="0076490B">
        <w:rPr>
          <w:rFonts w:ascii="Arial" w:eastAsia="Times New Roman" w:hAnsi="Arial" w:cs="Arial"/>
        </w:rPr>
        <w:t>(5) U grafičkom prilogu naznačene su trase po kojima će se razvijati buduća niskonaponska mreža, u svrhu napajanja javne rasvjete i napajanja KRO - kabelskih ormarića za održavanje i izgradnju groblja sa priključnicama za priključak strojeva.</w:t>
      </w:r>
    </w:p>
    <w:p w:rsidR="0076490B" w:rsidRPr="0076490B" w:rsidRDefault="0076490B" w:rsidP="0076490B">
      <w:pPr>
        <w:spacing w:after="0" w:line="240" w:lineRule="auto"/>
        <w:rPr>
          <w:rFonts w:ascii="Arial" w:eastAsia="Times New Roman" w:hAnsi="Arial" w:cs="Arial"/>
          <w:color w:val="000000"/>
          <w:lang w:val="en-GB"/>
        </w:rPr>
      </w:pPr>
    </w:p>
    <w:p w:rsidR="0076490B" w:rsidRPr="0076490B" w:rsidRDefault="0076490B" w:rsidP="0076490B">
      <w:pPr>
        <w:autoSpaceDE w:val="0"/>
        <w:spacing w:after="0" w:line="240" w:lineRule="auto"/>
        <w:jc w:val="both"/>
        <w:rPr>
          <w:rFonts w:ascii="Arial" w:eastAsia="Times New Roman" w:hAnsi="Arial" w:cs="Times New Roman"/>
        </w:rPr>
      </w:pPr>
      <w:r w:rsidRPr="0076490B">
        <w:rPr>
          <w:rFonts w:ascii="Arial" w:eastAsia="Times New Roman" w:hAnsi="Arial" w:cs="Times New Roman"/>
        </w:rPr>
        <w:t>(6) Na području planiranog UPU-a nalazi se stup dalekovoda DV 35kV. Sukladno očitovanju HEP ODS d.o.o. od 10.4.2019., pri izvedbi radova na proširenju groblja potrebno je:</w:t>
      </w:r>
    </w:p>
    <w:p w:rsidR="0076490B" w:rsidRPr="0076490B" w:rsidRDefault="0076490B" w:rsidP="0076490B">
      <w:pPr>
        <w:autoSpaceDE w:val="0"/>
        <w:spacing w:after="0" w:line="240" w:lineRule="auto"/>
        <w:jc w:val="both"/>
        <w:rPr>
          <w:rFonts w:ascii="Arial" w:eastAsia="Times New Roman" w:hAnsi="Arial" w:cs="Times New Roman"/>
        </w:rPr>
      </w:pPr>
      <w:r w:rsidRPr="0076490B">
        <w:rPr>
          <w:rFonts w:ascii="Arial" w:eastAsia="Times New Roman" w:hAnsi="Arial" w:cs="Times New Roman"/>
        </w:rPr>
        <w:t xml:space="preserve">1. zadržati poziciju stupa 35kV dalekovoda, </w:t>
      </w:r>
    </w:p>
    <w:p w:rsidR="0076490B" w:rsidRPr="0076490B" w:rsidRDefault="0076490B" w:rsidP="0076490B">
      <w:pPr>
        <w:autoSpaceDE w:val="0"/>
        <w:spacing w:after="0" w:line="240" w:lineRule="auto"/>
        <w:jc w:val="both"/>
        <w:rPr>
          <w:rFonts w:ascii="Arial" w:eastAsia="Times New Roman" w:hAnsi="Arial" w:cs="Times New Roman"/>
        </w:rPr>
      </w:pPr>
      <w:r w:rsidRPr="0076490B">
        <w:rPr>
          <w:rFonts w:ascii="Arial" w:eastAsia="Times New Roman" w:hAnsi="Arial" w:cs="Times New Roman"/>
        </w:rPr>
        <w:t>2. kod prijelaza dalekovoda preko groblja i planiranog parkirališta, jednostruke nosive izolatorske lance zamijeniti dvostrukim pojačanim (električki i mehanički pojačana izolacija) i to na predmetnom stupu, kao i na dva susjedna stupa,</w:t>
      </w:r>
    </w:p>
    <w:p w:rsidR="0076490B" w:rsidRPr="0076490B" w:rsidRDefault="0076490B" w:rsidP="0076490B">
      <w:pPr>
        <w:autoSpaceDE w:val="0"/>
        <w:spacing w:after="0" w:line="240" w:lineRule="auto"/>
        <w:jc w:val="both"/>
        <w:rPr>
          <w:rFonts w:ascii="Arial" w:eastAsia="Times New Roman" w:hAnsi="Arial" w:cs="Times New Roman"/>
        </w:rPr>
      </w:pPr>
      <w:r w:rsidRPr="0076490B">
        <w:rPr>
          <w:rFonts w:ascii="Arial" w:eastAsia="Times New Roman" w:hAnsi="Arial" w:cs="Times New Roman"/>
        </w:rPr>
        <w:t>3. obnoviti i po potrebi poboljšati uzemljivač stupa te provjeriti napon dodira,</w:t>
      </w:r>
    </w:p>
    <w:p w:rsidR="0076490B" w:rsidRPr="0076490B" w:rsidRDefault="0076490B" w:rsidP="0076490B">
      <w:pPr>
        <w:autoSpaceDE w:val="0"/>
        <w:spacing w:after="0" w:line="240" w:lineRule="auto"/>
        <w:jc w:val="both"/>
        <w:rPr>
          <w:rFonts w:ascii="Arial" w:eastAsia="Times New Roman" w:hAnsi="Arial" w:cs="Times New Roman"/>
        </w:rPr>
      </w:pPr>
      <w:r w:rsidRPr="0076490B">
        <w:rPr>
          <w:rFonts w:ascii="Arial" w:eastAsia="Times New Roman" w:hAnsi="Arial" w:cs="Times New Roman"/>
        </w:rPr>
        <w:lastRenderedPageBreak/>
        <w:t>4. Planom uređenja groblja osigurati da se u blizini stupa, kao i u zaštićenom dijelu koridora dalekovoda ne sadi visoko raslinje koje može svojom krošnjom ugroziti  propisane sigurnosne udaljenosti,</w:t>
      </w:r>
    </w:p>
    <w:p w:rsidR="0076490B" w:rsidRPr="0076490B" w:rsidRDefault="0076490B" w:rsidP="0076490B">
      <w:pPr>
        <w:autoSpaceDE w:val="0"/>
        <w:spacing w:after="0" w:line="240" w:lineRule="auto"/>
        <w:jc w:val="both"/>
        <w:rPr>
          <w:rFonts w:ascii="Arial" w:eastAsia="Times New Roman" w:hAnsi="Arial" w:cs="Times New Roman"/>
        </w:rPr>
      </w:pPr>
      <w:r w:rsidRPr="0076490B">
        <w:rPr>
          <w:rFonts w:ascii="Arial" w:eastAsia="Times New Roman" w:hAnsi="Arial" w:cs="Times New Roman"/>
        </w:rPr>
        <w:t>5. osigurati da se ispod dalekovoda ne odlaže zapaljivi materijal (suho granje, cvijeće, zapaljivi otpad s groblja i sl.),</w:t>
      </w:r>
    </w:p>
    <w:p w:rsidR="0076490B" w:rsidRPr="0076490B" w:rsidRDefault="0076490B" w:rsidP="0076490B">
      <w:pPr>
        <w:autoSpaceDE w:val="0"/>
        <w:spacing w:after="0" w:line="240" w:lineRule="auto"/>
        <w:jc w:val="both"/>
        <w:rPr>
          <w:rFonts w:ascii="Arial" w:eastAsia="Times New Roman" w:hAnsi="Arial" w:cs="Times New Roman"/>
        </w:rPr>
      </w:pPr>
      <w:r w:rsidRPr="0076490B">
        <w:rPr>
          <w:rFonts w:ascii="Arial" w:eastAsia="Times New Roman" w:hAnsi="Arial" w:cs="Times New Roman"/>
        </w:rPr>
        <w:t>6. prilikom izvođenja građevinskih radova na groblju, u koridoru dalekovoda, izvođač radova dužan je pridržavati se sigurnosnih odredbi Pravilnika o sigurnosti i zdravlju pri radu s el. energijom (NN 88/2012), te o planiranim radovima obavijestiti HEP ODS.</w:t>
      </w:r>
    </w:p>
    <w:p w:rsidR="0076490B" w:rsidRPr="0076490B" w:rsidRDefault="0076490B" w:rsidP="0076490B">
      <w:pPr>
        <w:autoSpaceDE w:val="0"/>
        <w:spacing w:after="0" w:line="240" w:lineRule="auto"/>
        <w:jc w:val="both"/>
        <w:rPr>
          <w:rFonts w:ascii="Arial" w:eastAsia="Times New Roman" w:hAnsi="Arial" w:cs="Times New Roman"/>
          <w:color w:val="FF0000"/>
        </w:rPr>
      </w:pPr>
    </w:p>
    <w:p w:rsidR="0076490B" w:rsidRPr="0076490B" w:rsidRDefault="0076490B" w:rsidP="0076490B">
      <w:pPr>
        <w:autoSpaceDE w:val="0"/>
        <w:spacing w:after="0" w:line="240" w:lineRule="auto"/>
        <w:jc w:val="both"/>
        <w:rPr>
          <w:rFonts w:ascii="Arial" w:eastAsia="Times New Roman" w:hAnsi="Arial" w:cs="Times New Roman"/>
        </w:rPr>
      </w:pPr>
      <w:r w:rsidRPr="0076490B">
        <w:rPr>
          <w:rFonts w:ascii="Arial" w:eastAsia="Times New Roman" w:hAnsi="Arial" w:cs="Times New Roman"/>
        </w:rPr>
        <w:t>(7) Za javnu rasvjetu prometnice i parkirališta unutar zone ovog UPU preporuča se izvor svjetlosti u LED tehnologiji, snage do 50W, boje svjetla do 3000K, postavljen na rasvjetni stup visine do 6m.</w:t>
      </w:r>
    </w:p>
    <w:p w:rsidR="0076490B" w:rsidRPr="0076490B" w:rsidRDefault="0076490B" w:rsidP="0076490B">
      <w:pPr>
        <w:autoSpaceDE w:val="0"/>
        <w:spacing w:after="0" w:line="240" w:lineRule="auto"/>
        <w:jc w:val="both"/>
        <w:rPr>
          <w:rFonts w:ascii="Arial" w:eastAsia="Times New Roman" w:hAnsi="Arial" w:cs="Times New Roman"/>
        </w:rPr>
      </w:pPr>
    </w:p>
    <w:p w:rsidR="0076490B" w:rsidRPr="0076490B" w:rsidRDefault="0076490B" w:rsidP="00C71681">
      <w:pPr>
        <w:spacing w:after="0" w:line="240" w:lineRule="auto"/>
        <w:jc w:val="both"/>
        <w:rPr>
          <w:rFonts w:ascii="Arial" w:eastAsia="Times New Roman" w:hAnsi="Arial" w:cs="Times New Roman"/>
        </w:rPr>
      </w:pPr>
      <w:r w:rsidRPr="0076490B">
        <w:rPr>
          <w:rFonts w:ascii="Arial" w:eastAsia="Times New Roman" w:hAnsi="Arial" w:cs="Times New Roman"/>
        </w:rPr>
        <w:t>(8) Sistem razdiobe TN-C-S. Zaštitu od previsokog napo</w:t>
      </w:r>
      <w:r w:rsidR="00C71681" w:rsidRPr="00E1360D">
        <w:rPr>
          <w:rFonts w:ascii="Arial" w:eastAsia="Times New Roman" w:hAnsi="Arial" w:cs="Times New Roman"/>
        </w:rPr>
        <w:t xml:space="preserve">na dodira ostvariti uređajem za </w:t>
      </w:r>
      <w:r w:rsidRPr="0076490B">
        <w:rPr>
          <w:rFonts w:ascii="Arial" w:eastAsia="Times New Roman" w:hAnsi="Arial" w:cs="Times New Roman"/>
        </w:rPr>
        <w:t>automatski isklop struje kvara.</w:t>
      </w:r>
    </w:p>
    <w:p w:rsidR="0076490B" w:rsidRPr="00E1360D" w:rsidRDefault="0076490B" w:rsidP="009000BC">
      <w:pPr>
        <w:spacing w:after="0" w:line="240" w:lineRule="auto"/>
        <w:jc w:val="both"/>
        <w:rPr>
          <w:rFonts w:ascii="Arial" w:eastAsia="Times New Roman" w:hAnsi="Arial" w:cs="Arial"/>
          <w:b/>
        </w:rPr>
      </w:pPr>
    </w:p>
    <w:p w:rsidR="009000BC" w:rsidRPr="00E1360D" w:rsidRDefault="009000BC" w:rsidP="009000BC">
      <w:pPr>
        <w:spacing w:after="0" w:line="240" w:lineRule="auto"/>
        <w:jc w:val="both"/>
        <w:rPr>
          <w:rFonts w:ascii="Arial" w:eastAsia="Times New Roman" w:hAnsi="Arial" w:cs="Arial"/>
          <w:b/>
        </w:rPr>
      </w:pPr>
      <w:r w:rsidRPr="00E1360D">
        <w:rPr>
          <w:rFonts w:ascii="Arial" w:eastAsia="Times New Roman" w:hAnsi="Arial" w:cs="Arial"/>
          <w:b/>
        </w:rPr>
        <w:t>5.3.2. Vodoopskrbna mreža</w:t>
      </w:r>
    </w:p>
    <w:p w:rsidR="009000BC" w:rsidRPr="00E1360D" w:rsidRDefault="009000BC" w:rsidP="009000BC">
      <w:pPr>
        <w:spacing w:after="0" w:line="240" w:lineRule="auto"/>
        <w:jc w:val="both"/>
        <w:rPr>
          <w:rFonts w:ascii="Arial" w:eastAsia="Times New Roman" w:hAnsi="Arial" w:cs="Arial"/>
          <w:b/>
        </w:rPr>
      </w:pPr>
    </w:p>
    <w:p w:rsidR="009000BC" w:rsidRPr="00E1360D" w:rsidRDefault="009000BC" w:rsidP="009000BC">
      <w:pPr>
        <w:spacing w:after="0" w:line="240" w:lineRule="auto"/>
        <w:jc w:val="center"/>
        <w:rPr>
          <w:rFonts w:ascii="Arial" w:eastAsia="Times New Roman" w:hAnsi="Arial" w:cs="Arial"/>
        </w:rPr>
      </w:pPr>
      <w:r w:rsidRPr="00E1360D">
        <w:rPr>
          <w:rFonts w:ascii="Arial" w:eastAsia="Times New Roman" w:hAnsi="Arial" w:cs="Arial"/>
        </w:rPr>
        <w:t>Članak 14.</w:t>
      </w:r>
    </w:p>
    <w:p w:rsidR="009000BC" w:rsidRPr="00E1360D" w:rsidRDefault="009000BC" w:rsidP="009000BC">
      <w:pPr>
        <w:spacing w:after="0" w:line="240" w:lineRule="auto"/>
        <w:jc w:val="center"/>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(1) Planirana vodoopskrbna mreža u obuhvatu plana priključuje se na postojeći sustav</w:t>
      </w:r>
      <w:r w:rsidR="0076490B" w:rsidRPr="00E1360D">
        <w:rPr>
          <w:rFonts w:ascii="Arial" w:eastAsia="Times New Roman" w:hAnsi="Arial" w:cs="Arial"/>
        </w:rPr>
        <w:t xml:space="preserve"> </w:t>
      </w:r>
      <w:r w:rsidRPr="00E1360D">
        <w:rPr>
          <w:rFonts w:ascii="Arial" w:eastAsia="Times New Roman" w:hAnsi="Arial" w:cs="Arial"/>
        </w:rPr>
        <w:t>(vodoopskrbni sustav otoka Hvara odnosno sustav Omiš - Brač - Hvar - Vis – Šolta).</w:t>
      </w: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Planirana vodoopskrbna mreža unutar područja groblja priključuje se na postojeći vodovod profila DN 100 mm. Postojeći vodovod opskrbljuje se iz vodospreme „Stari Grad“ volumena 1000 m</w:t>
      </w:r>
      <w:r w:rsidRPr="00E1360D">
        <w:rPr>
          <w:rFonts w:ascii="Arial" w:eastAsia="Times New Roman" w:hAnsi="Arial" w:cs="Arial"/>
          <w:vertAlign w:val="superscript"/>
        </w:rPr>
        <w:t xml:space="preserve">3 </w:t>
      </w:r>
      <w:r w:rsidRPr="00E1360D">
        <w:rPr>
          <w:rFonts w:ascii="Arial" w:eastAsia="Times New Roman" w:hAnsi="Arial" w:cs="Arial"/>
        </w:rPr>
        <w:t xml:space="preserve"> i kote dna 60.60 m.n.m. Priključak se nalazi uz Vukovarsku cestu. Planirana vodoopskrbna mreža predviđena je na udaljenosti 1 m od ruba planirane prometnice. </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(2) Objekti se štite od požara predviđenim nadzemnim hidrantima na međusobnoj udaljenosti cca 150 m. Položaj hidranata je orijentacijski. Planirana su dva nadzemna hidranta.</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(3) Za potrebe gaš</w:t>
      </w:r>
      <w:r w:rsidR="0076490B" w:rsidRPr="00E1360D">
        <w:rPr>
          <w:rFonts w:ascii="Arial" w:eastAsia="Times New Roman" w:hAnsi="Arial" w:cs="Arial"/>
        </w:rPr>
        <w:t xml:space="preserve">enja požara u hidrantskoj mreži osigurani su sukladno </w:t>
      </w:r>
      <w:r w:rsidRPr="00E1360D">
        <w:rPr>
          <w:rFonts w:ascii="Arial" w:eastAsia="Times New Roman" w:hAnsi="Arial" w:cs="Arial"/>
        </w:rPr>
        <w:t xml:space="preserve">Pravilniku o vanjskoj hidrantskoj mreži propisan tlak i količina. Predviđeni su priključci za objekt i sanitarne prostorije. </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b/>
        </w:rPr>
      </w:pPr>
      <w:r w:rsidRPr="00E1360D">
        <w:rPr>
          <w:rFonts w:ascii="Arial" w:eastAsia="Times New Roman" w:hAnsi="Arial" w:cs="Arial"/>
          <w:b/>
        </w:rPr>
        <w:t>5.3.3. Odvodnja voda</w:t>
      </w:r>
    </w:p>
    <w:p w:rsidR="009000BC" w:rsidRPr="00E1360D" w:rsidRDefault="009000BC" w:rsidP="009000BC">
      <w:pPr>
        <w:spacing w:after="0" w:line="240" w:lineRule="auto"/>
        <w:jc w:val="both"/>
        <w:rPr>
          <w:rFonts w:ascii="Arial" w:eastAsia="Times New Roman" w:hAnsi="Arial" w:cs="Arial"/>
          <w:b/>
        </w:rPr>
      </w:pPr>
    </w:p>
    <w:p w:rsidR="009000BC" w:rsidRPr="00E1360D" w:rsidRDefault="009000BC" w:rsidP="009000BC">
      <w:pPr>
        <w:spacing w:after="0" w:line="240" w:lineRule="auto"/>
        <w:jc w:val="center"/>
        <w:rPr>
          <w:rFonts w:ascii="Arial" w:eastAsia="Times New Roman" w:hAnsi="Arial" w:cs="Arial"/>
        </w:rPr>
      </w:pPr>
      <w:r w:rsidRPr="00E1360D">
        <w:rPr>
          <w:rFonts w:ascii="Arial" w:eastAsia="Times New Roman" w:hAnsi="Arial" w:cs="Arial"/>
        </w:rPr>
        <w:t>Članak 15.</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(1) Na području obuhvata Plana planira se razdjelni sustav odvodnje, sukladno rješenjima predviđenim prostornim planovima šireg područja i više razine.</w:t>
      </w:r>
    </w:p>
    <w:p w:rsidR="009000BC" w:rsidRPr="00E1360D" w:rsidRDefault="009000BC" w:rsidP="009000BC">
      <w:pPr>
        <w:spacing w:after="0" w:line="240" w:lineRule="auto"/>
        <w:jc w:val="both"/>
        <w:rPr>
          <w:rFonts w:ascii="Arial" w:eastAsia="Times New Roman" w:hAnsi="Arial" w:cs="Arial"/>
          <w:u w:val="single"/>
        </w:rPr>
      </w:pPr>
    </w:p>
    <w:p w:rsidR="009000BC" w:rsidRPr="00E1360D" w:rsidRDefault="009000BC" w:rsidP="009000BC">
      <w:pPr>
        <w:spacing w:after="0" w:line="240" w:lineRule="auto"/>
        <w:jc w:val="both"/>
        <w:rPr>
          <w:rFonts w:ascii="Arial" w:eastAsia="Times New Roman" w:hAnsi="Arial" w:cs="Arial"/>
          <w:b/>
          <w:u w:val="single"/>
        </w:rPr>
      </w:pPr>
      <w:r w:rsidRPr="00E1360D">
        <w:rPr>
          <w:rFonts w:ascii="Arial" w:eastAsia="Times New Roman" w:hAnsi="Arial" w:cs="Arial"/>
          <w:u w:val="single"/>
        </w:rPr>
        <w:t>Odvodnja oborinskih voda</w:t>
      </w: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 xml:space="preserve">(2) Čiste oborinske vode (krovne vode, vode s pješačkih površina i sl.) uvode se u okolni teren. Područje obuhvaćeno prostornim planom nalazi se u zoni sanitarne zaštite izvorišta. Oborinska voda prikupljena sa parkirališta i prometnice prikuplja se zatvorenim sustavom odvodnje putem slivnika i kolektorom uvodi u separator lakih tekućina. Pročišćena voda iz separatora uvodi se u upojni bunar. </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u w:val="single"/>
        </w:rPr>
      </w:pPr>
      <w:r w:rsidRPr="00E1360D">
        <w:rPr>
          <w:rFonts w:ascii="Arial" w:eastAsia="Times New Roman" w:hAnsi="Arial" w:cs="Arial"/>
          <w:u w:val="single"/>
        </w:rPr>
        <w:t>Odvodnja otpadnih voda</w:t>
      </w: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 xml:space="preserve">(3) Odvodnja otpadne vode riješena je planiranim kolektorom koji se priključuje na projektirani gravitacijski kanalizacijski cjevovod sukladno projektu aglomeracije Jelsa-Vrboska (Aglomeracija Jelsa-Vrboska, „Sustav odvodnje i vodoopskrbe na području Staroga Grada“,  izradio Inženjerski projektni zavod d. d., Zagreb 2017.). Otpadne vode odvodit će se sustavom gravitacijskih kolektora, tlačnih cjevovoda i crpnih stanica na uređaj za pročišćavanje a zatim će se pročišćene ispustiti podmorskim ispustom u more, kako je </w:t>
      </w:r>
      <w:r w:rsidRPr="00E1360D">
        <w:rPr>
          <w:rFonts w:ascii="Arial" w:eastAsia="Times New Roman" w:hAnsi="Arial" w:cs="Arial"/>
        </w:rPr>
        <w:lastRenderedPageBreak/>
        <w:t>planirano etapnom izgradnjom sustava odvodnje otpadnih voda Jelse, Staroga Grada i Vrboske.</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 xml:space="preserve">(4) Cjevovodi odvodnje fekalnih voda moraju biti nepropusni i na njih se ne smije dozvoliti priključenje oborinskih voda. Kvalitetu otpadnih voda, koju je dozvoljeno ispuštati u sustav javne odvodnje, određuje nadležno komunalno poduzeće. </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b/>
          <w:i/>
          <w:lang w:val="en-GB"/>
        </w:rPr>
      </w:pPr>
      <w:r w:rsidRPr="00E1360D">
        <w:rPr>
          <w:rFonts w:ascii="Arial" w:eastAsia="Times New Roman" w:hAnsi="Arial" w:cs="Arial"/>
        </w:rPr>
        <w:t>(5) Do realizacije projektiranog sustava javne odvodnje sa uređajem za pročišćavanje  moguće je rješenje sa prihvatom otpadnih voda u</w:t>
      </w:r>
      <w:r w:rsidRPr="00E1360D">
        <w:rPr>
          <w:rFonts w:ascii="Arial" w:eastAsia="Times New Roman" w:hAnsi="Arial" w:cs="Arial"/>
          <w:color w:val="FF0000"/>
        </w:rPr>
        <w:t xml:space="preserve"> </w:t>
      </w:r>
      <w:r w:rsidRPr="00E1360D">
        <w:rPr>
          <w:rFonts w:ascii="Arial" w:eastAsia="Times New Roman" w:hAnsi="Arial" w:cs="Arial"/>
        </w:rPr>
        <w:t>vodonepropusne sabirne jame i odvozom putem ovlaštenog pravnog subjekta.</w:t>
      </w:r>
    </w:p>
    <w:p w:rsidR="009000BC" w:rsidRPr="00E1360D" w:rsidRDefault="009000BC" w:rsidP="009000BC">
      <w:pPr>
        <w:spacing w:after="0" w:line="240" w:lineRule="auto"/>
        <w:jc w:val="both"/>
        <w:rPr>
          <w:rFonts w:ascii="Arial" w:eastAsia="Times New Roman" w:hAnsi="Arial" w:cs="Arial"/>
          <w:b/>
        </w:rPr>
      </w:pPr>
    </w:p>
    <w:p w:rsidR="009000BC" w:rsidRPr="00E1360D" w:rsidRDefault="009000BC" w:rsidP="009000BC">
      <w:pPr>
        <w:spacing w:after="0" w:line="240" w:lineRule="auto"/>
        <w:jc w:val="both"/>
        <w:rPr>
          <w:rFonts w:ascii="Arial" w:eastAsia="Times New Roman" w:hAnsi="Arial" w:cs="Arial"/>
          <w:b/>
        </w:rPr>
      </w:pPr>
      <w:r w:rsidRPr="00E1360D">
        <w:rPr>
          <w:rFonts w:ascii="Arial" w:eastAsia="Times New Roman" w:hAnsi="Arial" w:cs="Arial"/>
          <w:b/>
        </w:rPr>
        <w:t>5.3.4. Plinoopskrba</w:t>
      </w:r>
    </w:p>
    <w:p w:rsidR="009000BC" w:rsidRPr="00E1360D" w:rsidRDefault="009000BC" w:rsidP="009000BC">
      <w:pPr>
        <w:spacing w:after="0" w:line="240" w:lineRule="auto"/>
        <w:jc w:val="both"/>
        <w:rPr>
          <w:rFonts w:ascii="Arial" w:eastAsia="Times New Roman" w:hAnsi="Arial" w:cs="Arial"/>
          <w:b/>
        </w:rPr>
      </w:pPr>
    </w:p>
    <w:p w:rsidR="009000BC" w:rsidRPr="00E1360D" w:rsidRDefault="009000BC" w:rsidP="009000BC">
      <w:pPr>
        <w:spacing w:after="0" w:line="240" w:lineRule="auto"/>
        <w:jc w:val="center"/>
        <w:rPr>
          <w:rFonts w:ascii="Arial" w:eastAsia="Times New Roman" w:hAnsi="Arial" w:cs="Arial"/>
        </w:rPr>
      </w:pPr>
      <w:r w:rsidRPr="00E1360D">
        <w:rPr>
          <w:rFonts w:ascii="Arial" w:eastAsia="Times New Roman" w:hAnsi="Arial" w:cs="Arial"/>
        </w:rPr>
        <w:t>Članak 16.</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(1) Na području Grada Starog Grada nije PPUG-om planirana izvedba plinske mreže, odnosno opskrba potrošača plinom.</w:t>
      </w:r>
    </w:p>
    <w:p w:rsidR="009000BC" w:rsidRPr="00E1360D" w:rsidRDefault="009000BC" w:rsidP="009000BC">
      <w:pPr>
        <w:spacing w:after="0" w:line="240" w:lineRule="auto"/>
        <w:jc w:val="both"/>
        <w:rPr>
          <w:rFonts w:ascii="Arial" w:eastAsia="Times New Roman" w:hAnsi="Arial" w:cs="Arial"/>
          <w:b/>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6. UVJETI UREĐENJA JAVNIH ZELENIH POVRŠINA</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center"/>
        <w:rPr>
          <w:rFonts w:ascii="Arial" w:eastAsia="Times New Roman" w:hAnsi="Arial" w:cs="Arial"/>
        </w:rPr>
      </w:pPr>
      <w:r w:rsidRPr="00E1360D">
        <w:rPr>
          <w:rFonts w:ascii="Arial" w:eastAsia="Times New Roman" w:hAnsi="Arial" w:cs="Arial"/>
        </w:rPr>
        <w:t>Članak 17.</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(1) Planom se određuje minimalni postotak zelenila koji se mora ostvariti u obuhvatu cijele površine groblja i iznosi 10%.</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 xml:space="preserve">(2) Osim površine zaštitnog zelenila oznake Z, prikazane u kartografskom prikazu broj 1. Namjena i korištenje površina, udio u površinama obuhvata UPU-a čine i površine zelenila prikazane u kartografskom prikazu broj 4. Načini i uvjeti gradnje, a u obuhvatu su čestica broj 1., 3. i 4. </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(3) Odredbama Plana, a sukladno Pravilniku o grobljima se propisuje izvedba poteza zelenila s niskim ukrasnim grmljem između pojedinih grobnih cjelina i grobnih redova, kao i</w:t>
      </w:r>
      <w:r w:rsidR="00DA7227">
        <w:rPr>
          <w:rFonts w:ascii="Arial" w:eastAsia="Times New Roman" w:hAnsi="Arial" w:cs="Arial"/>
        </w:rPr>
        <w:t xml:space="preserve"> na rubnim dijelovima građevn</w:t>
      </w:r>
      <w:r w:rsidRPr="00E1360D">
        <w:rPr>
          <w:rFonts w:ascii="Arial" w:eastAsia="Times New Roman" w:hAnsi="Arial" w:cs="Arial"/>
        </w:rPr>
        <w:t xml:space="preserve">e čestice broj 1., unutar i izvan ograde. </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(4) Postojeće zelene površine izvan ograde postojećeg dijela g</w:t>
      </w:r>
      <w:r w:rsidR="00DA7227">
        <w:rPr>
          <w:rFonts w:ascii="Arial" w:eastAsia="Times New Roman" w:hAnsi="Arial" w:cs="Arial"/>
        </w:rPr>
        <w:t>roblja, a koje su dio građevn</w:t>
      </w:r>
      <w:r w:rsidRPr="00E1360D">
        <w:rPr>
          <w:rFonts w:ascii="Arial" w:eastAsia="Times New Roman" w:hAnsi="Arial" w:cs="Arial"/>
        </w:rPr>
        <w:t>e čestice groblja se zadržavaju uz mogućnost rekultiviranja i sadnje visokog zelenila gdje god je to moguće.</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 xml:space="preserve">(5) Izvan ograde proširenog dijela groblja na istočnoj i južnoj strani se planira ozelenjavanje visokim zaštitnim zelenilom, a ista odredba se odnosi i na rubne dijelove obuhvata na jugozapadnoj i zapadnoj strani obuhvata Plana.  </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 xml:space="preserve">(6) Kontaktne površine groblja su određene planskom dokumentacijom šireg područja uglavnom kao zelene površine: groblje na sjeveru, iznad pristupne prometnice graniči sa zelenom površinom prema PPUG-u, na južnoj strani (visinski iznad najvišeg platoa groblja) graniči prema PPUG-u s poljoprivrednim površinama za maslinike, a na istočnoj strani s ulicom Torjun s čije istočne strane su također prema PPUG-u poljoprivredne površine za maslinike. Sjeverozapadni dio groblja graniči također s većom zelenom površinom određenom prema važećem UPU-u Ivanje Gomile. Na taj način se zaštitni fond zelenila uz rubne dijelove groblja povećava i time u vizualnom i zvučnom smislu stvara barijeru prema utjecajima iz okruženja. </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7. MJERE ZAŠTITE PRIRODNIH I KULTURNO-POVIJESNIH CJELINA I GRAĐEVINA I AMBIJENTALNIH VRIJEDNOSTI</w:t>
      </w:r>
    </w:p>
    <w:p w:rsidR="00C71681" w:rsidRPr="00E1360D" w:rsidRDefault="00C71681"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center"/>
        <w:rPr>
          <w:rFonts w:ascii="Arial" w:eastAsia="Times New Roman" w:hAnsi="Arial" w:cs="Arial"/>
        </w:rPr>
      </w:pPr>
      <w:r w:rsidRPr="00E1360D">
        <w:rPr>
          <w:rFonts w:ascii="Arial" w:eastAsia="Times New Roman" w:hAnsi="Arial" w:cs="Arial"/>
        </w:rPr>
        <w:lastRenderedPageBreak/>
        <w:t>Članak 18.</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 xml:space="preserve">(1) Obuhvat Plana se nalazi </w:t>
      </w:r>
      <w:r w:rsidRPr="00E1360D">
        <w:rPr>
          <w:rFonts w:ascii="Arial" w:eastAsia="Times New Roman" w:hAnsi="Arial" w:cs="Arial"/>
          <w:u w:val="single"/>
        </w:rPr>
        <w:t>unutar pojasa ograničenja zaštićenog obalnog područja</w:t>
      </w:r>
      <w:r w:rsidRPr="00E1360D">
        <w:rPr>
          <w:rFonts w:ascii="Arial" w:eastAsia="Times New Roman" w:hAnsi="Arial" w:cs="Arial"/>
        </w:rPr>
        <w:t xml:space="preserve">, za koje se propisuju uvjeti uređenja i gradnje sukladno Zakonu o prostornom uređenju, te planovima šireg područja (PPSDŽ  i PPUG Starog Grada), kojima se štite vrijednosti prostora. </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 xml:space="preserve">(2) U obuhvatu Plana </w:t>
      </w:r>
      <w:r w:rsidRPr="00E1360D">
        <w:rPr>
          <w:rFonts w:ascii="Arial" w:eastAsia="Times New Roman" w:hAnsi="Arial" w:cs="Arial"/>
          <w:u w:val="single"/>
        </w:rPr>
        <w:t>nema zaštićenih kulturnih dobara</w:t>
      </w:r>
      <w:r w:rsidRPr="00E1360D">
        <w:rPr>
          <w:rFonts w:ascii="Arial" w:eastAsia="Times New Roman" w:hAnsi="Arial" w:cs="Arial"/>
        </w:rPr>
        <w:t xml:space="preserve">, a sjeverno od izgrađenog dijela groblja je područje zaštićene kulturno povijesne cjeline grada Starog Grada, koja je upisana u Listu kulturnih dobara RH pod brojem Z-5098. Prema očitovanju za dostavu zahtjeva za izradu ovog Plana dostavljenom od Ministarstva kulture, Konzervatorskog odjela u Splitu, nema posebnih uvjeta u smislu određivanja smjernica za Plan, niti će uzeti učešće u daljnjoj proceduri za donošenje istog. </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 xml:space="preserve">(3) U obuhvatu Plana </w:t>
      </w:r>
      <w:r w:rsidRPr="00E1360D">
        <w:rPr>
          <w:rFonts w:ascii="Arial" w:eastAsia="Times New Roman" w:hAnsi="Arial" w:cs="Arial"/>
          <w:u w:val="single"/>
        </w:rPr>
        <w:t>ne nalaze se zaštićena područja prirode</w:t>
      </w:r>
      <w:r w:rsidRPr="00E1360D">
        <w:rPr>
          <w:rFonts w:ascii="Arial" w:eastAsia="Times New Roman" w:hAnsi="Arial" w:cs="Arial"/>
        </w:rPr>
        <w:t xml:space="preserve"> temeljem Zakona o zaštiti prirode. </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 xml:space="preserve">(4) Prema Uredbi o ekološkoj mreži (Narodne novine broj 124/2013 i 105/15), cijeli obuhvat Plana se nalazi </w:t>
      </w:r>
      <w:r w:rsidRPr="00E1360D">
        <w:rPr>
          <w:rFonts w:ascii="Arial" w:eastAsia="Times New Roman" w:hAnsi="Arial" w:cs="Arial"/>
          <w:u w:val="single"/>
        </w:rPr>
        <w:t>unutar područja ekološke mreže značajnog za ptice</w:t>
      </w:r>
      <w:r w:rsidRPr="00E1360D">
        <w:rPr>
          <w:rFonts w:ascii="Arial" w:eastAsia="Times New Roman" w:hAnsi="Arial" w:cs="Arial"/>
        </w:rPr>
        <w:t xml:space="preserve"> (HR 1000036- srednjedalmatinski otoci i Pelješac). Uvjeti i smjernice za zahvate u području ekološke mreže i osnovne mjere očuvanja ptica propisane se Prilogom I. Pravilnika o ciljevima očuvanja i osnovnim mjerama za očuvanje ptica u području ekološke mreže (NN </w:t>
      </w:r>
      <w:hyperlink r:id="rId8" w:tgtFrame="_blank" w:history="1">
        <w:r w:rsidRPr="00E1360D">
          <w:rPr>
            <w:rFonts w:ascii="Arial" w:eastAsia="Times New Roman" w:hAnsi="Arial" w:cs="Arial"/>
            <w:lang w:val="en-GB"/>
          </w:rPr>
          <w:t>15/2014</w:t>
        </w:r>
      </w:hyperlink>
      <w:r w:rsidRPr="00E1360D">
        <w:rPr>
          <w:rFonts w:ascii="Arial" w:eastAsia="Times New Roman" w:hAnsi="Arial" w:cs="Arial"/>
        </w:rPr>
        <w:t>).</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8. POSTUPANJE S OTPADOM</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center"/>
        <w:rPr>
          <w:rFonts w:ascii="Arial" w:eastAsia="Times New Roman" w:hAnsi="Arial" w:cs="Arial"/>
        </w:rPr>
      </w:pPr>
      <w:r w:rsidRPr="00E1360D">
        <w:rPr>
          <w:rFonts w:ascii="Arial" w:eastAsia="Times New Roman" w:hAnsi="Arial" w:cs="Arial"/>
        </w:rPr>
        <w:t>Članak 19.</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(1) U prostoru obuhvaćenom Planom, u postupanju s otpadom se moraju osigurati lokacije za postavu kanti za prikupljanje otpada u obuhvatu svih građevnih čestica. U obuhvatu građevne čestice broj 2., (namjena Z) ili na dijelu namijenjenom za parkiralište (građevna čestica broj 4.) moguće je na prikladnom mjestu izvesti prostor za postavu kontejnera za privremeno odlaganje organskog otpada (cvijeće, zelenilo) i drugog otpadnog materijala s groblja (plastika, keramika). Taj prostor mora biti dostupan s kolne površine parkirališta radi odvoza na odlagalište koje koristi Grad Stari Grad, odnosno u Centar za postupanje s otpadom Splitsko – dalmatinske županije (nakon njegove izgradnje).</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9. MJERE SPREČAVANJA NEPOVOLJNOG UTJECAJA NA OKOLIŠ</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center"/>
        <w:rPr>
          <w:rFonts w:ascii="Arial" w:eastAsia="Times New Roman" w:hAnsi="Arial" w:cs="Arial"/>
        </w:rPr>
      </w:pPr>
      <w:r w:rsidRPr="00E1360D">
        <w:rPr>
          <w:rFonts w:ascii="Arial" w:eastAsia="Times New Roman" w:hAnsi="Arial" w:cs="Arial"/>
        </w:rPr>
        <w:t>Članak 20.</w:t>
      </w:r>
    </w:p>
    <w:p w:rsidR="009000BC" w:rsidRPr="00E1360D" w:rsidRDefault="009000BC" w:rsidP="009000BC">
      <w:pPr>
        <w:spacing w:after="0" w:line="240" w:lineRule="auto"/>
        <w:jc w:val="center"/>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(1) Na području obuhvata Plana ne planiranju se i ne dopuštaju djelatnosti koje ugrožavaju okoliš i koje imaju štetno djelovanje na zdravlje ljudi. Aktivnosti i mjere za zaštitu okoliša i sprječavanje nepovoljnog utjecaja planiranih zahvata u izgradnji i korištenju, propisuju se u daljnjem tekstu.</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(2)  Prostor Plana se nalazi unutar III zone zaštite izvorišta vode za piće. Zaštita površinskih i podzemnih voda se određuje mjerama za sprječavanje i smanjivanje onečišćenja, prvenstveno izgradnjom sustava odvodnje, te propisanom razinom uređenosti građevinskog zemljišta. Zabranjuje se ili ograničava ispuštanje opasnih tvari propisanih Uredbom o opasnim tvarima u vodama. Propisuje se obveza primjene i drugih mjera prema Pravilniku o određivanju zona sanitarne zaštite izvorišta (NN 66/11, 47/13).</w:t>
      </w: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 xml:space="preserve"> </w:t>
      </w:r>
    </w:p>
    <w:p w:rsidR="009000BC" w:rsidRPr="00E1360D" w:rsidRDefault="009000BC" w:rsidP="009000BC">
      <w:pPr>
        <w:spacing w:after="0" w:line="240" w:lineRule="auto"/>
        <w:jc w:val="center"/>
        <w:rPr>
          <w:rFonts w:ascii="Arial" w:eastAsia="Times New Roman" w:hAnsi="Arial" w:cs="Arial"/>
        </w:rPr>
      </w:pPr>
      <w:r w:rsidRPr="00E1360D">
        <w:rPr>
          <w:rFonts w:ascii="Arial" w:eastAsia="Times New Roman" w:hAnsi="Arial" w:cs="Arial"/>
        </w:rPr>
        <w:t>Članak 21.</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9.1.1. Mjere zaštite od požara:</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lastRenderedPageBreak/>
        <w:t xml:space="preserve">(1) Na temelju Procjene ugroženosti stanovništva, materijalnih i kulturnih dobara i okoliša od katastrofa i velikih nesreća za Grad Stari Grad, određene su mjere zaštite od požara, kako slijedi: </w:t>
      </w:r>
    </w:p>
    <w:p w:rsidR="009000BC" w:rsidRPr="00E1360D" w:rsidRDefault="009000BC" w:rsidP="009000BC">
      <w:pPr>
        <w:numPr>
          <w:ilvl w:val="0"/>
          <w:numId w:val="3"/>
        </w:numPr>
        <w:spacing w:after="0" w:line="240" w:lineRule="auto"/>
        <w:jc w:val="both"/>
        <w:rPr>
          <w:rFonts w:ascii="Arial" w:eastAsia="Times New Roman" w:hAnsi="Arial" w:cs="Arial"/>
        </w:rPr>
      </w:pPr>
      <w:r w:rsidRPr="00E1360D">
        <w:rPr>
          <w:rFonts w:ascii="Arial" w:eastAsia="Times New Roman" w:hAnsi="Arial" w:cs="Arial"/>
        </w:rPr>
        <w:t>za potrebe gašenja požara, u hidrantskoj mreži treba osigurati potrebnu količinu vode i odgovarajući tlak. Prilikom gradnje ili rekonstrukcije vodoopskrbnih mreža, ukoliko ne postoji, treba predvidjeti vanjsku hidrantsku mrežu sukladno propisima</w:t>
      </w:r>
    </w:p>
    <w:p w:rsidR="009000BC" w:rsidRPr="00E1360D" w:rsidRDefault="009000BC" w:rsidP="009000BC">
      <w:pPr>
        <w:numPr>
          <w:ilvl w:val="0"/>
          <w:numId w:val="3"/>
        </w:numPr>
        <w:spacing w:after="0" w:line="240" w:lineRule="auto"/>
        <w:jc w:val="both"/>
        <w:rPr>
          <w:rFonts w:ascii="Arial" w:eastAsia="Times New Roman" w:hAnsi="Arial" w:cs="Arial"/>
        </w:rPr>
      </w:pPr>
      <w:r w:rsidRPr="00E1360D">
        <w:rPr>
          <w:rFonts w:ascii="Arial" w:eastAsia="Times New Roman" w:hAnsi="Arial" w:cs="Arial"/>
        </w:rPr>
        <w:t xml:space="preserve">za gašenje požara na građevinama ili otvorenom prostoru treba planirati odgovarajuće vatrogasne prilaze i površine za operativni rad. </w:t>
      </w:r>
    </w:p>
    <w:p w:rsidR="00C71681" w:rsidRPr="00E1360D" w:rsidRDefault="00C71681"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(2) Ovim Planom se sukladno smjernicama navedenim u stavku 1. ovog članka, planira:</w:t>
      </w:r>
    </w:p>
    <w:p w:rsidR="009000BC" w:rsidRPr="00E1360D" w:rsidRDefault="009000BC" w:rsidP="009000BC">
      <w:pPr>
        <w:numPr>
          <w:ilvl w:val="0"/>
          <w:numId w:val="4"/>
        </w:numPr>
        <w:spacing w:after="0" w:line="240" w:lineRule="auto"/>
        <w:jc w:val="both"/>
        <w:rPr>
          <w:rFonts w:ascii="Arial" w:eastAsia="Times New Roman" w:hAnsi="Arial" w:cs="Arial"/>
        </w:rPr>
      </w:pPr>
      <w:r w:rsidRPr="00E1360D">
        <w:rPr>
          <w:rFonts w:ascii="Arial" w:eastAsia="Times New Roman" w:hAnsi="Arial" w:cs="Arial"/>
        </w:rPr>
        <w:t>u projektima za ishođenje akata za gradnju sadržaja unutar obuhvata groblja, treba definirati način osiguranja vatrogasnog prilaza i površine za operativni rad vatrogasne tehnike u skladu s posebnim propisima,</w:t>
      </w:r>
    </w:p>
    <w:p w:rsidR="009000BC" w:rsidRPr="00E1360D" w:rsidRDefault="009000BC" w:rsidP="009000BC">
      <w:pPr>
        <w:numPr>
          <w:ilvl w:val="0"/>
          <w:numId w:val="4"/>
        </w:numPr>
        <w:spacing w:after="0" w:line="240" w:lineRule="auto"/>
        <w:jc w:val="both"/>
        <w:rPr>
          <w:rFonts w:ascii="Arial" w:eastAsia="Times New Roman" w:hAnsi="Arial" w:cs="Arial"/>
        </w:rPr>
      </w:pPr>
      <w:r w:rsidRPr="00E1360D">
        <w:rPr>
          <w:rFonts w:ascii="Arial" w:eastAsia="Times New Roman" w:hAnsi="Arial" w:cs="Arial"/>
        </w:rPr>
        <w:t xml:space="preserve">udaljenost planirane građevine od međa  određena Planom je u skladu s posebnim propisom- </w:t>
      </w:r>
      <w:r w:rsidRPr="00E1360D">
        <w:rPr>
          <w:rFonts w:ascii="Arial" w:eastAsia="Times New Roman" w:hAnsi="Arial" w:cs="Arial"/>
          <w:bCs/>
        </w:rPr>
        <w:t>Pravilnikom o mjerama zaštite od elementarnih nepogoda i ratnih opasnosti u prostornom planiranju i uređivanju prostora,</w:t>
      </w:r>
    </w:p>
    <w:p w:rsidR="009000BC" w:rsidRPr="00E1360D" w:rsidRDefault="009000BC" w:rsidP="009000BC">
      <w:pPr>
        <w:numPr>
          <w:ilvl w:val="0"/>
          <w:numId w:val="4"/>
        </w:numPr>
        <w:spacing w:after="0" w:line="240" w:lineRule="auto"/>
        <w:jc w:val="both"/>
        <w:rPr>
          <w:rFonts w:ascii="Arial" w:eastAsia="Times New Roman" w:hAnsi="Arial" w:cs="Arial"/>
        </w:rPr>
      </w:pPr>
      <w:r w:rsidRPr="00E1360D">
        <w:rPr>
          <w:rFonts w:ascii="Arial" w:eastAsia="Times New Roman" w:hAnsi="Arial" w:cs="Arial"/>
        </w:rPr>
        <w:t>unutar obuhvata planiran je sustav protupožarnih hidranata na udaljenostima i s profilom vodovodnog priključka prema posebnom propisu.</w:t>
      </w:r>
    </w:p>
    <w:p w:rsidR="00C71681" w:rsidRPr="00E1360D" w:rsidRDefault="00C71681"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(3) U projektiranju zahvata koji su predmet ovog UPU-a treba primijeniti mjere zaštite od požara u skladu s pozitivnim hrvatskim i preuzetim propisima koji reguliraju ovu problematiku, a u dijelu propisa gdje ne postoje hrvatski propisi, s posebnom pozornošću na:</w:t>
      </w:r>
    </w:p>
    <w:p w:rsidR="009000BC" w:rsidRPr="00E1360D" w:rsidRDefault="009000BC" w:rsidP="009000BC">
      <w:pPr>
        <w:numPr>
          <w:ilvl w:val="0"/>
          <w:numId w:val="5"/>
        </w:numPr>
        <w:spacing w:after="0" w:line="240" w:lineRule="auto"/>
        <w:jc w:val="both"/>
        <w:rPr>
          <w:rFonts w:ascii="Arial" w:eastAsia="Times New Roman" w:hAnsi="Arial" w:cs="Arial"/>
        </w:rPr>
      </w:pPr>
      <w:r w:rsidRPr="00E1360D">
        <w:rPr>
          <w:rFonts w:ascii="Arial" w:eastAsia="Times New Roman" w:hAnsi="Arial" w:cs="Arial"/>
        </w:rPr>
        <w:t>Pravilnik o uvjetima za vatrogasne pristupe (NN br. 35/94, 142/03)</w:t>
      </w:r>
    </w:p>
    <w:p w:rsidR="009000BC" w:rsidRPr="00E1360D" w:rsidRDefault="009000BC" w:rsidP="009000BC">
      <w:pPr>
        <w:numPr>
          <w:ilvl w:val="0"/>
          <w:numId w:val="5"/>
        </w:numPr>
        <w:spacing w:after="0" w:line="240" w:lineRule="auto"/>
        <w:jc w:val="both"/>
        <w:rPr>
          <w:rFonts w:ascii="Arial" w:eastAsia="Times New Roman" w:hAnsi="Arial" w:cs="Arial"/>
        </w:rPr>
      </w:pPr>
      <w:r w:rsidRPr="00E1360D">
        <w:rPr>
          <w:rFonts w:ascii="Arial" w:eastAsia="Times New Roman" w:hAnsi="Arial" w:cs="Arial"/>
        </w:rPr>
        <w:t>Pravilnik o otpornosti na požar i drugim zahtjevima koje građevine moraju zadovoljavati u slučaju požara (NN 29/13 i 87/15)</w:t>
      </w:r>
    </w:p>
    <w:p w:rsidR="009000BC" w:rsidRPr="00E1360D" w:rsidRDefault="009000BC" w:rsidP="009000BC">
      <w:pPr>
        <w:numPr>
          <w:ilvl w:val="0"/>
          <w:numId w:val="5"/>
        </w:numPr>
        <w:spacing w:after="0" w:line="240" w:lineRule="auto"/>
        <w:jc w:val="both"/>
        <w:rPr>
          <w:rFonts w:ascii="Arial" w:eastAsia="Times New Roman" w:hAnsi="Arial" w:cs="Arial"/>
        </w:rPr>
      </w:pPr>
      <w:r w:rsidRPr="00E1360D">
        <w:rPr>
          <w:rFonts w:ascii="Arial" w:eastAsia="Times New Roman" w:hAnsi="Arial" w:cs="Arial"/>
        </w:rPr>
        <w:t xml:space="preserve">Pravilnik o hidrantskoj mreži za gašenje požara (NN br. 08/06). </w:t>
      </w: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 xml:space="preserve"> </w:t>
      </w:r>
    </w:p>
    <w:p w:rsidR="009000BC" w:rsidRPr="00E1360D" w:rsidRDefault="009000BC" w:rsidP="009000BC">
      <w:pPr>
        <w:spacing w:after="0" w:line="240" w:lineRule="auto"/>
        <w:jc w:val="center"/>
        <w:rPr>
          <w:rFonts w:ascii="Arial" w:eastAsia="Times New Roman" w:hAnsi="Arial" w:cs="Arial"/>
        </w:rPr>
      </w:pPr>
      <w:r w:rsidRPr="00E1360D">
        <w:rPr>
          <w:rFonts w:ascii="Arial" w:eastAsia="Times New Roman" w:hAnsi="Arial" w:cs="Arial"/>
        </w:rPr>
        <w:t>Članak 22.</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 xml:space="preserve">9.1.2. Mjere zaštite od potresa: </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autoSpaceDE w:val="0"/>
        <w:autoSpaceDN w:val="0"/>
        <w:adjustRightInd w:val="0"/>
        <w:spacing w:after="0" w:line="240" w:lineRule="auto"/>
        <w:jc w:val="both"/>
        <w:rPr>
          <w:rFonts w:ascii="Arial" w:eastAsia="Times New Roman" w:hAnsi="Arial" w:cs="Arial"/>
        </w:rPr>
      </w:pPr>
      <w:r w:rsidRPr="00E1360D">
        <w:rPr>
          <w:rFonts w:ascii="Arial" w:eastAsia="Times New Roman" w:hAnsi="Arial" w:cs="Arial"/>
        </w:rPr>
        <w:t xml:space="preserve">(1) Građevine u obuhvatu Plana moraju biti dimenzionirane sukladno podatku o kategoriji potresne zone. Prema Procjeni ugroženosti stanovništva, materijalnih i kulturnih dobara i okoliša od katastrofa i velikih nesreća za područje Grada Starog Grada, iz koje dokumentacije se u nastavku citiraju dijelovi teksta, projektiranje, građenje i rekonstrukcija važnih građevina mora se provesti tako da građevine budu otporne na potres VIII stupnja MSK ljestvice. </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 xml:space="preserve">(2) Udaljenost planirane građevine od međa se određuje sukladno važećim propisima. </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(3) Udaljenost građevine od prometne površine je utvrđena kartografskim prikazom broj 4, a maksimalna visina građevine od najnižeg dijela terena uz pročelje definirana je ovim Planom u tekstualnom dijelu.</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 xml:space="preserve">(4) Prema navedena dva uvjeta određena Planom (udaljenost od prometnice i visina građevine) osigurana je pretpostavka da u slučaju razaranja  kolna površina neće biti zakrčena. </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9.1.3. Mjere zaštite od katastrofa i velikih nesreća:</w:t>
      </w:r>
    </w:p>
    <w:p w:rsidR="009000BC" w:rsidRPr="00E1360D" w:rsidRDefault="009000BC" w:rsidP="009000BC">
      <w:pPr>
        <w:spacing w:after="0" w:line="240" w:lineRule="auto"/>
        <w:jc w:val="both"/>
        <w:rPr>
          <w:rFonts w:ascii="Arial" w:eastAsia="Times New Roman" w:hAnsi="Arial" w:cs="Arial"/>
        </w:rPr>
      </w:pPr>
    </w:p>
    <w:p w:rsidR="00E1360D" w:rsidRPr="00E1360D" w:rsidRDefault="00E1360D" w:rsidP="00E1360D">
      <w:pPr>
        <w:spacing w:after="0" w:line="240" w:lineRule="auto"/>
        <w:jc w:val="both"/>
        <w:rPr>
          <w:rFonts w:ascii="Arial" w:eastAsia="Times New Roman" w:hAnsi="Arial" w:cs="Arial"/>
        </w:rPr>
      </w:pPr>
      <w:r w:rsidRPr="00E1360D">
        <w:rPr>
          <w:rFonts w:ascii="Arial" w:eastAsia="Times New Roman" w:hAnsi="Arial" w:cs="Arial"/>
        </w:rPr>
        <w:t>(1) Prema posebnim uvjetima za izradu ovog UPU-a, dostavljenim od nadležnog državnog tijela Klasa: 350-02/18-01/57; Ur.broj: 543-15-01-18-2 od 6. studenog 2018. god., Plan se treba temeljiti na odredbama ovih propisa:</w:t>
      </w:r>
    </w:p>
    <w:p w:rsidR="00E1360D" w:rsidRPr="00E1360D" w:rsidRDefault="00832D7B" w:rsidP="00E1360D">
      <w:pPr>
        <w:spacing w:after="0" w:line="240" w:lineRule="auto"/>
        <w:jc w:val="both"/>
        <w:rPr>
          <w:rFonts w:ascii="Arial" w:eastAsia="Times New Roman" w:hAnsi="Arial" w:cs="Arial"/>
        </w:rPr>
      </w:pPr>
      <w:hyperlink r:id="rId9" w:tgtFrame="ispis" w:history="1">
        <w:r w:rsidR="00E1360D" w:rsidRPr="00E1360D">
          <w:rPr>
            <w:rFonts w:ascii="Arial" w:eastAsia="Times New Roman" w:hAnsi="Arial" w:cs="Arial"/>
          </w:rPr>
          <w:t>- Zakon o sustavu civilne zaštite</w:t>
        </w:r>
      </w:hyperlink>
      <w:r w:rsidR="00E1360D" w:rsidRPr="00E1360D">
        <w:rPr>
          <w:rFonts w:ascii="Arial" w:eastAsia="Times New Roman" w:hAnsi="Arial" w:cs="Arial"/>
        </w:rPr>
        <w:t xml:space="preserve"> (NN broj 82/15)</w:t>
      </w:r>
    </w:p>
    <w:p w:rsidR="00E1360D" w:rsidRPr="00E1360D" w:rsidRDefault="00E1360D" w:rsidP="00E1360D">
      <w:pPr>
        <w:spacing w:after="0" w:line="240" w:lineRule="auto"/>
        <w:jc w:val="both"/>
        <w:rPr>
          <w:rFonts w:ascii="Arial" w:eastAsia="Times New Roman" w:hAnsi="Arial" w:cs="Arial"/>
        </w:rPr>
      </w:pPr>
      <w:r w:rsidRPr="00E1360D">
        <w:rPr>
          <w:rFonts w:ascii="Arial" w:eastAsia="Times New Roman" w:hAnsi="Arial" w:cs="Arial"/>
        </w:rPr>
        <w:t xml:space="preserve">- Pravilnik o mjerama zaštite od elementarnih nepogoda i ratnih opasnosti u </w:t>
      </w:r>
    </w:p>
    <w:p w:rsidR="00E1360D" w:rsidRPr="00E1360D" w:rsidRDefault="00E1360D" w:rsidP="00E1360D">
      <w:pPr>
        <w:spacing w:after="0" w:line="240" w:lineRule="auto"/>
        <w:jc w:val="both"/>
        <w:rPr>
          <w:rFonts w:ascii="Arial" w:eastAsia="Times New Roman" w:hAnsi="Arial" w:cs="Arial"/>
        </w:rPr>
      </w:pPr>
      <w:r w:rsidRPr="00E1360D">
        <w:rPr>
          <w:rFonts w:ascii="Arial" w:eastAsia="Times New Roman" w:hAnsi="Arial" w:cs="Arial"/>
        </w:rPr>
        <w:lastRenderedPageBreak/>
        <w:t xml:space="preserve">  prostornom planiranju i uređivanju prostora (NN </w:t>
      </w:r>
      <w:hyperlink r:id="rId10" w:history="1">
        <w:r w:rsidRPr="00E1360D">
          <w:rPr>
            <w:rFonts w:ascii="Arial" w:eastAsia="Times New Roman" w:hAnsi="Arial" w:cs="Arial"/>
          </w:rPr>
          <w:t>29/83</w:t>
        </w:r>
      </w:hyperlink>
      <w:r w:rsidRPr="00E1360D">
        <w:rPr>
          <w:rFonts w:ascii="Arial" w:eastAsia="Times New Roman" w:hAnsi="Arial" w:cs="Arial"/>
        </w:rPr>
        <w:t xml:space="preserve">, </w:t>
      </w:r>
      <w:hyperlink r:id="rId11" w:history="1">
        <w:r w:rsidRPr="00E1360D">
          <w:rPr>
            <w:rFonts w:ascii="Arial" w:eastAsia="Times New Roman" w:hAnsi="Arial" w:cs="Arial"/>
          </w:rPr>
          <w:t>36/85</w:t>
        </w:r>
      </w:hyperlink>
      <w:r w:rsidRPr="00E1360D">
        <w:rPr>
          <w:rFonts w:ascii="Arial" w:eastAsia="Times New Roman" w:hAnsi="Arial" w:cs="Arial"/>
        </w:rPr>
        <w:t xml:space="preserve"> i </w:t>
      </w:r>
      <w:hyperlink r:id="rId12" w:history="1">
        <w:r w:rsidRPr="00E1360D">
          <w:rPr>
            <w:rFonts w:ascii="Arial" w:eastAsia="Times New Roman" w:hAnsi="Arial" w:cs="Arial"/>
          </w:rPr>
          <w:t>42/86</w:t>
        </w:r>
      </w:hyperlink>
      <w:r w:rsidRPr="00E1360D">
        <w:rPr>
          <w:rFonts w:ascii="Arial" w:eastAsia="Times New Roman" w:hAnsi="Arial" w:cs="Arial"/>
        </w:rPr>
        <w:t>)</w:t>
      </w:r>
    </w:p>
    <w:p w:rsidR="00E1360D" w:rsidRPr="00E1360D" w:rsidRDefault="00E1360D" w:rsidP="00E1360D">
      <w:pPr>
        <w:spacing w:after="0" w:line="240" w:lineRule="auto"/>
        <w:jc w:val="both"/>
        <w:rPr>
          <w:rFonts w:ascii="Arial" w:eastAsia="Times New Roman" w:hAnsi="Arial" w:cs="Arial"/>
        </w:rPr>
      </w:pPr>
      <w:r w:rsidRPr="00E1360D">
        <w:rPr>
          <w:rFonts w:ascii="Arial" w:eastAsia="Times New Roman" w:hAnsi="Arial" w:cs="Arial"/>
        </w:rPr>
        <w:t xml:space="preserve">- Pravilnik o nositeljima, sadržaju i postupcima izrade planskih dokumenata u civilnoj </w:t>
      </w:r>
    </w:p>
    <w:p w:rsidR="00E1360D" w:rsidRPr="00E1360D" w:rsidRDefault="00E1360D" w:rsidP="00E1360D">
      <w:pPr>
        <w:spacing w:after="0" w:line="240" w:lineRule="auto"/>
        <w:jc w:val="both"/>
        <w:rPr>
          <w:rFonts w:ascii="Arial" w:eastAsia="Times New Roman" w:hAnsi="Arial" w:cs="Arial"/>
        </w:rPr>
      </w:pPr>
      <w:r w:rsidRPr="00E1360D">
        <w:rPr>
          <w:rFonts w:ascii="Arial" w:eastAsia="Times New Roman" w:hAnsi="Arial" w:cs="Arial"/>
        </w:rPr>
        <w:t xml:space="preserve">  zaštiti te načinu informiranja javnosti u postupku njihovog donošenja (NN 49/17)</w:t>
      </w:r>
    </w:p>
    <w:p w:rsidR="00E1360D" w:rsidRPr="00E1360D" w:rsidRDefault="00E1360D" w:rsidP="00E1360D">
      <w:pPr>
        <w:spacing w:after="0" w:line="240" w:lineRule="auto"/>
        <w:jc w:val="both"/>
        <w:rPr>
          <w:rFonts w:ascii="Arial" w:eastAsia="Times New Roman" w:hAnsi="Arial" w:cs="Arial"/>
        </w:rPr>
      </w:pPr>
      <w:r w:rsidRPr="00E1360D">
        <w:rPr>
          <w:rFonts w:ascii="Arial" w:eastAsia="Times New Roman" w:hAnsi="Arial" w:cs="Arial"/>
        </w:rPr>
        <w:t>- Pravilnik o postupku uzbunjivanja stanovništva (NN 69/16)</w:t>
      </w:r>
    </w:p>
    <w:p w:rsidR="00E1360D" w:rsidRPr="00E1360D" w:rsidRDefault="00E1360D" w:rsidP="00E1360D">
      <w:pPr>
        <w:spacing w:after="0" w:line="240" w:lineRule="auto"/>
        <w:jc w:val="both"/>
        <w:rPr>
          <w:rFonts w:ascii="Arial" w:eastAsia="Times New Roman" w:hAnsi="Arial" w:cs="Arial"/>
        </w:rPr>
      </w:pPr>
      <w:r w:rsidRPr="00E1360D">
        <w:rPr>
          <w:rFonts w:ascii="Arial" w:eastAsia="Times New Roman" w:hAnsi="Arial" w:cs="Arial"/>
        </w:rPr>
        <w:t xml:space="preserve">- Pravilnik o tehničkim uvjetima sustava javnog </w:t>
      </w:r>
      <w:r w:rsidR="00B6088B">
        <w:rPr>
          <w:rFonts w:ascii="Arial" w:eastAsia="Times New Roman" w:hAnsi="Arial" w:cs="Arial"/>
        </w:rPr>
        <w:t>uzbunjivanja stanovništva (NN</w:t>
      </w:r>
      <w:r w:rsidRPr="00E1360D">
        <w:rPr>
          <w:rFonts w:ascii="Arial" w:eastAsia="Times New Roman" w:hAnsi="Arial" w:cs="Arial"/>
        </w:rPr>
        <w:t xml:space="preserve"> 69/16)</w:t>
      </w:r>
    </w:p>
    <w:p w:rsidR="00E1360D" w:rsidRPr="00E1360D" w:rsidRDefault="00E1360D" w:rsidP="00E1360D">
      <w:pPr>
        <w:spacing w:after="0" w:line="240" w:lineRule="auto"/>
        <w:jc w:val="both"/>
        <w:rPr>
          <w:rFonts w:ascii="Arial" w:eastAsia="Times New Roman" w:hAnsi="Arial" w:cs="Arial"/>
        </w:rPr>
      </w:pPr>
      <w:r w:rsidRPr="00E1360D">
        <w:rPr>
          <w:rFonts w:ascii="Arial" w:eastAsia="Times New Roman" w:hAnsi="Arial" w:cs="Arial"/>
        </w:rPr>
        <w:t>- Uredba o sprječavanju velikih nesreća koje uključuju opasne tvari (NN</w:t>
      </w:r>
      <w:r w:rsidR="00B6088B">
        <w:rPr>
          <w:rFonts w:ascii="Arial" w:eastAsia="Times New Roman" w:hAnsi="Arial" w:cs="Arial"/>
        </w:rPr>
        <w:t xml:space="preserve"> </w:t>
      </w:r>
      <w:r w:rsidRPr="00E1360D">
        <w:rPr>
          <w:rFonts w:ascii="Arial" w:eastAsia="Times New Roman" w:hAnsi="Arial" w:cs="Arial"/>
        </w:rPr>
        <w:t>44/14 i 31/17)</w:t>
      </w:r>
    </w:p>
    <w:p w:rsidR="00E1360D" w:rsidRPr="00E1360D" w:rsidRDefault="00E1360D" w:rsidP="00E1360D">
      <w:pPr>
        <w:spacing w:after="0" w:line="240" w:lineRule="auto"/>
        <w:jc w:val="both"/>
        <w:rPr>
          <w:rFonts w:ascii="Arial" w:eastAsia="Times New Roman" w:hAnsi="Arial" w:cs="Arial"/>
        </w:rPr>
      </w:pPr>
      <w:r w:rsidRPr="00E1360D">
        <w:rPr>
          <w:rFonts w:ascii="Arial" w:eastAsia="Times New Roman" w:hAnsi="Arial" w:cs="Arial"/>
        </w:rPr>
        <w:t>- Zakoni o: prostornom uređenju, gradnji i zaštiti okoliša</w:t>
      </w:r>
    </w:p>
    <w:p w:rsidR="00E1360D" w:rsidRPr="00E1360D" w:rsidRDefault="00E1360D" w:rsidP="00E1360D">
      <w:pPr>
        <w:spacing w:after="0" w:line="240" w:lineRule="auto"/>
        <w:jc w:val="both"/>
        <w:rPr>
          <w:rFonts w:ascii="Arial" w:eastAsia="Times New Roman" w:hAnsi="Arial" w:cs="Arial"/>
        </w:rPr>
      </w:pPr>
      <w:r w:rsidRPr="00E1360D">
        <w:rPr>
          <w:rFonts w:ascii="Arial" w:eastAsia="Times New Roman" w:hAnsi="Arial" w:cs="Arial"/>
        </w:rPr>
        <w:t>- Procjena rizika od velikih nesreća za Grad Stari Grad.</w:t>
      </w:r>
    </w:p>
    <w:p w:rsidR="00E1360D" w:rsidRPr="00E1360D" w:rsidRDefault="00E1360D" w:rsidP="00E1360D">
      <w:pPr>
        <w:spacing w:after="0" w:line="240" w:lineRule="auto"/>
        <w:jc w:val="both"/>
        <w:rPr>
          <w:rFonts w:ascii="Arial" w:eastAsia="Times New Roman" w:hAnsi="Arial" w:cs="Arial"/>
        </w:rPr>
      </w:pPr>
    </w:p>
    <w:p w:rsidR="00E1360D" w:rsidRPr="00E1360D" w:rsidRDefault="00E1360D" w:rsidP="00E1360D">
      <w:pPr>
        <w:spacing w:after="0" w:line="240" w:lineRule="auto"/>
        <w:jc w:val="both"/>
        <w:rPr>
          <w:rFonts w:ascii="Arial" w:eastAsia="Times New Roman" w:hAnsi="Arial" w:cs="Arial"/>
        </w:rPr>
      </w:pPr>
      <w:r w:rsidRPr="00E1360D">
        <w:rPr>
          <w:rFonts w:ascii="Arial" w:eastAsia="Times New Roman" w:hAnsi="Arial" w:cs="Arial"/>
        </w:rPr>
        <w:t xml:space="preserve">(2) Sukladno odredbama navedenih propisa, u planskim rješenjima ovog UPU-a su ugrađene mjere zaštite i spašavanja, čijom će se implementacijom umanjiti posljedice i učinci djelovanja prirodnih i antropogenih katastrofa i velikih nesreća po kritičnu infrastrukturu te povećati stupanj sigurnosti stanovništva, materijalnih dobara i okoliša. </w:t>
      </w:r>
    </w:p>
    <w:p w:rsidR="00E1360D" w:rsidRPr="00E1360D" w:rsidRDefault="00E1360D" w:rsidP="00E1360D">
      <w:pPr>
        <w:spacing w:after="0" w:line="240" w:lineRule="auto"/>
        <w:jc w:val="both"/>
        <w:rPr>
          <w:rFonts w:ascii="Arial" w:eastAsia="Times New Roman" w:hAnsi="Arial" w:cs="Arial"/>
        </w:rPr>
      </w:pPr>
    </w:p>
    <w:p w:rsidR="00E1360D" w:rsidRPr="00E1360D" w:rsidRDefault="00E1360D" w:rsidP="00E1360D">
      <w:pPr>
        <w:spacing w:after="0" w:line="240" w:lineRule="auto"/>
        <w:jc w:val="both"/>
        <w:rPr>
          <w:rFonts w:ascii="Arial" w:eastAsia="Times New Roman" w:hAnsi="Arial" w:cs="Arial"/>
        </w:rPr>
      </w:pPr>
      <w:r w:rsidRPr="00E1360D">
        <w:rPr>
          <w:rFonts w:ascii="Arial" w:eastAsia="Times New Roman" w:hAnsi="Arial" w:cs="Arial"/>
        </w:rPr>
        <w:t xml:space="preserve">(3) Za potrebe gašenja požara u hidrantskoj mreži treba, osigurati potrebnu količinu vode i odgovarajućeg tlaka. Prilikom rekonstrukcije i izgradnje vodoopskrbne mreže, planira  se osigurati vanjsku hidrantsku mrežu sukladno propisima. Za gašenje požara na građevinama ili otvorenom prostoru groblja treba za prošireni dio groblja po potrebi osigurati vatrogasne pristupe, prilaze i površine za operativni rad vatrogasnih vozila. </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rPr>
          <w:rFonts w:ascii="Arial" w:eastAsia="Times New Roman" w:hAnsi="Arial" w:cs="Arial"/>
        </w:rPr>
      </w:pPr>
      <w:r w:rsidRPr="00E1360D">
        <w:rPr>
          <w:rFonts w:ascii="Arial" w:eastAsia="Times New Roman" w:hAnsi="Arial" w:cs="Arial"/>
        </w:rPr>
        <w:t>10. MJERE PROVEDBE PLANA</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center"/>
        <w:rPr>
          <w:rFonts w:ascii="Arial" w:eastAsia="Times New Roman" w:hAnsi="Arial" w:cs="Arial"/>
        </w:rPr>
      </w:pPr>
      <w:r w:rsidRPr="00E1360D">
        <w:rPr>
          <w:rFonts w:ascii="Arial" w:eastAsia="Times New Roman" w:hAnsi="Arial" w:cs="Arial"/>
        </w:rPr>
        <w:t>Članak 23.</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 xml:space="preserve">(1)  Akti kojima se odobrava gradnja planiranih zahvata u obuhvatu se ishode temeljem odredbi ovog Plana. </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color w:val="000000"/>
          <w:lang w:val="en-GB" w:eastAsia="hr-HR"/>
        </w:rPr>
      </w:pPr>
      <w:r w:rsidRPr="00E1360D">
        <w:rPr>
          <w:rFonts w:ascii="Arial" w:eastAsia="Times New Roman" w:hAnsi="Arial" w:cs="Arial"/>
        </w:rPr>
        <w:t>(2) Sukladno Zakonu o prostornom uređenju, parcelacija za građevinsko zemljište obuhvaćeno ovim planom se može provesti temeljem urbanističkog plana uređenja, obzirom da je isti izrađen u mjerilu 1:1000, ili temeljem  lokacijske/ih dozvole/a ili temeljem građevinske/ih dozvole/a, a sve prema uvjetima definiranim grafičkim i tekstualnim dijelom UPU-a.</w:t>
      </w:r>
    </w:p>
    <w:p w:rsidR="009000BC" w:rsidRPr="00E1360D" w:rsidRDefault="009000BC" w:rsidP="009000BC">
      <w:pPr>
        <w:spacing w:after="0" w:line="240" w:lineRule="auto"/>
        <w:jc w:val="both"/>
        <w:rPr>
          <w:rFonts w:ascii="Arial" w:eastAsia="Times New Roman" w:hAnsi="Arial" w:cs="Arial"/>
          <w:color w:val="000000"/>
          <w:lang w:val="en-GB" w:eastAsia="hr-HR"/>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(3)  Određuje se mogućnost formiranja manjeg broja građevnih čestica u obuhvatu zahvata groblja opisanim u članku 5. ove Odluke (propisana j</w:t>
      </w:r>
      <w:r w:rsidR="00DA7227">
        <w:rPr>
          <w:rFonts w:ascii="Arial" w:eastAsia="Times New Roman" w:hAnsi="Arial" w:cs="Arial"/>
        </w:rPr>
        <w:t>e mogućnost formiranja 4 građevn</w:t>
      </w:r>
      <w:r w:rsidRPr="00E1360D">
        <w:rPr>
          <w:rFonts w:ascii="Arial" w:eastAsia="Times New Roman" w:hAnsi="Arial" w:cs="Arial"/>
        </w:rPr>
        <w:t>e čestice određene u skladu s granicama detaljnije namjene unutar obuhvata zahvata groblja) spajanjem dvije, tri ili četiri građevne čestice iz stavka 4. i 5. članka 5. u postupku ishođenja akata/akta za gradnju i uređenje tih dijelova groblja. Na taj način groblje može imati jedinstvenu građev</w:t>
      </w:r>
      <w:r w:rsidR="00DA7227">
        <w:rPr>
          <w:rFonts w:ascii="Arial" w:eastAsia="Times New Roman" w:hAnsi="Arial" w:cs="Arial"/>
        </w:rPr>
        <w:t>nu</w:t>
      </w:r>
      <w:r w:rsidRPr="00E1360D">
        <w:rPr>
          <w:rFonts w:ascii="Arial" w:eastAsia="Times New Roman" w:hAnsi="Arial" w:cs="Arial"/>
        </w:rPr>
        <w:t xml:space="preserve"> česticu ili do maksimalno 4 građev</w:t>
      </w:r>
      <w:r w:rsidR="00DA7227">
        <w:rPr>
          <w:rFonts w:ascii="Arial" w:eastAsia="Times New Roman" w:hAnsi="Arial" w:cs="Arial"/>
        </w:rPr>
        <w:t>n</w:t>
      </w:r>
      <w:r w:rsidRPr="00E1360D">
        <w:rPr>
          <w:rFonts w:ascii="Arial" w:eastAsia="Times New Roman" w:hAnsi="Arial" w:cs="Arial"/>
        </w:rPr>
        <w:t>e čestice.</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(4)  Za prometne površine, objekte i uređaje komunalne infrastrukture ishođenja akata za gradnju se temelji na idejnim projektima i drugim potrebnim stručnim podlogama izrađenim sukladno ovom Planu i posebnim propisima, a za iste je moguće utvrđivanje etapne/fazne provedbe Plana.</w:t>
      </w:r>
    </w:p>
    <w:p w:rsidR="009000BC" w:rsidRPr="00E1360D" w:rsidRDefault="009000BC" w:rsidP="009000BC">
      <w:pPr>
        <w:spacing w:after="0" w:line="240" w:lineRule="auto"/>
        <w:jc w:val="both"/>
        <w:rPr>
          <w:rFonts w:ascii="Arial" w:eastAsia="Times New Roman" w:hAnsi="Arial" w:cs="Arial"/>
        </w:rPr>
      </w:pPr>
    </w:p>
    <w:p w:rsidR="009000BC" w:rsidRPr="00E1360D" w:rsidRDefault="009000BC" w:rsidP="009000BC">
      <w:pPr>
        <w:spacing w:after="0" w:line="240" w:lineRule="auto"/>
        <w:jc w:val="both"/>
        <w:rPr>
          <w:rFonts w:ascii="Arial" w:eastAsia="Times New Roman" w:hAnsi="Arial" w:cs="Arial"/>
        </w:rPr>
      </w:pPr>
      <w:r w:rsidRPr="00E1360D">
        <w:rPr>
          <w:rFonts w:ascii="Arial" w:eastAsia="Times New Roman" w:hAnsi="Arial" w:cs="Arial"/>
        </w:rPr>
        <w:t>(5)  Plan je izrađen na geodetskoj podlozi mjerila 1:1000, nastaloj preklopom digitalnog ortofoto plana (DOF) i katastarske podloge nove izmjere koja je u postupku javnog izlaganja. U kartografskom prikazu broj 0. Postojeće stanje daje se usporedni prikaz DOF-a, službenog katastra koji je u primjeni i nove katastarske izmjere. Prema orto foto snimku razvidno je da međe pojedinih posjeda u obuhvatu – zidovi i ograde nisu pozicionirani na mjestu granica prema službenom katastru, radi čega nije moguće izvršiti adekvatan uklop te dvije podloge. Radi toga je plan izrađen na geodetskoj podlozi preklopa DOF-a i nove katastarske izmjere. U provedbi Plana će se za odstupanja međa iz službene katastarske podloge i topografskog stanja sukladno novoj izmjeri izvršiti usklađenja/ispravke međa kod izrade geodetskih projekata za pojedine građev</w:t>
      </w:r>
      <w:r w:rsidR="00DA7227">
        <w:rPr>
          <w:rFonts w:ascii="Arial" w:eastAsia="Times New Roman" w:hAnsi="Arial" w:cs="Arial"/>
        </w:rPr>
        <w:t>n</w:t>
      </w:r>
      <w:r w:rsidRPr="00E1360D">
        <w:rPr>
          <w:rFonts w:ascii="Arial" w:eastAsia="Times New Roman" w:hAnsi="Arial" w:cs="Arial"/>
        </w:rPr>
        <w:t xml:space="preserve">e čestice, te odgovarajuća prilagodba numeričkih vrijednosti </w:t>
      </w:r>
      <w:r w:rsidR="00DA7227">
        <w:rPr>
          <w:rFonts w:ascii="Arial" w:eastAsia="Times New Roman" w:hAnsi="Arial" w:cs="Arial"/>
        </w:rPr>
        <w:lastRenderedPageBreak/>
        <w:t>površina građevni</w:t>
      </w:r>
      <w:r w:rsidRPr="00E1360D">
        <w:rPr>
          <w:rFonts w:ascii="Arial" w:eastAsia="Times New Roman" w:hAnsi="Arial" w:cs="Arial"/>
        </w:rPr>
        <w:t xml:space="preserve">h čestica iskazanih ovim planom, što se neće smatrati izmjenom plana. Površina  unutar koje se može graditi zahvat u namjeni oznake D se određuje prema propisanoj udaljenosti od utvrđene međe, odnosno minimalno 4 metra od međe.. </w:t>
      </w:r>
    </w:p>
    <w:p w:rsidR="009000BC" w:rsidRPr="00E1360D" w:rsidRDefault="009000BC" w:rsidP="009000BC">
      <w:pPr>
        <w:rPr>
          <w:rFonts w:ascii="Arial" w:eastAsia="Calibri" w:hAnsi="Arial" w:cs="Arial"/>
          <w:b/>
        </w:rPr>
      </w:pPr>
    </w:p>
    <w:p w:rsidR="009000BC" w:rsidRPr="00E1360D" w:rsidRDefault="009000BC" w:rsidP="009000BC">
      <w:pPr>
        <w:rPr>
          <w:rFonts w:ascii="Arial" w:eastAsia="Calibri" w:hAnsi="Arial" w:cs="Arial"/>
          <w:b/>
        </w:rPr>
      </w:pPr>
      <w:r w:rsidRPr="00E1360D">
        <w:rPr>
          <w:rFonts w:ascii="Arial" w:eastAsia="Calibri" w:hAnsi="Arial" w:cs="Arial"/>
          <w:b/>
        </w:rPr>
        <w:t>III PRIJELAZNE I ZAVRŠNE ODREDBE</w:t>
      </w:r>
    </w:p>
    <w:p w:rsidR="009000BC" w:rsidRPr="00E1360D" w:rsidRDefault="009000BC" w:rsidP="009000BC">
      <w:pPr>
        <w:spacing w:after="0"/>
        <w:jc w:val="center"/>
        <w:rPr>
          <w:rFonts w:ascii="Arial" w:eastAsia="Times New Roman" w:hAnsi="Arial" w:cs="Arial"/>
        </w:rPr>
      </w:pPr>
      <w:r w:rsidRPr="00E1360D">
        <w:rPr>
          <w:rFonts w:ascii="Arial" w:eastAsia="Times New Roman" w:hAnsi="Arial" w:cs="Arial"/>
        </w:rPr>
        <w:t xml:space="preserve">Članak </w:t>
      </w:r>
      <w:r w:rsidR="00D35320" w:rsidRPr="00E1360D">
        <w:rPr>
          <w:rFonts w:ascii="Arial" w:eastAsia="Times New Roman" w:hAnsi="Arial" w:cs="Arial"/>
        </w:rPr>
        <w:t>24</w:t>
      </w:r>
      <w:r w:rsidRPr="00E1360D">
        <w:rPr>
          <w:rFonts w:ascii="Arial" w:eastAsia="Times New Roman" w:hAnsi="Arial" w:cs="Arial"/>
        </w:rPr>
        <w:t>.</w:t>
      </w:r>
    </w:p>
    <w:p w:rsidR="009000BC" w:rsidRPr="00E1360D" w:rsidRDefault="009000BC" w:rsidP="009000BC">
      <w:pPr>
        <w:spacing w:after="0"/>
        <w:jc w:val="center"/>
        <w:rPr>
          <w:rFonts w:ascii="Arial" w:eastAsia="Times New Roman" w:hAnsi="Arial" w:cs="Arial"/>
        </w:rPr>
      </w:pPr>
    </w:p>
    <w:p w:rsidR="009000BC" w:rsidRPr="00E1360D" w:rsidRDefault="009000BC" w:rsidP="009000BC">
      <w:pPr>
        <w:spacing w:after="0"/>
        <w:jc w:val="both"/>
        <w:rPr>
          <w:rFonts w:ascii="Arial" w:eastAsia="Times New Roman" w:hAnsi="Arial" w:cs="Arial"/>
        </w:rPr>
      </w:pPr>
      <w:r w:rsidRPr="00E1360D">
        <w:rPr>
          <w:rFonts w:ascii="Arial" w:eastAsia="Times New Roman" w:hAnsi="Arial" w:cs="Arial"/>
        </w:rPr>
        <w:t xml:space="preserve">(1) Elaborat Urbanističkog plana uređenja Gradskog groblja Starog Grada je sačinjen u četiri (4) izvornika, ovjerena pečatom Gradskog vijeća Starog Grada i potpisom predsjednika Gradskog vijeća. </w:t>
      </w:r>
    </w:p>
    <w:p w:rsidR="009000BC" w:rsidRPr="00E1360D" w:rsidRDefault="009000BC" w:rsidP="009000BC">
      <w:pPr>
        <w:spacing w:after="0"/>
        <w:jc w:val="both"/>
        <w:rPr>
          <w:rFonts w:ascii="Arial" w:eastAsia="Times New Roman" w:hAnsi="Arial" w:cs="Arial"/>
        </w:rPr>
      </w:pPr>
    </w:p>
    <w:p w:rsidR="009000BC" w:rsidRPr="00E1360D" w:rsidRDefault="009000BC" w:rsidP="009000BC">
      <w:pPr>
        <w:spacing w:after="0"/>
        <w:jc w:val="both"/>
        <w:rPr>
          <w:rFonts w:ascii="Arial" w:eastAsia="Times New Roman" w:hAnsi="Arial" w:cs="Arial"/>
        </w:rPr>
      </w:pPr>
      <w:r w:rsidRPr="00E1360D">
        <w:rPr>
          <w:rFonts w:ascii="Arial" w:eastAsia="Times New Roman" w:hAnsi="Arial" w:cs="Arial"/>
        </w:rPr>
        <w:t>(2) Plan je izrađen i na CD-rom mediju, u pdf, doc i dwg formatu.</w:t>
      </w:r>
    </w:p>
    <w:p w:rsidR="009000BC" w:rsidRPr="00E1360D" w:rsidRDefault="009000BC" w:rsidP="009000BC">
      <w:pPr>
        <w:spacing w:after="0"/>
        <w:jc w:val="both"/>
        <w:rPr>
          <w:rFonts w:ascii="Arial" w:eastAsia="Times New Roman" w:hAnsi="Arial" w:cs="Arial"/>
        </w:rPr>
      </w:pPr>
    </w:p>
    <w:p w:rsidR="009000BC" w:rsidRPr="00E1360D" w:rsidRDefault="009000BC" w:rsidP="009000BC">
      <w:pPr>
        <w:spacing w:after="0"/>
        <w:jc w:val="both"/>
        <w:rPr>
          <w:rFonts w:ascii="Arial" w:eastAsia="Times New Roman" w:hAnsi="Arial" w:cs="Arial"/>
        </w:rPr>
      </w:pPr>
      <w:r w:rsidRPr="00E1360D">
        <w:rPr>
          <w:rFonts w:ascii="Arial" w:eastAsia="Times New Roman" w:hAnsi="Arial" w:cs="Arial"/>
        </w:rPr>
        <w:t>(3) Uvid u izvornik elaborata Plana moguće je obaviti u Jedinstvenom upravnom odjelu</w:t>
      </w:r>
      <w:r w:rsidR="00AB45E3">
        <w:rPr>
          <w:rFonts w:ascii="Arial" w:eastAsia="Times New Roman" w:hAnsi="Arial" w:cs="Arial"/>
        </w:rPr>
        <w:t xml:space="preserve"> </w:t>
      </w:r>
      <w:r w:rsidRPr="00E1360D">
        <w:rPr>
          <w:rFonts w:ascii="Arial" w:eastAsia="Times New Roman" w:hAnsi="Arial" w:cs="Arial"/>
        </w:rPr>
        <w:t>Grada Starog Grada.</w:t>
      </w:r>
    </w:p>
    <w:p w:rsidR="009000BC" w:rsidRPr="00E1360D" w:rsidRDefault="009000BC" w:rsidP="009000BC">
      <w:pPr>
        <w:spacing w:after="0"/>
        <w:jc w:val="both"/>
        <w:rPr>
          <w:rFonts w:ascii="Arial" w:eastAsia="Times New Roman" w:hAnsi="Arial" w:cs="Arial"/>
        </w:rPr>
      </w:pPr>
    </w:p>
    <w:p w:rsidR="009000BC" w:rsidRPr="00E1360D" w:rsidRDefault="009000BC" w:rsidP="009000BC">
      <w:pPr>
        <w:spacing w:after="0"/>
        <w:jc w:val="center"/>
        <w:rPr>
          <w:rFonts w:ascii="Arial" w:eastAsia="Times New Roman" w:hAnsi="Arial" w:cs="Arial"/>
        </w:rPr>
      </w:pPr>
      <w:r w:rsidRPr="00E1360D">
        <w:rPr>
          <w:rFonts w:ascii="Arial" w:eastAsia="Times New Roman" w:hAnsi="Arial" w:cs="Arial"/>
        </w:rPr>
        <w:t xml:space="preserve">Članak </w:t>
      </w:r>
      <w:r w:rsidR="00D35320" w:rsidRPr="00E1360D">
        <w:rPr>
          <w:rFonts w:ascii="Arial" w:eastAsia="Times New Roman" w:hAnsi="Arial" w:cs="Arial"/>
        </w:rPr>
        <w:t>25</w:t>
      </w:r>
      <w:r w:rsidRPr="00E1360D">
        <w:rPr>
          <w:rFonts w:ascii="Arial" w:eastAsia="Times New Roman" w:hAnsi="Arial" w:cs="Arial"/>
        </w:rPr>
        <w:t>.</w:t>
      </w:r>
    </w:p>
    <w:p w:rsidR="009000BC" w:rsidRPr="00E1360D" w:rsidRDefault="009000BC" w:rsidP="009000BC">
      <w:pPr>
        <w:spacing w:after="0"/>
        <w:jc w:val="both"/>
        <w:rPr>
          <w:rFonts w:ascii="Arial" w:eastAsia="Times New Roman" w:hAnsi="Arial" w:cs="Arial"/>
        </w:rPr>
      </w:pPr>
    </w:p>
    <w:p w:rsidR="009000BC" w:rsidRPr="00E1360D" w:rsidRDefault="009000BC" w:rsidP="009000BC">
      <w:pPr>
        <w:spacing w:after="0"/>
        <w:jc w:val="both"/>
        <w:rPr>
          <w:rFonts w:ascii="Arial" w:eastAsia="Times New Roman" w:hAnsi="Arial" w:cs="Arial"/>
        </w:rPr>
      </w:pPr>
      <w:r w:rsidRPr="00E1360D">
        <w:rPr>
          <w:rFonts w:ascii="Arial" w:eastAsia="Times New Roman" w:hAnsi="Arial" w:cs="Arial"/>
        </w:rPr>
        <w:t>Ova Odluka stupa na snagu osmog dana nakon objave u „Službenom glasniku</w:t>
      </w:r>
      <w:r w:rsidR="00E1360D" w:rsidRPr="00E1360D">
        <w:rPr>
          <w:rFonts w:ascii="Arial" w:eastAsia="Times New Roman" w:hAnsi="Arial" w:cs="Arial"/>
        </w:rPr>
        <w:t xml:space="preserve"> </w:t>
      </w:r>
      <w:r w:rsidRPr="00E1360D">
        <w:rPr>
          <w:rFonts w:ascii="Arial" w:eastAsia="Times New Roman" w:hAnsi="Arial" w:cs="Arial"/>
        </w:rPr>
        <w:t>Grada Starog Grada“.</w:t>
      </w:r>
    </w:p>
    <w:p w:rsidR="009000BC" w:rsidRPr="00E1360D" w:rsidRDefault="009000BC" w:rsidP="009000BC">
      <w:pPr>
        <w:spacing w:after="0"/>
        <w:jc w:val="both"/>
        <w:rPr>
          <w:rFonts w:ascii="Arial" w:eastAsia="Times New Roman" w:hAnsi="Arial" w:cs="Arial"/>
        </w:rPr>
      </w:pPr>
    </w:p>
    <w:p w:rsidR="009000BC" w:rsidRPr="00E1360D" w:rsidRDefault="009000BC" w:rsidP="009000BC">
      <w:pPr>
        <w:spacing w:after="0"/>
        <w:jc w:val="both"/>
        <w:rPr>
          <w:rFonts w:ascii="Arial" w:eastAsia="Times New Roman" w:hAnsi="Arial" w:cs="Arial"/>
        </w:rPr>
      </w:pPr>
    </w:p>
    <w:p w:rsidR="009000BC" w:rsidRPr="00E1360D" w:rsidRDefault="009000BC" w:rsidP="009000BC">
      <w:pPr>
        <w:autoSpaceDE w:val="0"/>
        <w:autoSpaceDN w:val="0"/>
        <w:adjustRightInd w:val="0"/>
        <w:jc w:val="center"/>
        <w:rPr>
          <w:rFonts w:ascii="Arial" w:eastAsia="Times New Roman" w:hAnsi="Arial" w:cs="Arial"/>
          <w:lang w:eastAsia="hr-HR"/>
        </w:rPr>
      </w:pPr>
      <w:r w:rsidRPr="00E1360D">
        <w:rPr>
          <w:rFonts w:ascii="Arial" w:eastAsia="Calibri" w:hAnsi="Arial" w:cs="Arial"/>
          <w:lang w:eastAsia="hr-HR"/>
        </w:rPr>
        <w:t>REPUBLIKA HRVATSKA</w:t>
      </w:r>
    </w:p>
    <w:p w:rsidR="009000BC" w:rsidRPr="00E1360D" w:rsidRDefault="009000BC" w:rsidP="009000BC">
      <w:pPr>
        <w:autoSpaceDE w:val="0"/>
        <w:autoSpaceDN w:val="0"/>
        <w:adjustRightInd w:val="0"/>
        <w:jc w:val="center"/>
        <w:rPr>
          <w:rFonts w:ascii="Arial" w:eastAsia="Calibri" w:hAnsi="Arial" w:cs="Arial"/>
          <w:lang w:eastAsia="hr-HR"/>
        </w:rPr>
      </w:pPr>
      <w:r w:rsidRPr="00E1360D">
        <w:rPr>
          <w:rFonts w:ascii="Arial" w:eastAsia="Calibri" w:hAnsi="Arial" w:cs="Arial"/>
          <w:lang w:eastAsia="hr-HR"/>
        </w:rPr>
        <w:t>SPLITSKO-DALMATINSKA ŽUPANIJA</w:t>
      </w:r>
    </w:p>
    <w:p w:rsidR="009000BC" w:rsidRPr="00E1360D" w:rsidRDefault="009000BC" w:rsidP="009000BC">
      <w:pPr>
        <w:jc w:val="center"/>
        <w:rPr>
          <w:rFonts w:ascii="Arial" w:eastAsia="Calibri" w:hAnsi="Arial" w:cs="Arial"/>
          <w:lang w:eastAsia="hr-HR"/>
        </w:rPr>
      </w:pPr>
      <w:r w:rsidRPr="00E1360D">
        <w:rPr>
          <w:rFonts w:ascii="Arial" w:eastAsia="Times New Roman" w:hAnsi="Arial" w:cs="Arial"/>
        </w:rPr>
        <w:t xml:space="preserve">GRAD STARI GRAD </w:t>
      </w:r>
    </w:p>
    <w:p w:rsidR="009000BC" w:rsidRPr="00E1360D" w:rsidRDefault="009000BC" w:rsidP="009000BC">
      <w:pPr>
        <w:jc w:val="center"/>
        <w:rPr>
          <w:rFonts w:ascii="Arial" w:eastAsia="Calibri" w:hAnsi="Arial" w:cs="Arial"/>
          <w:b/>
          <w:bCs/>
          <w:i/>
          <w:iCs/>
          <w:lang w:eastAsia="hr-HR"/>
        </w:rPr>
      </w:pPr>
      <w:r w:rsidRPr="00E1360D">
        <w:rPr>
          <w:rFonts w:ascii="Arial" w:eastAsia="Calibri" w:hAnsi="Arial" w:cs="Arial"/>
          <w:b/>
          <w:bCs/>
          <w:i/>
          <w:iCs/>
          <w:lang w:eastAsia="hr-HR"/>
        </w:rPr>
        <w:t>G r a d s k o  v i j e ć e</w:t>
      </w:r>
    </w:p>
    <w:p w:rsidR="009000BC" w:rsidRPr="00E1360D" w:rsidRDefault="009000BC" w:rsidP="009000BC">
      <w:pPr>
        <w:jc w:val="center"/>
        <w:rPr>
          <w:rFonts w:ascii="Arial" w:eastAsia="Calibri" w:hAnsi="Arial" w:cs="Arial"/>
          <w:b/>
          <w:bCs/>
          <w:i/>
          <w:iCs/>
          <w:lang w:eastAsia="hr-HR"/>
        </w:rPr>
      </w:pPr>
    </w:p>
    <w:p w:rsidR="009000BC" w:rsidRPr="00E1360D" w:rsidRDefault="009000BC" w:rsidP="009000BC">
      <w:pPr>
        <w:autoSpaceDE w:val="0"/>
        <w:autoSpaceDN w:val="0"/>
        <w:adjustRightInd w:val="0"/>
        <w:rPr>
          <w:rFonts w:ascii="Arial" w:eastAsia="Calibri" w:hAnsi="Arial" w:cs="Arial"/>
          <w:lang w:eastAsia="hr-HR"/>
        </w:rPr>
      </w:pPr>
      <w:r w:rsidRPr="00E1360D">
        <w:rPr>
          <w:rFonts w:ascii="Arial" w:eastAsia="Calibri" w:hAnsi="Arial" w:cs="Arial"/>
          <w:lang w:eastAsia="hr-HR"/>
        </w:rPr>
        <w:t xml:space="preserve">KLASA: </w:t>
      </w:r>
      <w:r w:rsidR="006646CE">
        <w:rPr>
          <w:rFonts w:ascii="Arial" w:eastAsia="Calibri" w:hAnsi="Arial" w:cs="Arial"/>
          <w:lang w:eastAsia="hr-HR"/>
        </w:rPr>
        <w:t>350-01/18-01/19</w:t>
      </w:r>
      <w:r w:rsidRPr="00E1360D">
        <w:rPr>
          <w:rFonts w:ascii="Arial" w:eastAsia="Calibri" w:hAnsi="Arial" w:cs="Arial"/>
          <w:lang w:eastAsia="hr-HR"/>
        </w:rPr>
        <w:t xml:space="preserve">                                                                                                                                                                                                                                              </w:t>
      </w:r>
    </w:p>
    <w:p w:rsidR="009000BC" w:rsidRPr="00E1360D" w:rsidRDefault="009000BC" w:rsidP="009000BC">
      <w:pPr>
        <w:spacing w:after="0" w:line="240" w:lineRule="auto"/>
        <w:jc w:val="both"/>
        <w:rPr>
          <w:rFonts w:ascii="Arial" w:eastAsia="Calibri" w:hAnsi="Arial" w:cs="Arial"/>
          <w:lang w:eastAsia="hr-HR"/>
        </w:rPr>
      </w:pPr>
      <w:r w:rsidRPr="00E1360D">
        <w:rPr>
          <w:rFonts w:ascii="Arial" w:eastAsia="Calibri" w:hAnsi="Arial" w:cs="Arial"/>
          <w:lang w:eastAsia="hr-HR"/>
        </w:rPr>
        <w:t xml:space="preserve">URBROJ:  </w:t>
      </w:r>
      <w:r w:rsidR="004065D9">
        <w:rPr>
          <w:rFonts w:ascii="Arial" w:eastAsia="Calibri" w:hAnsi="Arial" w:cs="Arial"/>
          <w:lang w:eastAsia="hr-HR"/>
        </w:rPr>
        <w:t>2181-10-01-22-</w:t>
      </w:r>
      <w:r w:rsidR="004A2D62">
        <w:rPr>
          <w:rFonts w:ascii="Arial" w:eastAsia="Calibri" w:hAnsi="Arial" w:cs="Arial"/>
          <w:lang w:eastAsia="hr-HR"/>
        </w:rPr>
        <w:t xml:space="preserve"> 34</w:t>
      </w:r>
      <w:r w:rsidRPr="00E1360D">
        <w:rPr>
          <w:rFonts w:ascii="Arial" w:eastAsia="Calibri" w:hAnsi="Arial" w:cs="Arial"/>
          <w:lang w:eastAsia="hr-HR"/>
        </w:rPr>
        <w:t xml:space="preserve">                                                                      </w:t>
      </w:r>
    </w:p>
    <w:p w:rsidR="009000BC" w:rsidRPr="00E1360D" w:rsidRDefault="009000BC" w:rsidP="009000BC">
      <w:pPr>
        <w:spacing w:after="0" w:line="240" w:lineRule="auto"/>
        <w:jc w:val="both"/>
        <w:rPr>
          <w:rFonts w:ascii="Arial" w:eastAsia="Times New Roman" w:hAnsi="Arial" w:cs="Arial"/>
        </w:rPr>
      </w:pPr>
    </w:p>
    <w:p w:rsidR="009000BC" w:rsidRPr="00E1360D" w:rsidRDefault="00B517E7" w:rsidP="009000BC">
      <w:pPr>
        <w:spacing w:after="0" w:line="240" w:lineRule="auto"/>
        <w:jc w:val="both"/>
        <w:rPr>
          <w:rFonts w:ascii="Arial" w:eastAsia="Times New Roman" w:hAnsi="Arial" w:cs="Arial"/>
        </w:rPr>
      </w:pPr>
      <w:r>
        <w:rPr>
          <w:rFonts w:ascii="Arial" w:eastAsia="Times New Roman" w:hAnsi="Arial" w:cs="Arial"/>
        </w:rPr>
        <w:t xml:space="preserve">Stari Grad, 8. </w:t>
      </w:r>
      <w:r w:rsidR="004065D9">
        <w:rPr>
          <w:rFonts w:ascii="Arial" w:eastAsia="Times New Roman" w:hAnsi="Arial" w:cs="Arial"/>
        </w:rPr>
        <w:t xml:space="preserve"> kolovoza 2022</w:t>
      </w:r>
      <w:r w:rsidR="009000BC" w:rsidRPr="00E1360D">
        <w:rPr>
          <w:rFonts w:ascii="Arial" w:eastAsia="Times New Roman" w:hAnsi="Arial" w:cs="Arial"/>
        </w:rPr>
        <w:t xml:space="preserve">. godine </w:t>
      </w:r>
    </w:p>
    <w:p w:rsidR="009000BC" w:rsidRPr="00E1360D" w:rsidRDefault="009000BC" w:rsidP="009000BC">
      <w:pPr>
        <w:spacing w:after="0" w:line="240" w:lineRule="auto"/>
        <w:jc w:val="both"/>
        <w:rPr>
          <w:rFonts w:ascii="Arial" w:eastAsia="Times New Roman" w:hAnsi="Arial" w:cs="Arial"/>
        </w:rPr>
      </w:pPr>
    </w:p>
    <w:p w:rsidR="009000BC" w:rsidRPr="00B517E7" w:rsidRDefault="009000BC" w:rsidP="009000BC">
      <w:pPr>
        <w:spacing w:after="0" w:line="240" w:lineRule="auto"/>
        <w:jc w:val="both"/>
        <w:rPr>
          <w:rFonts w:ascii="Arial" w:eastAsia="Times New Roman" w:hAnsi="Arial" w:cs="Arial"/>
          <w:b/>
        </w:rPr>
      </w:pPr>
    </w:p>
    <w:p w:rsidR="00B517E7" w:rsidRPr="00B517E7" w:rsidRDefault="00B517E7" w:rsidP="00B517E7">
      <w:pPr>
        <w:spacing w:after="0" w:line="240" w:lineRule="auto"/>
        <w:jc w:val="right"/>
        <w:rPr>
          <w:rFonts w:ascii="Arial" w:eastAsia="Times New Roman" w:hAnsi="Arial" w:cs="Arial"/>
          <w:b/>
        </w:rPr>
      </w:pPr>
      <w:r w:rsidRPr="00B517E7">
        <w:rPr>
          <w:rFonts w:ascii="Arial" w:eastAsia="Times New Roman" w:hAnsi="Arial" w:cs="Arial"/>
          <w:b/>
        </w:rPr>
        <w:t xml:space="preserve"> PREDSJEDNIK GRADSKOG VIJEĆA:</w:t>
      </w:r>
    </w:p>
    <w:p w:rsidR="00B517E7" w:rsidRDefault="00B517E7" w:rsidP="00B517E7">
      <w:pPr>
        <w:spacing w:after="0" w:line="240" w:lineRule="auto"/>
        <w:jc w:val="right"/>
        <w:rPr>
          <w:rFonts w:ascii="Arial" w:eastAsia="Times New Roman" w:hAnsi="Arial" w:cs="Arial"/>
        </w:rPr>
      </w:pPr>
    </w:p>
    <w:p w:rsidR="009000BC" w:rsidRPr="00E1360D" w:rsidRDefault="00B517E7" w:rsidP="00B517E7">
      <w:pPr>
        <w:spacing w:after="0" w:line="240" w:lineRule="auto"/>
        <w:ind w:left="6372" w:firstLine="708"/>
        <w:rPr>
          <w:rFonts w:ascii="Arial" w:eastAsia="Times New Roman" w:hAnsi="Arial" w:cs="Arial"/>
        </w:rPr>
      </w:pPr>
      <w:r>
        <w:rPr>
          <w:rFonts w:ascii="Arial" w:eastAsia="Times New Roman" w:hAnsi="Arial" w:cs="Arial"/>
        </w:rPr>
        <w:t>Teo Bratanić</w:t>
      </w:r>
    </w:p>
    <w:p w:rsidR="009000BC" w:rsidRPr="0003137F" w:rsidRDefault="009000BC">
      <w:pPr>
        <w:rPr>
          <w:rFonts w:ascii="Arial" w:hAnsi="Arial" w:cs="Arial"/>
        </w:rPr>
      </w:pPr>
    </w:p>
    <w:sectPr w:rsidR="009000BC" w:rsidRPr="000313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D7B" w:rsidRDefault="00832D7B" w:rsidP="000E78C9">
      <w:pPr>
        <w:spacing w:after="0" w:line="240" w:lineRule="auto"/>
      </w:pPr>
      <w:r>
        <w:separator/>
      </w:r>
    </w:p>
  </w:endnote>
  <w:endnote w:type="continuationSeparator" w:id="0">
    <w:p w:rsidR="00832D7B" w:rsidRDefault="00832D7B" w:rsidP="000E7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D7B" w:rsidRDefault="00832D7B" w:rsidP="000E78C9">
      <w:pPr>
        <w:spacing w:after="0" w:line="240" w:lineRule="auto"/>
      </w:pPr>
      <w:r>
        <w:separator/>
      </w:r>
    </w:p>
  </w:footnote>
  <w:footnote w:type="continuationSeparator" w:id="0">
    <w:p w:rsidR="00832D7B" w:rsidRDefault="00832D7B" w:rsidP="000E78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13837"/>
    <w:multiLevelType w:val="hybridMultilevel"/>
    <w:tmpl w:val="A754C116"/>
    <w:lvl w:ilvl="0" w:tplc="DED07CE2">
      <w:start w:val="1"/>
      <w:numFmt w:val="bullet"/>
      <w:lvlText w:val="-"/>
      <w:lvlJc w:val="left"/>
      <w:pPr>
        <w:tabs>
          <w:tab w:val="num" w:pos="360"/>
        </w:tabs>
        <w:ind w:left="360" w:hanging="360"/>
      </w:pPr>
      <w:rPr>
        <w:rFonts w:ascii="Trebuchet MS" w:eastAsia="Times New Roman" w:hAnsi="Trebuchet MS" w:cs="Times New Roman"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
    <w:nsid w:val="0D1060E5"/>
    <w:multiLevelType w:val="hybridMultilevel"/>
    <w:tmpl w:val="0582B36E"/>
    <w:lvl w:ilvl="0" w:tplc="E496F63E">
      <w:start w:val="1"/>
      <w:numFmt w:val="bullet"/>
      <w:lvlText w:val="-"/>
      <w:lvlJc w:val="left"/>
      <w:pPr>
        <w:ind w:left="360" w:hanging="360"/>
      </w:pPr>
      <w:rPr>
        <w:rFonts w:ascii="Trebuchet MS" w:eastAsia="Times New Roman" w:hAnsi="Trebuchet MS"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nsid w:val="25E7555E"/>
    <w:multiLevelType w:val="multilevel"/>
    <w:tmpl w:val="1D28EE42"/>
    <w:lvl w:ilvl="0">
      <w:start w:val="1"/>
      <w:numFmt w:val="decimal"/>
      <w:lvlText w:val="%1."/>
      <w:lvlJc w:val="left"/>
      <w:pPr>
        <w:tabs>
          <w:tab w:val="num" w:pos="1440"/>
        </w:tabs>
        <w:ind w:left="1440" w:hanging="360"/>
      </w:pPr>
      <w:rPr>
        <w:b/>
        <w:sz w:val="22"/>
        <w:szCs w:val="22"/>
      </w:rPr>
    </w:lvl>
    <w:lvl w:ilvl="1">
      <w:start w:val="1"/>
      <w:numFmt w:val="decimal"/>
      <w:lvlText w:val="%1.%2."/>
      <w:lvlJc w:val="left"/>
      <w:pPr>
        <w:tabs>
          <w:tab w:val="num" w:pos="1429"/>
        </w:tabs>
        <w:ind w:left="1429" w:hanging="709"/>
      </w:pPr>
      <w:rPr>
        <w:b/>
        <w:sz w:val="22"/>
        <w:szCs w:val="22"/>
      </w:rPr>
    </w:lvl>
    <w:lvl w:ilvl="2">
      <w:start w:val="1"/>
      <w:numFmt w:val="decimal"/>
      <w:lvlText w:val="%1.%2.%3."/>
      <w:lvlJc w:val="left"/>
      <w:pPr>
        <w:tabs>
          <w:tab w:val="num" w:pos="2520"/>
        </w:tabs>
        <w:ind w:left="2304" w:hanging="504"/>
      </w:pPr>
    </w:lvl>
    <w:lvl w:ilvl="3">
      <w:start w:val="1"/>
      <w:numFmt w:val="decimal"/>
      <w:lvlText w:val="%1.%2.%3.%4."/>
      <w:lvlJc w:val="left"/>
      <w:pPr>
        <w:tabs>
          <w:tab w:val="num" w:pos="324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432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400"/>
        </w:tabs>
        <w:ind w:left="4824" w:hanging="1224"/>
      </w:pPr>
    </w:lvl>
    <w:lvl w:ilvl="8">
      <w:start w:val="1"/>
      <w:numFmt w:val="decimal"/>
      <w:lvlText w:val="%1.%2.%3.%4.%5.%6.%7.%8.%9."/>
      <w:lvlJc w:val="left"/>
      <w:pPr>
        <w:tabs>
          <w:tab w:val="num" w:pos="5760"/>
        </w:tabs>
        <w:ind w:left="5400" w:hanging="1440"/>
      </w:pPr>
    </w:lvl>
  </w:abstractNum>
  <w:abstractNum w:abstractNumId="3">
    <w:nsid w:val="5175363E"/>
    <w:multiLevelType w:val="hybridMultilevel"/>
    <w:tmpl w:val="6F16083E"/>
    <w:lvl w:ilvl="0" w:tplc="DED07CE2">
      <w:start w:val="1"/>
      <w:numFmt w:val="bullet"/>
      <w:lvlText w:val="-"/>
      <w:lvlJc w:val="left"/>
      <w:pPr>
        <w:tabs>
          <w:tab w:val="num" w:pos="360"/>
        </w:tabs>
        <w:ind w:left="360" w:hanging="360"/>
      </w:pPr>
      <w:rPr>
        <w:rFonts w:ascii="Trebuchet MS" w:eastAsia="Times New Roman" w:hAnsi="Trebuchet MS" w:cs="Times New Roman"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
    <w:nsid w:val="61D622F3"/>
    <w:multiLevelType w:val="hybridMultilevel"/>
    <w:tmpl w:val="E11A5154"/>
    <w:lvl w:ilvl="0" w:tplc="DED07CE2">
      <w:start w:val="1"/>
      <w:numFmt w:val="bullet"/>
      <w:lvlText w:val="-"/>
      <w:lvlJc w:val="left"/>
      <w:pPr>
        <w:tabs>
          <w:tab w:val="num" w:pos="360"/>
        </w:tabs>
        <w:ind w:left="360" w:hanging="360"/>
      </w:pPr>
      <w:rPr>
        <w:rFonts w:ascii="Trebuchet MS" w:eastAsia="Times New Roman" w:hAnsi="Trebuchet MS" w:cs="Times New Roman"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5">
    <w:nsid w:val="621455AE"/>
    <w:multiLevelType w:val="hybridMultilevel"/>
    <w:tmpl w:val="83605F64"/>
    <w:lvl w:ilvl="0" w:tplc="E80C9994">
      <w:start w:val="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nsid w:val="691A511F"/>
    <w:multiLevelType w:val="hybridMultilevel"/>
    <w:tmpl w:val="9D008848"/>
    <w:lvl w:ilvl="0" w:tplc="DED07CE2">
      <w:start w:val="1"/>
      <w:numFmt w:val="bullet"/>
      <w:lvlText w:val="-"/>
      <w:lvlJc w:val="left"/>
      <w:pPr>
        <w:ind w:left="720" w:hanging="360"/>
      </w:pPr>
      <w:rPr>
        <w:rFonts w:ascii="Trebuchet MS" w:eastAsia="Times New Roman" w:hAnsi="Trebuchet M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C1"/>
    <w:rsid w:val="0003137F"/>
    <w:rsid w:val="0005239D"/>
    <w:rsid w:val="000B105E"/>
    <w:rsid w:val="000E78C9"/>
    <w:rsid w:val="00155884"/>
    <w:rsid w:val="001B68D7"/>
    <w:rsid w:val="00285DD9"/>
    <w:rsid w:val="00314D43"/>
    <w:rsid w:val="003959B2"/>
    <w:rsid w:val="004065D9"/>
    <w:rsid w:val="00427E56"/>
    <w:rsid w:val="004A2D62"/>
    <w:rsid w:val="004E612B"/>
    <w:rsid w:val="005136AB"/>
    <w:rsid w:val="00564BC3"/>
    <w:rsid w:val="005B6B89"/>
    <w:rsid w:val="005D5EE5"/>
    <w:rsid w:val="006646CE"/>
    <w:rsid w:val="006F4AA8"/>
    <w:rsid w:val="0076490B"/>
    <w:rsid w:val="007A0241"/>
    <w:rsid w:val="007D2323"/>
    <w:rsid w:val="007E516C"/>
    <w:rsid w:val="00832D7B"/>
    <w:rsid w:val="008803C7"/>
    <w:rsid w:val="009000BC"/>
    <w:rsid w:val="00A762C1"/>
    <w:rsid w:val="00AB45E3"/>
    <w:rsid w:val="00AB4FBD"/>
    <w:rsid w:val="00AE133A"/>
    <w:rsid w:val="00B517E7"/>
    <w:rsid w:val="00B6088B"/>
    <w:rsid w:val="00BD7A03"/>
    <w:rsid w:val="00BE09E6"/>
    <w:rsid w:val="00C45759"/>
    <w:rsid w:val="00C71681"/>
    <w:rsid w:val="00D35320"/>
    <w:rsid w:val="00D93CD1"/>
    <w:rsid w:val="00DA7227"/>
    <w:rsid w:val="00E1360D"/>
    <w:rsid w:val="00EA0470"/>
    <w:rsid w:val="00F55F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097C17-7DFC-478A-AF38-60556D19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E78C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E78C9"/>
  </w:style>
  <w:style w:type="paragraph" w:styleId="Podnoje">
    <w:name w:val="footer"/>
    <w:basedOn w:val="Normal"/>
    <w:link w:val="PodnojeChar"/>
    <w:uiPriority w:val="99"/>
    <w:unhideWhenUsed/>
    <w:rsid w:val="000E78C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E78C9"/>
  </w:style>
  <w:style w:type="paragraph" w:customStyle="1" w:styleId="Default">
    <w:name w:val="Default"/>
    <w:rsid w:val="00285DD9"/>
    <w:pPr>
      <w:autoSpaceDE w:val="0"/>
      <w:autoSpaceDN w:val="0"/>
      <w:adjustRightInd w:val="0"/>
      <w:spacing w:after="0" w:line="240" w:lineRule="auto"/>
    </w:pPr>
    <w:rPr>
      <w:rFonts w:ascii="Arial Narrow" w:eastAsia="Calibri" w:hAnsi="Arial Narrow" w:cs="Arial Narrow"/>
      <w:color w:val="000000"/>
      <w:sz w:val="24"/>
      <w:szCs w:val="24"/>
      <w:lang w:eastAsia="hr-HR"/>
    </w:rPr>
  </w:style>
  <w:style w:type="paragraph" w:styleId="Tekstbalonia">
    <w:name w:val="Balloon Text"/>
    <w:basedOn w:val="Normal"/>
    <w:link w:val="TekstbaloniaChar"/>
    <w:uiPriority w:val="99"/>
    <w:semiHidden/>
    <w:unhideWhenUsed/>
    <w:rsid w:val="00BD7A0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D7A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rodne-novine.nn.hr/clanci/sluzbeni/2014_02_15_308.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gipu.gov.hr/UserDocsImages/dokumenti/Propisi/NN_042_86.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gipu.gov.hr/UserDocsImages/dokumenti/Propisi/NN_036_85.pdf" TargetMode="External"/><Relationship Id="rId5" Type="http://schemas.openxmlformats.org/officeDocument/2006/relationships/webSettings" Target="webSettings.xml"/><Relationship Id="rId10" Type="http://schemas.openxmlformats.org/officeDocument/2006/relationships/hyperlink" Target="https://mgipu.gov.hr/UserDocsImages/dokumenti/Propisi/NN_029_86.pdf" TargetMode="External"/><Relationship Id="rId4" Type="http://schemas.openxmlformats.org/officeDocument/2006/relationships/settings" Target="settings.xml"/><Relationship Id="rId9" Type="http://schemas.openxmlformats.org/officeDocument/2006/relationships/hyperlink" Target="http://narodne-novine.nn.hr/clanci/sluzbeni/2015_07_82_1567.html"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DD845-8EA5-4DE6-BAF3-1635E2EAA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14</Pages>
  <Words>5490</Words>
  <Characters>31297</Characters>
  <Application>Microsoft Office Word</Application>
  <DocSecurity>0</DocSecurity>
  <Lines>260</Lines>
  <Paragraphs>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Bojić</dc:creator>
  <cp:lastModifiedBy>Tajnica</cp:lastModifiedBy>
  <cp:revision>20</cp:revision>
  <cp:lastPrinted>2022-08-03T08:15:00Z</cp:lastPrinted>
  <dcterms:created xsi:type="dcterms:W3CDTF">2022-01-03T19:48:00Z</dcterms:created>
  <dcterms:modified xsi:type="dcterms:W3CDTF">2022-08-11T13:00:00Z</dcterms:modified>
</cp:coreProperties>
</file>