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BED8" w14:textId="188E65F1" w:rsidR="006A4098" w:rsidRPr="00CB40F2" w:rsidRDefault="006A4098" w:rsidP="007907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Na temelju članka 86., stavka 3.  Zakona o prostornom uređenju (Narodne novine broj 153/13</w:t>
      </w:r>
      <w:r w:rsidR="003B2902" w:rsidRPr="00CB40F2">
        <w:rPr>
          <w:rFonts w:ascii="Arial" w:hAnsi="Arial" w:cs="Arial"/>
          <w:sz w:val="22"/>
          <w:szCs w:val="22"/>
        </w:rPr>
        <w:t>,</w:t>
      </w:r>
      <w:r w:rsidRPr="00CB40F2">
        <w:rPr>
          <w:rFonts w:ascii="Arial" w:hAnsi="Arial" w:cs="Arial"/>
          <w:sz w:val="22"/>
          <w:szCs w:val="22"/>
        </w:rPr>
        <w:t xml:space="preserve"> 65/17</w:t>
      </w:r>
      <w:r w:rsidR="003B2902" w:rsidRPr="00CB40F2">
        <w:rPr>
          <w:rFonts w:ascii="Arial" w:hAnsi="Arial" w:cs="Arial"/>
          <w:sz w:val="22"/>
          <w:szCs w:val="22"/>
        </w:rPr>
        <w:t xml:space="preserve">, </w:t>
      </w:r>
      <w:r w:rsidR="000239BB" w:rsidRPr="00CB40F2">
        <w:rPr>
          <w:rFonts w:ascii="Arial" w:hAnsi="Arial" w:cs="Arial"/>
          <w:sz w:val="22"/>
          <w:szCs w:val="22"/>
        </w:rPr>
        <w:t>114/18, 39/19</w:t>
      </w:r>
      <w:r w:rsidR="003B2902" w:rsidRPr="00CB40F2">
        <w:rPr>
          <w:rFonts w:ascii="Arial" w:hAnsi="Arial" w:cs="Arial"/>
          <w:sz w:val="22"/>
          <w:szCs w:val="22"/>
        </w:rPr>
        <w:t>, 98/19)</w:t>
      </w:r>
      <w:r w:rsidRPr="00CB40F2">
        <w:rPr>
          <w:rFonts w:ascii="Arial" w:hAnsi="Arial" w:cs="Arial"/>
          <w:sz w:val="22"/>
          <w:szCs w:val="22"/>
        </w:rPr>
        <w:t xml:space="preserve"> i odredbe članka 32. stavka 1. alineje 12. Statuta Grada Starog Grada (Službeni glasnik Grada Starog Grada</w:t>
      </w:r>
      <w:r w:rsidR="00093255" w:rsidRPr="00CB40F2">
        <w:rPr>
          <w:rFonts w:ascii="Arial" w:hAnsi="Arial" w:cs="Arial"/>
          <w:sz w:val="22"/>
          <w:szCs w:val="22"/>
        </w:rPr>
        <w:t xml:space="preserve"> broj</w:t>
      </w:r>
      <w:r w:rsidR="003B2902" w:rsidRPr="00CB40F2">
        <w:rPr>
          <w:rFonts w:ascii="Arial" w:hAnsi="Arial" w:cs="Arial"/>
          <w:sz w:val="22"/>
          <w:szCs w:val="22"/>
        </w:rPr>
        <w:t xml:space="preserve"> 12/09, 3/10, 4/13,</w:t>
      </w:r>
      <w:r w:rsidRPr="00CB40F2">
        <w:rPr>
          <w:rFonts w:ascii="Arial" w:hAnsi="Arial" w:cs="Arial"/>
          <w:sz w:val="22"/>
          <w:szCs w:val="22"/>
        </w:rPr>
        <w:t xml:space="preserve"> 5/13</w:t>
      </w:r>
      <w:r w:rsidR="003B2902" w:rsidRPr="00CB40F2">
        <w:rPr>
          <w:rFonts w:ascii="Arial" w:hAnsi="Arial" w:cs="Arial"/>
          <w:sz w:val="22"/>
          <w:szCs w:val="22"/>
        </w:rPr>
        <w:t xml:space="preserve">, 6/18 i 2/20), </w:t>
      </w:r>
      <w:r w:rsidRPr="00CB40F2">
        <w:rPr>
          <w:rFonts w:ascii="Arial" w:hAnsi="Arial" w:cs="Arial"/>
          <w:sz w:val="22"/>
          <w:szCs w:val="22"/>
        </w:rPr>
        <w:t xml:space="preserve">Gradsko vijeće Grada Starog Grada na </w:t>
      </w:r>
      <w:r w:rsidR="00790748">
        <w:rPr>
          <w:rFonts w:ascii="Arial" w:hAnsi="Arial" w:cs="Arial"/>
          <w:sz w:val="22"/>
          <w:szCs w:val="22"/>
        </w:rPr>
        <w:t>VII.</w:t>
      </w:r>
      <w:r w:rsidRPr="00CB40F2">
        <w:rPr>
          <w:rFonts w:ascii="Arial" w:hAnsi="Arial" w:cs="Arial"/>
          <w:sz w:val="22"/>
          <w:szCs w:val="22"/>
        </w:rPr>
        <w:t xml:space="preserve"> sjednici održanoj dana </w:t>
      </w:r>
      <w:r w:rsidR="00790748">
        <w:rPr>
          <w:rFonts w:ascii="Arial" w:hAnsi="Arial" w:cs="Arial"/>
          <w:sz w:val="22"/>
          <w:szCs w:val="22"/>
        </w:rPr>
        <w:t>23</w:t>
      </w:r>
      <w:r w:rsidRPr="00CB40F2">
        <w:rPr>
          <w:rFonts w:ascii="Arial" w:hAnsi="Arial" w:cs="Arial"/>
          <w:sz w:val="22"/>
          <w:szCs w:val="22"/>
        </w:rPr>
        <w:t xml:space="preserve">. </w:t>
      </w:r>
      <w:r w:rsidR="00790748">
        <w:rPr>
          <w:rFonts w:ascii="Arial" w:hAnsi="Arial" w:cs="Arial"/>
          <w:sz w:val="22"/>
          <w:szCs w:val="22"/>
        </w:rPr>
        <w:t>lipnja</w:t>
      </w:r>
      <w:r w:rsidR="002416CC">
        <w:rPr>
          <w:rFonts w:ascii="Arial" w:hAnsi="Arial" w:cs="Arial"/>
          <w:sz w:val="22"/>
          <w:szCs w:val="22"/>
        </w:rPr>
        <w:t xml:space="preserve"> 2022</w:t>
      </w:r>
      <w:r w:rsidRPr="00CB40F2">
        <w:rPr>
          <w:rFonts w:ascii="Arial" w:hAnsi="Arial" w:cs="Arial"/>
          <w:sz w:val="22"/>
          <w:szCs w:val="22"/>
        </w:rPr>
        <w:t>. godine donosi</w:t>
      </w:r>
    </w:p>
    <w:p w14:paraId="0EDA3A6A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64FFB518" w14:textId="77777777" w:rsidR="006A4098" w:rsidRPr="00CB40F2" w:rsidRDefault="006A4098" w:rsidP="008B21DF">
      <w:pPr>
        <w:jc w:val="center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O D L U K U</w:t>
      </w:r>
    </w:p>
    <w:p w14:paraId="40D34996" w14:textId="77777777" w:rsidR="008B21DF" w:rsidRPr="00CB40F2" w:rsidRDefault="006A4098" w:rsidP="008B21DF">
      <w:pPr>
        <w:jc w:val="center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o izradi</w:t>
      </w:r>
    </w:p>
    <w:p w14:paraId="04BAE09A" w14:textId="77777777" w:rsidR="00E70D08" w:rsidRPr="00CB40F2" w:rsidRDefault="006A4098" w:rsidP="008B21DF">
      <w:pPr>
        <w:jc w:val="center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Urbanističkog plana uređenja </w:t>
      </w:r>
      <w:r w:rsidR="003B2902" w:rsidRPr="00CB40F2">
        <w:rPr>
          <w:rFonts w:ascii="Arial" w:hAnsi="Arial" w:cs="Arial"/>
          <w:b/>
        </w:rPr>
        <w:t>Lanterna (dio naselja Stari Grad)</w:t>
      </w:r>
    </w:p>
    <w:p w14:paraId="10473702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I Opća odredba</w:t>
      </w:r>
    </w:p>
    <w:p w14:paraId="17161102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1.</w:t>
      </w:r>
    </w:p>
    <w:p w14:paraId="449745EE" w14:textId="77777777" w:rsidR="00E70D08" w:rsidRPr="00CB40F2" w:rsidRDefault="006A4098" w:rsidP="00E70D08">
      <w:pPr>
        <w:pStyle w:val="Default"/>
        <w:ind w:firstLine="56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Donosi se Odluka izradi Urbanističkog plana uređenja </w:t>
      </w:r>
      <w:r w:rsidR="003B2902" w:rsidRPr="00CB40F2">
        <w:rPr>
          <w:rFonts w:ascii="Arial" w:hAnsi="Arial" w:cs="Arial"/>
          <w:sz w:val="22"/>
          <w:szCs w:val="22"/>
        </w:rPr>
        <w:t>Lanterna (dio naselja Stari Grad),</w:t>
      </w:r>
      <w:r w:rsidR="00E70D08" w:rsidRPr="00CB40F2">
        <w:rPr>
          <w:rFonts w:ascii="Arial" w:hAnsi="Arial" w:cs="Arial"/>
          <w:sz w:val="22"/>
          <w:szCs w:val="22"/>
        </w:rPr>
        <w:t xml:space="preserve"> u daljnjem tekstu: Odluka o izradi.</w:t>
      </w:r>
    </w:p>
    <w:p w14:paraId="7A628AE2" w14:textId="77777777" w:rsidR="00E70D08" w:rsidRPr="00CB40F2" w:rsidRDefault="00E70D08" w:rsidP="00E70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176EE9F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II Pravna osnova za izradu </w:t>
      </w:r>
      <w:r w:rsidR="00E70D08" w:rsidRPr="00CB40F2">
        <w:rPr>
          <w:rFonts w:ascii="Arial" w:hAnsi="Arial" w:cs="Arial"/>
          <w:b/>
        </w:rPr>
        <w:t>UPU-a</w:t>
      </w:r>
    </w:p>
    <w:p w14:paraId="3AAD209B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2.</w:t>
      </w:r>
    </w:p>
    <w:p w14:paraId="1EC8A1CB" w14:textId="77777777" w:rsidR="00E70D08" w:rsidRPr="00CB40F2" w:rsidRDefault="00E70D08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Pravna osnova za izradu i donošenje Urbanističkog plana uređenja Lanterna (dio naselja Stari Grad), </w:t>
      </w:r>
      <w:r w:rsidR="00093255" w:rsidRPr="00CB40F2">
        <w:rPr>
          <w:rFonts w:ascii="Arial" w:hAnsi="Arial" w:cs="Arial"/>
          <w:sz w:val="22"/>
          <w:szCs w:val="22"/>
        </w:rPr>
        <w:t>u daljnjem tekstu: UPU/Plan,</w:t>
      </w:r>
      <w:r w:rsidRPr="00CB40F2">
        <w:rPr>
          <w:rFonts w:ascii="Arial" w:hAnsi="Arial" w:cs="Arial"/>
          <w:sz w:val="22"/>
          <w:szCs w:val="22"/>
        </w:rPr>
        <w:t xml:space="preserve"> je: Zakon o prostornom uređenju (Narodne novine, broj 153/13, 65/17, 39/19 i 98/19), Statut Grada Starog Grada (Službeni glasnik Grada Starog Grada broj 12/09, 3/10, 4/13, 5/13</w:t>
      </w:r>
      <w:r w:rsidR="00093255" w:rsidRPr="00CB40F2">
        <w:rPr>
          <w:rFonts w:ascii="Arial" w:hAnsi="Arial" w:cs="Arial"/>
          <w:sz w:val="22"/>
          <w:szCs w:val="22"/>
        </w:rPr>
        <w:t>,</w:t>
      </w:r>
      <w:r w:rsidRPr="00CB40F2">
        <w:rPr>
          <w:rFonts w:ascii="Arial" w:hAnsi="Arial" w:cs="Arial"/>
          <w:sz w:val="22"/>
          <w:szCs w:val="22"/>
        </w:rPr>
        <w:t xml:space="preserve"> 6/18</w:t>
      </w:r>
      <w:r w:rsidR="00093255" w:rsidRPr="00CB40F2">
        <w:rPr>
          <w:rFonts w:ascii="Arial" w:hAnsi="Arial" w:cs="Arial"/>
          <w:sz w:val="22"/>
          <w:szCs w:val="22"/>
        </w:rPr>
        <w:t xml:space="preserve"> i 2/20</w:t>
      </w:r>
      <w:r w:rsidRPr="00CB40F2">
        <w:rPr>
          <w:rFonts w:ascii="Arial" w:hAnsi="Arial" w:cs="Arial"/>
          <w:sz w:val="22"/>
          <w:szCs w:val="22"/>
        </w:rPr>
        <w:t xml:space="preserve">), Prostorni plan uređenja Grada Starog Grada (Službeni glasnik Grada Starog Grada, broj 4/07, 8/12, 2/13 i 9/18) i ova Odluka. </w:t>
      </w:r>
    </w:p>
    <w:p w14:paraId="11F3A72A" w14:textId="77777777" w:rsidR="00570FA1" w:rsidRPr="00CB40F2" w:rsidRDefault="00570FA1" w:rsidP="006A4098">
      <w:pPr>
        <w:jc w:val="both"/>
        <w:rPr>
          <w:rFonts w:ascii="Arial" w:hAnsi="Arial" w:cs="Arial"/>
          <w:b/>
        </w:rPr>
      </w:pPr>
    </w:p>
    <w:p w14:paraId="4B60B57F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III Razlozi za izradu </w:t>
      </w:r>
      <w:r w:rsidR="00E70D08" w:rsidRPr="00CB40F2">
        <w:rPr>
          <w:rFonts w:ascii="Arial" w:hAnsi="Arial" w:cs="Arial"/>
          <w:b/>
        </w:rPr>
        <w:t>UPU-a</w:t>
      </w:r>
    </w:p>
    <w:p w14:paraId="581FAEAA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3.</w:t>
      </w:r>
    </w:p>
    <w:p w14:paraId="527C8E51" w14:textId="77777777" w:rsidR="00093255" w:rsidRPr="00CB40F2" w:rsidRDefault="008041FC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Vlasnici</w:t>
      </w:r>
      <w:r w:rsidR="00093255" w:rsidRPr="00CB40F2">
        <w:rPr>
          <w:rFonts w:ascii="Arial" w:hAnsi="Arial" w:cs="Arial"/>
          <w:sz w:val="22"/>
          <w:szCs w:val="22"/>
        </w:rPr>
        <w:t xml:space="preserve"> dijela zem</w:t>
      </w:r>
      <w:r>
        <w:rPr>
          <w:rFonts w:ascii="Arial" w:hAnsi="Arial" w:cs="Arial"/>
          <w:sz w:val="22"/>
          <w:szCs w:val="22"/>
        </w:rPr>
        <w:t>ljišta u obuhvatu UPU-a obratili su se</w:t>
      </w:r>
      <w:r w:rsidR="00093255" w:rsidRPr="00CB40F2">
        <w:rPr>
          <w:rFonts w:ascii="Arial" w:hAnsi="Arial" w:cs="Arial"/>
          <w:sz w:val="22"/>
          <w:szCs w:val="22"/>
        </w:rPr>
        <w:t xml:space="preserve"> Gradu s inicijativom za pokretanje postupka za izradu i donošenje predmetnog Plana.</w:t>
      </w:r>
    </w:p>
    <w:p w14:paraId="0F6C9C1C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54AD9A1D" w14:textId="77777777" w:rsidR="00093255" w:rsidRPr="00CB40F2" w:rsidRDefault="006A4098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Prostornim planom uređenja Grada Starog Grada </w:t>
      </w:r>
      <w:r w:rsidR="00093255" w:rsidRPr="00CB40F2">
        <w:rPr>
          <w:rFonts w:ascii="Arial" w:hAnsi="Arial" w:cs="Arial"/>
          <w:sz w:val="22"/>
          <w:szCs w:val="22"/>
        </w:rPr>
        <w:t xml:space="preserve">(u daljnjem tekstu PPUG) </w:t>
      </w:r>
      <w:r w:rsidRPr="00CB40F2">
        <w:rPr>
          <w:rFonts w:ascii="Arial" w:hAnsi="Arial" w:cs="Arial"/>
          <w:sz w:val="22"/>
          <w:szCs w:val="22"/>
        </w:rPr>
        <w:t>su određena područja za koja se propisuje obveza izrade urbanističkih planova uređenja. Ova Odluka se donosi za obuhvat područja obveze izrade UPU-</w:t>
      </w:r>
      <w:r w:rsidR="000239BB" w:rsidRPr="00CB40F2">
        <w:rPr>
          <w:rFonts w:ascii="Arial" w:hAnsi="Arial" w:cs="Arial"/>
          <w:sz w:val="22"/>
          <w:szCs w:val="22"/>
        </w:rPr>
        <w:t xml:space="preserve">a </w:t>
      </w:r>
      <w:r w:rsidR="00093255" w:rsidRPr="00CB40F2">
        <w:rPr>
          <w:rFonts w:ascii="Arial" w:hAnsi="Arial" w:cs="Arial"/>
          <w:sz w:val="22"/>
          <w:szCs w:val="22"/>
        </w:rPr>
        <w:t xml:space="preserve">za dio područja naselja Stari Grad, naziva Lanterna i oznake </w:t>
      </w:r>
      <w:r w:rsidR="000239BB" w:rsidRPr="00CB40F2">
        <w:rPr>
          <w:rFonts w:ascii="Arial" w:hAnsi="Arial" w:cs="Arial"/>
          <w:sz w:val="22"/>
          <w:szCs w:val="22"/>
        </w:rPr>
        <w:t>broj 1B</w:t>
      </w:r>
      <w:r w:rsidRPr="00CB40F2">
        <w:rPr>
          <w:rFonts w:ascii="Arial" w:hAnsi="Arial" w:cs="Arial"/>
          <w:sz w:val="22"/>
          <w:szCs w:val="22"/>
        </w:rPr>
        <w:t>.</w:t>
      </w:r>
    </w:p>
    <w:p w14:paraId="22FE305D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0C9233DC" w14:textId="77777777" w:rsidR="006A4098" w:rsidRPr="00CB40F2" w:rsidRDefault="00093255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Područje obuhvata UPU-a je PPUG-om</w:t>
      </w:r>
      <w:r w:rsidR="000239BB" w:rsidRPr="00CB40F2">
        <w:rPr>
          <w:rFonts w:ascii="Arial" w:hAnsi="Arial" w:cs="Arial"/>
          <w:sz w:val="22"/>
          <w:szCs w:val="22"/>
        </w:rPr>
        <w:t xml:space="preserve"> definiran</w:t>
      </w:r>
      <w:r w:rsidRPr="00CB40F2">
        <w:rPr>
          <w:rFonts w:ascii="Arial" w:hAnsi="Arial" w:cs="Arial"/>
          <w:sz w:val="22"/>
          <w:szCs w:val="22"/>
        </w:rPr>
        <w:t>o</w:t>
      </w:r>
      <w:r w:rsidR="000239BB" w:rsidRPr="00CB40F2">
        <w:rPr>
          <w:rFonts w:ascii="Arial" w:hAnsi="Arial" w:cs="Arial"/>
          <w:sz w:val="22"/>
          <w:szCs w:val="22"/>
        </w:rPr>
        <w:t xml:space="preserve"> kao </w:t>
      </w:r>
      <w:r w:rsidR="006A4098" w:rsidRPr="00CB40F2">
        <w:rPr>
          <w:rFonts w:ascii="Arial" w:hAnsi="Arial" w:cs="Arial"/>
          <w:sz w:val="22"/>
          <w:szCs w:val="22"/>
        </w:rPr>
        <w:t xml:space="preserve">izgrađeno građevinsko područje </w:t>
      </w:r>
      <w:r w:rsidR="000239BB" w:rsidRPr="00CB40F2">
        <w:rPr>
          <w:rFonts w:ascii="Arial" w:hAnsi="Arial" w:cs="Arial"/>
          <w:sz w:val="22"/>
          <w:szCs w:val="22"/>
        </w:rPr>
        <w:t>naselja</w:t>
      </w:r>
      <w:r w:rsidR="0030692D" w:rsidRPr="00CB40F2">
        <w:rPr>
          <w:rFonts w:ascii="Arial" w:hAnsi="Arial" w:cs="Arial"/>
          <w:sz w:val="22"/>
          <w:szCs w:val="22"/>
        </w:rPr>
        <w:t xml:space="preserve"> mješovite namjene i zelenila</w:t>
      </w:r>
      <w:r w:rsidR="000239BB" w:rsidRPr="00CB40F2">
        <w:rPr>
          <w:rFonts w:ascii="Arial" w:hAnsi="Arial" w:cs="Arial"/>
          <w:sz w:val="22"/>
          <w:szCs w:val="22"/>
        </w:rPr>
        <w:t xml:space="preserve">, </w:t>
      </w:r>
      <w:r w:rsidR="006A4098" w:rsidRPr="00CB40F2">
        <w:rPr>
          <w:rFonts w:ascii="Arial" w:hAnsi="Arial" w:cs="Arial"/>
          <w:sz w:val="22"/>
          <w:szCs w:val="22"/>
        </w:rPr>
        <w:t>prikazan</w:t>
      </w:r>
      <w:r w:rsidRPr="00CB40F2">
        <w:rPr>
          <w:rFonts w:ascii="Arial" w:hAnsi="Arial" w:cs="Arial"/>
          <w:sz w:val="22"/>
          <w:szCs w:val="22"/>
        </w:rPr>
        <w:t>o</w:t>
      </w:r>
      <w:r w:rsidR="006A4098" w:rsidRPr="00CB40F2">
        <w:rPr>
          <w:rFonts w:ascii="Arial" w:hAnsi="Arial" w:cs="Arial"/>
          <w:sz w:val="22"/>
          <w:szCs w:val="22"/>
        </w:rPr>
        <w:t xml:space="preserve"> u</w:t>
      </w:r>
      <w:r w:rsidR="00AF1D46" w:rsidRPr="00CB40F2">
        <w:rPr>
          <w:rFonts w:ascii="Arial" w:hAnsi="Arial" w:cs="Arial"/>
          <w:sz w:val="22"/>
          <w:szCs w:val="22"/>
        </w:rPr>
        <w:t xml:space="preserve"> kartografskim prikazima broj</w:t>
      </w:r>
      <w:r w:rsidR="006A4098" w:rsidRPr="00CB40F2">
        <w:rPr>
          <w:rFonts w:ascii="Arial" w:hAnsi="Arial" w:cs="Arial"/>
          <w:sz w:val="22"/>
          <w:szCs w:val="22"/>
        </w:rPr>
        <w:t xml:space="preserve"> 3</w:t>
      </w:r>
      <w:r w:rsidR="00AF1D46" w:rsidRPr="00CB40F2">
        <w:rPr>
          <w:rFonts w:ascii="Arial" w:hAnsi="Arial" w:cs="Arial"/>
          <w:sz w:val="22"/>
          <w:szCs w:val="22"/>
        </w:rPr>
        <w:t>.1</w:t>
      </w:r>
      <w:r w:rsidR="006A4098" w:rsidRPr="00CB40F2">
        <w:rPr>
          <w:rFonts w:ascii="Arial" w:hAnsi="Arial" w:cs="Arial"/>
          <w:sz w:val="22"/>
          <w:szCs w:val="22"/>
        </w:rPr>
        <w:t xml:space="preserve"> - Uvjeti korištenja i zaštite prostora</w:t>
      </w:r>
      <w:r w:rsidR="00AF1D46" w:rsidRPr="00CB40F2">
        <w:rPr>
          <w:rFonts w:ascii="Arial" w:hAnsi="Arial" w:cs="Arial"/>
          <w:sz w:val="22"/>
          <w:szCs w:val="22"/>
        </w:rPr>
        <w:t xml:space="preserve"> i broj 4.3</w:t>
      </w:r>
      <w:r w:rsidR="006A4098" w:rsidRPr="00CB40F2">
        <w:rPr>
          <w:rFonts w:ascii="Arial" w:hAnsi="Arial" w:cs="Arial"/>
          <w:sz w:val="22"/>
          <w:szCs w:val="22"/>
        </w:rPr>
        <w:t xml:space="preserve"> - Građevinska područja</w:t>
      </w:r>
      <w:r w:rsidR="00AF1D46" w:rsidRPr="00CB40F2">
        <w:rPr>
          <w:rFonts w:ascii="Arial" w:hAnsi="Arial" w:cs="Arial"/>
          <w:sz w:val="22"/>
          <w:szCs w:val="22"/>
        </w:rPr>
        <w:t xml:space="preserve"> (centralni dio naselja Stari Grad)</w:t>
      </w:r>
      <w:r w:rsidR="00570FA1" w:rsidRPr="00CB40F2">
        <w:rPr>
          <w:rFonts w:ascii="Arial" w:hAnsi="Arial" w:cs="Arial"/>
          <w:sz w:val="22"/>
          <w:szCs w:val="22"/>
        </w:rPr>
        <w:t>.</w:t>
      </w:r>
    </w:p>
    <w:p w14:paraId="5FDC2AC1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1C6111EC" w14:textId="77777777" w:rsidR="00570FA1" w:rsidRPr="00CB40F2" w:rsidRDefault="006A4098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Odredbe za provedbu</w:t>
      </w:r>
      <w:r w:rsidR="0030692D" w:rsidRPr="00CB40F2">
        <w:rPr>
          <w:rFonts w:ascii="Arial" w:hAnsi="Arial" w:cs="Arial"/>
          <w:sz w:val="22"/>
          <w:szCs w:val="22"/>
        </w:rPr>
        <w:t xml:space="preserve"> PPUG-a</w:t>
      </w:r>
      <w:r w:rsidR="00570FA1" w:rsidRPr="00CB40F2">
        <w:rPr>
          <w:rFonts w:ascii="Arial" w:hAnsi="Arial" w:cs="Arial"/>
          <w:sz w:val="22"/>
          <w:szCs w:val="22"/>
        </w:rPr>
        <w:t xml:space="preserve"> u</w:t>
      </w:r>
      <w:r w:rsidR="0030692D" w:rsidRPr="00CB40F2">
        <w:rPr>
          <w:rFonts w:ascii="Arial" w:hAnsi="Arial" w:cs="Arial"/>
          <w:sz w:val="22"/>
          <w:szCs w:val="22"/>
        </w:rPr>
        <w:t xml:space="preserve"> </w:t>
      </w:r>
      <w:r w:rsidR="00570FA1" w:rsidRPr="00CB40F2">
        <w:rPr>
          <w:rFonts w:ascii="Arial" w:hAnsi="Arial" w:cs="Arial"/>
          <w:sz w:val="22"/>
          <w:szCs w:val="22"/>
        </w:rPr>
        <w:t>članku</w:t>
      </w:r>
      <w:r w:rsidR="0030692D" w:rsidRPr="00CB40F2">
        <w:rPr>
          <w:rFonts w:ascii="Arial" w:hAnsi="Arial" w:cs="Arial"/>
          <w:sz w:val="22"/>
          <w:szCs w:val="22"/>
        </w:rPr>
        <w:t xml:space="preserve"> 170.a definira</w:t>
      </w:r>
      <w:r w:rsidR="00570FA1" w:rsidRPr="00CB40F2">
        <w:rPr>
          <w:rFonts w:ascii="Arial" w:hAnsi="Arial" w:cs="Arial"/>
          <w:sz w:val="22"/>
          <w:szCs w:val="22"/>
        </w:rPr>
        <w:t>ju</w:t>
      </w:r>
      <w:r w:rsidR="0030692D" w:rsidRPr="00CB40F2">
        <w:rPr>
          <w:rFonts w:ascii="Arial" w:hAnsi="Arial" w:cs="Arial"/>
          <w:sz w:val="22"/>
          <w:szCs w:val="22"/>
        </w:rPr>
        <w:t xml:space="preserve"> osnovne smjernice za izradu propisanih urbanističkih planova uređenja; za naselje Stari Grad pod točkom 1B. propisane su smjernice za izradu UPU-a Lanterna kako slijedi: </w:t>
      </w:r>
    </w:p>
    <w:p w14:paraId="52F93C1C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3E83F2E9" w14:textId="77777777" w:rsidR="00570FA1" w:rsidRPr="00CB40F2" w:rsidRDefault="0030692D" w:rsidP="0057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/>
        </w:rPr>
      </w:pPr>
      <w:r w:rsidRPr="00CB40F2">
        <w:rPr>
          <w:rFonts w:ascii="Arial" w:eastAsia="Times New Roman" w:hAnsi="Arial" w:cs="Arial"/>
          <w:i/>
          <w:noProof/>
        </w:rPr>
        <w:t xml:space="preserve">„Dio naselja Starog Grada na južnoj strani Starogradskog zakljeva, predstavlja važnu poziciju za doživljaj Grada u prilazu s mora, pa je sam rt i kontaktno neizgrađeno područje nužno prostorno i oblikovno definirati kroz urbanistički plan uređenja. Planom treba utvrditi temeljnu organizaciju prostora, zaštitu prirodnih vrijednosti, uvjete oblikovanja pojedinih dijelova prostora ove relativno male zone, te propisati propozicije, smjernice i mjerila za gradnju, uređenje i zaštitu prostora. U izradi plana vrednovati zatečene zelene površine i obalno </w:t>
      </w:r>
      <w:r w:rsidRPr="00CB40F2">
        <w:rPr>
          <w:rFonts w:ascii="Arial" w:eastAsia="Times New Roman" w:hAnsi="Arial" w:cs="Arial"/>
          <w:i/>
          <w:noProof/>
        </w:rPr>
        <w:lastRenderedPageBreak/>
        <w:t>područje u funkciji gradske plaže“.</w:t>
      </w:r>
    </w:p>
    <w:p w14:paraId="670AAE55" w14:textId="77777777" w:rsidR="00570FA1" w:rsidRPr="00CB40F2" w:rsidRDefault="00570FA1" w:rsidP="00570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noProof/>
        </w:rPr>
      </w:pPr>
    </w:p>
    <w:p w14:paraId="1FCEDCFB" w14:textId="77777777" w:rsidR="006A4098" w:rsidRPr="00CB40F2" w:rsidRDefault="006A4098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Izradom i donošenjem ovog UPU-a stvorit će se pretpostavke za </w:t>
      </w:r>
      <w:r w:rsidR="0030692D" w:rsidRPr="00CB40F2">
        <w:rPr>
          <w:rFonts w:ascii="Arial" w:hAnsi="Arial" w:cs="Arial"/>
          <w:sz w:val="22"/>
          <w:szCs w:val="22"/>
        </w:rPr>
        <w:t>ishođenje akata za gradnju i uređenje unutar prostora obuhvata</w:t>
      </w:r>
      <w:r w:rsidR="00570FA1" w:rsidRPr="00CB40F2">
        <w:rPr>
          <w:rFonts w:ascii="Arial" w:hAnsi="Arial" w:cs="Arial"/>
          <w:sz w:val="22"/>
          <w:szCs w:val="22"/>
        </w:rPr>
        <w:t>, sve u skladu s PPUG-om, zakonskim propisima i ovom Odlukom o izradi.</w:t>
      </w:r>
    </w:p>
    <w:p w14:paraId="5E004473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4B4EE39E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IV Obuhvat </w:t>
      </w:r>
      <w:r w:rsidR="00AF1D46" w:rsidRPr="00CB40F2">
        <w:rPr>
          <w:rFonts w:ascii="Arial" w:hAnsi="Arial" w:cs="Arial"/>
          <w:b/>
        </w:rPr>
        <w:t>UPU-a</w:t>
      </w:r>
    </w:p>
    <w:p w14:paraId="2C7EF732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4.</w:t>
      </w:r>
    </w:p>
    <w:p w14:paraId="1DDE07FE" w14:textId="77777777" w:rsidR="00AF1D46" w:rsidRPr="00CB40F2" w:rsidRDefault="00570FA1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Područje obuhvata ovog Plana j</w:t>
      </w:r>
      <w:r w:rsidR="006A4098" w:rsidRPr="00CB40F2">
        <w:rPr>
          <w:rFonts w:ascii="Arial" w:hAnsi="Arial" w:cs="Arial"/>
          <w:sz w:val="22"/>
          <w:szCs w:val="22"/>
        </w:rPr>
        <w:t>e sukladno navedenom u članku 3.</w:t>
      </w:r>
      <w:r w:rsidRPr="00CB40F2">
        <w:rPr>
          <w:rFonts w:ascii="Arial" w:hAnsi="Arial" w:cs="Arial"/>
          <w:sz w:val="22"/>
          <w:szCs w:val="22"/>
        </w:rPr>
        <w:t xml:space="preserve"> </w:t>
      </w:r>
      <w:r w:rsidR="006A4098" w:rsidRPr="00CB40F2">
        <w:rPr>
          <w:rFonts w:ascii="Arial" w:hAnsi="Arial" w:cs="Arial"/>
          <w:sz w:val="22"/>
          <w:szCs w:val="22"/>
        </w:rPr>
        <w:t xml:space="preserve"> ove Odluke odr</w:t>
      </w:r>
      <w:r w:rsidRPr="00CB40F2">
        <w:rPr>
          <w:rFonts w:ascii="Arial" w:hAnsi="Arial" w:cs="Arial"/>
          <w:sz w:val="22"/>
          <w:szCs w:val="22"/>
        </w:rPr>
        <w:t>eđeno PPUG-om</w:t>
      </w:r>
      <w:r w:rsidR="00AF1D46" w:rsidRPr="00CB40F2">
        <w:rPr>
          <w:rFonts w:ascii="Arial" w:hAnsi="Arial" w:cs="Arial"/>
          <w:sz w:val="22"/>
          <w:szCs w:val="22"/>
        </w:rPr>
        <w:t>, kartografski prikazi broj 3.1 - Uvjeti korištenja i zaštite prostora i broj 4.3 - Građevinska područja (centralni dio naselja Stari Grad).</w:t>
      </w:r>
    </w:p>
    <w:p w14:paraId="69E5520B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1D8967BC" w14:textId="77777777" w:rsidR="006A4098" w:rsidRPr="00CB40F2" w:rsidRDefault="006A4098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Granice obuhvata UPU-a za koji se donosi ova Odluka su prikazane u grafičkom prilogu koji je sastavni dio ove Odluke, a površina obuhvata je cca 1</w:t>
      </w:r>
      <w:r w:rsidR="00570FA1" w:rsidRPr="00CB40F2">
        <w:rPr>
          <w:rFonts w:ascii="Arial" w:hAnsi="Arial" w:cs="Arial"/>
          <w:sz w:val="22"/>
          <w:szCs w:val="22"/>
        </w:rPr>
        <w:t>,4 ha.</w:t>
      </w:r>
    </w:p>
    <w:p w14:paraId="3B5D54D0" w14:textId="77777777" w:rsidR="00570FA1" w:rsidRPr="00CB40F2" w:rsidRDefault="00570FA1" w:rsidP="00570FA1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068B8E47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V Ocjena stanja u obuhvatu </w:t>
      </w:r>
      <w:r w:rsidR="00AF1D46" w:rsidRPr="00CB40F2">
        <w:rPr>
          <w:rFonts w:ascii="Arial" w:hAnsi="Arial" w:cs="Arial"/>
          <w:b/>
        </w:rPr>
        <w:t>UPU-a</w:t>
      </w:r>
    </w:p>
    <w:p w14:paraId="32DDDDAF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5.</w:t>
      </w:r>
    </w:p>
    <w:p w14:paraId="048E5CA4" w14:textId="77777777" w:rsidR="00971AC7" w:rsidRPr="00CB40F2" w:rsidRDefault="006A4098" w:rsidP="00971AC7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Područje obuhvata</w:t>
      </w:r>
      <w:r w:rsidR="00971AC7" w:rsidRPr="00CB40F2">
        <w:rPr>
          <w:rFonts w:ascii="Arial" w:hAnsi="Arial" w:cs="Arial"/>
          <w:sz w:val="22"/>
          <w:szCs w:val="22"/>
        </w:rPr>
        <w:t xml:space="preserve"> UPU-a je </w:t>
      </w:r>
      <w:r w:rsidR="00540E47" w:rsidRPr="00CB40F2">
        <w:rPr>
          <w:rFonts w:ascii="Arial" w:hAnsi="Arial" w:cs="Arial"/>
          <w:sz w:val="22"/>
          <w:szCs w:val="22"/>
        </w:rPr>
        <w:t xml:space="preserve">zemljište </w:t>
      </w:r>
      <w:r w:rsidR="009D2BB0" w:rsidRPr="00CB40F2">
        <w:rPr>
          <w:rFonts w:ascii="Arial" w:hAnsi="Arial" w:cs="Arial"/>
          <w:sz w:val="22"/>
          <w:szCs w:val="22"/>
        </w:rPr>
        <w:t>s južne strane omeđeno Ulicom</w:t>
      </w:r>
      <w:r w:rsidR="00540E47" w:rsidRPr="00CB40F2">
        <w:rPr>
          <w:rFonts w:ascii="Arial" w:hAnsi="Arial" w:cs="Arial"/>
          <w:sz w:val="22"/>
          <w:szCs w:val="22"/>
        </w:rPr>
        <w:t xml:space="preserve"> Ive Vo</w:t>
      </w:r>
      <w:r w:rsidR="009D2BB0" w:rsidRPr="00CB40F2">
        <w:rPr>
          <w:rFonts w:ascii="Arial" w:hAnsi="Arial" w:cs="Arial"/>
          <w:sz w:val="22"/>
          <w:szCs w:val="22"/>
        </w:rPr>
        <w:t>jnovića i produžetkom</w:t>
      </w:r>
      <w:r w:rsidR="00540E47" w:rsidRPr="00CB40F2">
        <w:rPr>
          <w:rFonts w:ascii="Arial" w:hAnsi="Arial" w:cs="Arial"/>
          <w:sz w:val="22"/>
          <w:szCs w:val="22"/>
        </w:rPr>
        <w:t xml:space="preserve"> iste prema zapadu do Ulice Augusta Cesarca</w:t>
      </w:r>
      <w:r w:rsidR="009D2BB0" w:rsidRPr="00CB40F2">
        <w:rPr>
          <w:rFonts w:ascii="Arial" w:hAnsi="Arial" w:cs="Arial"/>
          <w:sz w:val="22"/>
          <w:szCs w:val="22"/>
        </w:rPr>
        <w:t>,</w:t>
      </w:r>
      <w:r w:rsidR="00540E47" w:rsidRPr="00CB40F2">
        <w:rPr>
          <w:rFonts w:ascii="Arial" w:hAnsi="Arial" w:cs="Arial"/>
          <w:sz w:val="22"/>
          <w:szCs w:val="22"/>
        </w:rPr>
        <w:t xml:space="preserve"> a sa sjeverne i sjeverozapadne zapadne je </w:t>
      </w:r>
      <w:r w:rsidR="009D2BB0" w:rsidRPr="00CB40F2">
        <w:rPr>
          <w:rFonts w:ascii="Arial" w:hAnsi="Arial" w:cs="Arial"/>
          <w:sz w:val="22"/>
          <w:szCs w:val="22"/>
        </w:rPr>
        <w:t xml:space="preserve">Put od lanterne- </w:t>
      </w:r>
      <w:proofErr w:type="spellStart"/>
      <w:r w:rsidR="009D2BB0" w:rsidRPr="00CB40F2">
        <w:rPr>
          <w:rFonts w:ascii="Arial" w:hAnsi="Arial" w:cs="Arial"/>
          <w:sz w:val="22"/>
          <w:szCs w:val="22"/>
        </w:rPr>
        <w:t>dužobalna</w:t>
      </w:r>
      <w:proofErr w:type="spellEnd"/>
      <w:r w:rsidR="009D2BB0" w:rsidRPr="00CB40F2">
        <w:rPr>
          <w:rFonts w:ascii="Arial" w:hAnsi="Arial" w:cs="Arial"/>
          <w:sz w:val="22"/>
          <w:szCs w:val="22"/>
        </w:rPr>
        <w:t xml:space="preserve"> šetnica kojom je centralni dio naselja povezan s </w:t>
      </w:r>
      <w:proofErr w:type="spellStart"/>
      <w:r w:rsidR="009D2BB0" w:rsidRPr="00CB40F2">
        <w:rPr>
          <w:rFonts w:ascii="Arial" w:hAnsi="Arial" w:cs="Arial"/>
          <w:sz w:val="22"/>
          <w:szCs w:val="22"/>
        </w:rPr>
        <w:t>plažnim</w:t>
      </w:r>
      <w:proofErr w:type="spellEnd"/>
      <w:r w:rsidR="009D2BB0" w:rsidRPr="00CB40F2">
        <w:rPr>
          <w:rFonts w:ascii="Arial" w:hAnsi="Arial" w:cs="Arial"/>
          <w:sz w:val="22"/>
          <w:szCs w:val="22"/>
        </w:rPr>
        <w:t xml:space="preserve"> površinama u Uvali </w:t>
      </w:r>
      <w:proofErr w:type="spellStart"/>
      <w:r w:rsidR="009D2BB0" w:rsidRPr="00CB40F2">
        <w:rPr>
          <w:rFonts w:ascii="Arial" w:hAnsi="Arial" w:cs="Arial"/>
          <w:sz w:val="22"/>
          <w:szCs w:val="22"/>
        </w:rPr>
        <w:t>Vratenjica</w:t>
      </w:r>
      <w:proofErr w:type="spellEnd"/>
      <w:r w:rsidR="009D2BB0" w:rsidRPr="00CB40F2">
        <w:rPr>
          <w:rFonts w:ascii="Arial" w:hAnsi="Arial" w:cs="Arial"/>
          <w:sz w:val="22"/>
          <w:szCs w:val="22"/>
        </w:rPr>
        <w:t xml:space="preserve"> i dalje prema zapadu s trajektnom lukom.</w:t>
      </w:r>
    </w:p>
    <w:p w14:paraId="6484BFCA" w14:textId="77777777" w:rsidR="00594B44" w:rsidRPr="00CB40F2" w:rsidRDefault="00594B44" w:rsidP="00971AC7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53BE9BC6" w14:textId="77777777" w:rsidR="009D2BB0" w:rsidRPr="00CB40F2" w:rsidRDefault="009D2BB0" w:rsidP="00971AC7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U kontaktnim prometnim površinama je dijelom položena komunalna infras</w:t>
      </w:r>
      <w:r w:rsidR="00594B44" w:rsidRPr="00CB40F2">
        <w:rPr>
          <w:rFonts w:ascii="Arial" w:hAnsi="Arial" w:cs="Arial"/>
          <w:sz w:val="22"/>
          <w:szCs w:val="22"/>
        </w:rPr>
        <w:t>truktura (vodoopskrba, električna mreža</w:t>
      </w:r>
      <w:r w:rsidRPr="00CB40F2">
        <w:rPr>
          <w:rFonts w:ascii="Arial" w:hAnsi="Arial" w:cs="Arial"/>
          <w:sz w:val="22"/>
          <w:szCs w:val="22"/>
        </w:rPr>
        <w:t>) i u tijeku je izvedba sustava odvodnje otpadnih i oborinskih voda naselja.</w:t>
      </w:r>
    </w:p>
    <w:p w14:paraId="526ACA47" w14:textId="77777777" w:rsidR="00594B44" w:rsidRPr="00CB40F2" w:rsidRDefault="00594B44" w:rsidP="00971AC7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65DEED58" w14:textId="77777777" w:rsidR="009D2BB0" w:rsidRPr="00CB40F2" w:rsidRDefault="009D2BB0" w:rsidP="00971AC7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Sjeverozapadni i zapadni dio područja je pošumljen </w:t>
      </w:r>
      <w:r w:rsidR="00594B44" w:rsidRPr="00CB40F2">
        <w:rPr>
          <w:rFonts w:ascii="Arial" w:hAnsi="Arial" w:cs="Arial"/>
          <w:sz w:val="22"/>
          <w:szCs w:val="22"/>
        </w:rPr>
        <w:t>i s obzirom na namjenu određenu PPUG-om se u UPU-u to područje uređuje kao zelena površina kroz održavanje postojećeg biljnog fonda.</w:t>
      </w:r>
    </w:p>
    <w:p w14:paraId="344423DC" w14:textId="77777777" w:rsidR="00971AC7" w:rsidRPr="00CB40F2" w:rsidRDefault="00971AC7" w:rsidP="00971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5206F10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VI Ciljevi i programska polazišta</w:t>
      </w:r>
    </w:p>
    <w:p w14:paraId="38517EDF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6.</w:t>
      </w:r>
    </w:p>
    <w:p w14:paraId="297D047C" w14:textId="56CAB9C2" w:rsidR="00594B44" w:rsidRPr="00CB40F2" w:rsidRDefault="00594B44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Osnovni cilj </w:t>
      </w:r>
      <w:r w:rsidR="00A234CA">
        <w:rPr>
          <w:rFonts w:ascii="Arial" w:hAnsi="Arial" w:cs="Arial"/>
          <w:color w:val="auto"/>
          <w:sz w:val="22"/>
          <w:szCs w:val="22"/>
        </w:rPr>
        <w:t xml:space="preserve">izrade </w:t>
      </w:r>
      <w:r w:rsidRPr="00CB40F2">
        <w:rPr>
          <w:rFonts w:ascii="Arial" w:hAnsi="Arial" w:cs="Arial"/>
          <w:color w:val="auto"/>
          <w:sz w:val="22"/>
          <w:szCs w:val="22"/>
        </w:rPr>
        <w:t xml:space="preserve">UPU-a je definiranja uvjeta gradnje planiranih sadržaja u skladu s odredbama Prostornog plana uređenja Grada za područje mješovite, pretežito stambene namjene </w:t>
      </w:r>
    </w:p>
    <w:p w14:paraId="3C21C9DC" w14:textId="77777777" w:rsidR="007607E8" w:rsidRPr="00CB40F2" w:rsidRDefault="007607E8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749DB54" w14:textId="77777777" w:rsidR="007607E8" w:rsidRPr="00CB40F2" w:rsidRDefault="007607E8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Prema PPUG-u, unutar mješovite namjene mogu se graditi stambene, stambeno-poslovne, poslovne i građevine ugostiteljsko-turističke namjene, te građevine javne i društvene namjene.                                                                                                                                                                                       </w:t>
      </w:r>
    </w:p>
    <w:p w14:paraId="6770209F" w14:textId="77777777" w:rsidR="007607E8" w:rsidRPr="00CB40F2" w:rsidRDefault="007607E8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A51C1A6" w14:textId="1A4B7315" w:rsidR="007607E8" w:rsidRPr="00CB40F2" w:rsidRDefault="00790748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790748">
        <w:rPr>
          <w:rFonts w:ascii="Arial" w:hAnsi="Arial" w:cs="Arial"/>
          <w:color w:val="auto"/>
          <w:sz w:val="22"/>
          <w:szCs w:val="22"/>
        </w:rPr>
        <w:t>Obzirom na lokaciju, namjenu i način korištenja kontaktnih zona, eksponiranost područja vizurama iz Starogradskog zaljeva, UPU-om će se omogućiti gradnja obiteljskih građevina (s pomoćnim građevinama na čestici koje ulaze u KIG), koje nemaju više od tri stana i dvije nadzemne etaže. Obiteljske građevine mogu biti i mješovite namjene (dijelom stambene namjene i dijelom poslovne namjene koje ne iziskuju poseban režim prometa, ne stvaraju buku i ne zagađuju okoliš te su kompatibilne s namjenom stanovanja).</w:t>
      </w:r>
    </w:p>
    <w:p w14:paraId="3D7ED44C" w14:textId="77777777" w:rsidR="00AE4F36" w:rsidRPr="00CB40F2" w:rsidRDefault="007607E8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Unutar obuhvata je osiguran slobodan pristup obali i prolaz uz obalu mora, koji se planskim rješenjima UPU-a treba dodatno unaprijediti te zaštititi javni interes u korištenju pomorskog dobra. </w:t>
      </w:r>
    </w:p>
    <w:p w14:paraId="45A33D07" w14:textId="77777777" w:rsidR="00AE4F36" w:rsidRPr="00CB40F2" w:rsidRDefault="00AE4F36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2691215" w14:textId="77777777" w:rsidR="00AE4F36" w:rsidRPr="00CB40F2" w:rsidRDefault="00AE4F36" w:rsidP="00AE4F3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Planskim rješenjima je također potrebno stvoriti pretpostavke za kvalitetno prometno i komunalno opremanje zone na rubnim dijelovima iste (rekonstrukciju i izgradnju postojeće mreže), a sve prema uvjetima i smjernicama određenim PPUG-om i zahtjevima javno pravnih tijela. </w:t>
      </w:r>
    </w:p>
    <w:p w14:paraId="33E76F9E" w14:textId="77777777" w:rsidR="00594B44" w:rsidRPr="00CB40F2" w:rsidRDefault="00594B44" w:rsidP="008B21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0B1DEE2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VII Stručne i geodetske podloge za izradu UPU-a </w:t>
      </w:r>
    </w:p>
    <w:p w14:paraId="52C05FD0" w14:textId="77777777" w:rsidR="006A4098" w:rsidRPr="00CB40F2" w:rsidRDefault="006A4098" w:rsidP="006A4098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noProof/>
        </w:rPr>
      </w:pPr>
      <w:r w:rsidRPr="00CB40F2">
        <w:rPr>
          <w:rFonts w:ascii="Arial" w:eastAsia="Times New Roman" w:hAnsi="Arial" w:cs="Arial"/>
          <w:bCs/>
          <w:noProof/>
        </w:rPr>
        <w:t>Članak 7.</w:t>
      </w:r>
    </w:p>
    <w:p w14:paraId="392894FD" w14:textId="77777777" w:rsidR="006A4098" w:rsidRPr="00CB40F2" w:rsidRDefault="006A4098" w:rsidP="00971AC7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4E8935C" w14:textId="77777777" w:rsidR="00971AC7" w:rsidRPr="00CB40F2" w:rsidRDefault="00971AC7" w:rsidP="00971AC7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Za  izradu </w:t>
      </w:r>
      <w:r w:rsidR="006A4098" w:rsidRPr="00CB40F2">
        <w:rPr>
          <w:rFonts w:ascii="Arial" w:hAnsi="Arial" w:cs="Arial"/>
          <w:color w:val="auto"/>
          <w:sz w:val="22"/>
          <w:szCs w:val="22"/>
        </w:rPr>
        <w:t xml:space="preserve"> UPU-a ne predviđa se potreba izrade posebnih stručnih podloga. </w:t>
      </w:r>
    </w:p>
    <w:p w14:paraId="496A2E60" w14:textId="77777777" w:rsidR="00971AC7" w:rsidRPr="00CB40F2" w:rsidRDefault="00971AC7" w:rsidP="00971AC7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1FFAE" w14:textId="77777777" w:rsidR="00971AC7" w:rsidRPr="00CB40F2" w:rsidRDefault="006A4098" w:rsidP="00971AC7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Za potrebe izrade Plana koristit će se odgovarajuća geodetska podloga, određena Pravilnikom o sadržaju, mjerilima kartografskih prikaza, obveznim prostornim pokazateljima i standardu elaborata prostornih planova ( NN broj </w:t>
      </w:r>
      <w:hyperlink r:id="rId6" w:history="1">
        <w:r w:rsidRPr="00CB40F2">
          <w:rPr>
            <w:rFonts w:ascii="Arial" w:hAnsi="Arial" w:cs="Arial"/>
            <w:color w:val="auto"/>
            <w:sz w:val="22"/>
            <w:szCs w:val="22"/>
          </w:rPr>
          <w:t>106/98</w:t>
        </w:r>
      </w:hyperlink>
      <w:r w:rsidRPr="00CB40F2">
        <w:rPr>
          <w:rFonts w:ascii="Arial" w:hAnsi="Arial" w:cs="Arial"/>
          <w:color w:val="auto"/>
          <w:sz w:val="22"/>
          <w:szCs w:val="22"/>
        </w:rPr>
        <w:t xml:space="preserve">., </w:t>
      </w:r>
      <w:hyperlink r:id="rId7" w:history="1">
        <w:r w:rsidRPr="00CB40F2">
          <w:rPr>
            <w:rFonts w:ascii="Arial" w:hAnsi="Arial" w:cs="Arial"/>
            <w:color w:val="auto"/>
            <w:sz w:val="22"/>
            <w:szCs w:val="22"/>
          </w:rPr>
          <w:t>39/04</w:t>
        </w:r>
      </w:hyperlink>
      <w:r w:rsidRPr="00CB40F2">
        <w:rPr>
          <w:rFonts w:ascii="Arial" w:hAnsi="Arial" w:cs="Arial"/>
          <w:color w:val="auto"/>
          <w:sz w:val="22"/>
          <w:szCs w:val="22"/>
        </w:rPr>
        <w:t xml:space="preserve">., </w:t>
      </w:r>
      <w:hyperlink r:id="rId8" w:history="1">
        <w:r w:rsidRPr="00CB40F2">
          <w:rPr>
            <w:rFonts w:ascii="Arial" w:hAnsi="Arial" w:cs="Arial"/>
            <w:color w:val="auto"/>
            <w:sz w:val="22"/>
            <w:szCs w:val="22"/>
          </w:rPr>
          <w:t>45/04</w:t>
        </w:r>
      </w:hyperlink>
      <w:r w:rsidRPr="00CB40F2">
        <w:rPr>
          <w:rFonts w:ascii="Arial" w:hAnsi="Arial" w:cs="Arial"/>
          <w:color w:val="auto"/>
          <w:sz w:val="22"/>
          <w:szCs w:val="22"/>
        </w:rPr>
        <w:t xml:space="preserve">., </w:t>
      </w:r>
      <w:hyperlink r:id="rId9" w:history="1">
        <w:r w:rsidRPr="00CB40F2">
          <w:rPr>
            <w:rFonts w:ascii="Arial" w:hAnsi="Arial" w:cs="Arial"/>
            <w:color w:val="auto"/>
            <w:sz w:val="22"/>
            <w:szCs w:val="22"/>
          </w:rPr>
          <w:t>163/04</w:t>
        </w:r>
      </w:hyperlink>
      <w:r w:rsidRPr="00CB40F2">
        <w:rPr>
          <w:rFonts w:ascii="Arial" w:hAnsi="Arial" w:cs="Arial"/>
          <w:color w:val="auto"/>
          <w:sz w:val="22"/>
          <w:szCs w:val="22"/>
        </w:rPr>
        <w:t xml:space="preserve">., </w:t>
      </w:r>
      <w:hyperlink r:id="rId10" w:history="1">
        <w:r w:rsidRPr="00CB40F2">
          <w:rPr>
            <w:rFonts w:ascii="Arial" w:hAnsi="Arial" w:cs="Arial"/>
            <w:color w:val="auto"/>
            <w:sz w:val="22"/>
            <w:szCs w:val="22"/>
          </w:rPr>
          <w:t>9/11</w:t>
        </w:r>
      </w:hyperlink>
      <w:r w:rsidRPr="00CB40F2">
        <w:rPr>
          <w:rFonts w:ascii="Arial" w:hAnsi="Arial" w:cs="Arial"/>
          <w:color w:val="auto"/>
          <w:sz w:val="22"/>
          <w:szCs w:val="22"/>
        </w:rPr>
        <w:t>.), pribavljena od strane</w:t>
      </w:r>
      <w:r w:rsidR="00971AC7" w:rsidRPr="00CB40F2">
        <w:rPr>
          <w:rFonts w:ascii="Arial" w:hAnsi="Arial" w:cs="Arial"/>
          <w:color w:val="auto"/>
          <w:sz w:val="22"/>
          <w:szCs w:val="22"/>
        </w:rPr>
        <w:t xml:space="preserve"> investitora/podnositelja inicijative za izradu Plana.</w:t>
      </w:r>
    </w:p>
    <w:p w14:paraId="5B3A71C7" w14:textId="77777777" w:rsidR="00971AC7" w:rsidRPr="00CB40F2" w:rsidRDefault="00971AC7" w:rsidP="00971AC7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2BC8A4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VIII Način pribavljanja stručnih rješenja</w:t>
      </w:r>
    </w:p>
    <w:p w14:paraId="66BD2440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8.</w:t>
      </w:r>
    </w:p>
    <w:p w14:paraId="0124A204" w14:textId="77777777" w:rsidR="006A4098" w:rsidRPr="00CB40F2" w:rsidRDefault="006A4098" w:rsidP="005722A2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Stručna rješenja Plana će se temeljiti na ovoj Odluci, odredbama plana šireg područja, te primjeni posebnih uvjeta tijela i pravnih osoba s javnim ovlastima. </w:t>
      </w:r>
    </w:p>
    <w:p w14:paraId="7568231B" w14:textId="77777777" w:rsidR="005722A2" w:rsidRPr="00CB40F2" w:rsidRDefault="005722A2" w:rsidP="005722A2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17B0BB" w14:textId="77777777" w:rsidR="006A4098" w:rsidRPr="00CB40F2" w:rsidRDefault="006A4098" w:rsidP="005722A2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>Izrada  UPU-a  povjerit će se pravnoj osobi registriranoj za izradu dokumenata prostornog  uređenja koja ima suglasnost Ministarstva prostorno</w:t>
      </w:r>
      <w:r w:rsidR="00971AC7" w:rsidRPr="00CB40F2">
        <w:rPr>
          <w:rFonts w:ascii="Arial" w:hAnsi="Arial" w:cs="Arial"/>
          <w:color w:val="auto"/>
          <w:sz w:val="22"/>
          <w:szCs w:val="22"/>
        </w:rPr>
        <w:t>ga</w:t>
      </w:r>
      <w:r w:rsidRPr="00CB40F2">
        <w:rPr>
          <w:rFonts w:ascii="Arial" w:hAnsi="Arial" w:cs="Arial"/>
          <w:color w:val="auto"/>
          <w:sz w:val="22"/>
          <w:szCs w:val="22"/>
        </w:rPr>
        <w:t xml:space="preserve"> uređenja</w:t>
      </w:r>
      <w:r w:rsidR="00971AC7" w:rsidRPr="00CB40F2">
        <w:rPr>
          <w:rFonts w:ascii="Arial" w:hAnsi="Arial" w:cs="Arial"/>
          <w:color w:val="auto"/>
          <w:sz w:val="22"/>
          <w:szCs w:val="22"/>
        </w:rPr>
        <w:t>,</w:t>
      </w:r>
      <w:r w:rsidRPr="00CB40F2">
        <w:rPr>
          <w:rFonts w:ascii="Arial" w:hAnsi="Arial" w:cs="Arial"/>
          <w:color w:val="auto"/>
          <w:sz w:val="22"/>
          <w:szCs w:val="22"/>
        </w:rPr>
        <w:t xml:space="preserve"> </w:t>
      </w:r>
      <w:r w:rsidR="00971AC7" w:rsidRPr="00CB40F2">
        <w:rPr>
          <w:rFonts w:ascii="Arial" w:hAnsi="Arial" w:cs="Arial"/>
          <w:color w:val="auto"/>
          <w:sz w:val="22"/>
          <w:szCs w:val="22"/>
        </w:rPr>
        <w:t xml:space="preserve">graditeljstva i državne imovine </w:t>
      </w:r>
      <w:r w:rsidRPr="00CB40F2">
        <w:rPr>
          <w:rFonts w:ascii="Arial" w:hAnsi="Arial" w:cs="Arial"/>
          <w:color w:val="auto"/>
          <w:sz w:val="22"/>
          <w:szCs w:val="22"/>
        </w:rPr>
        <w:t>za obavljanje te djelatnosti.</w:t>
      </w:r>
    </w:p>
    <w:p w14:paraId="22E3C6EF" w14:textId="77777777" w:rsidR="00971AC7" w:rsidRPr="00CB40F2" w:rsidRDefault="00971AC7" w:rsidP="005722A2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537FDD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IX Popis tijela i osoba koja daju zahtjeve za izradu</w:t>
      </w:r>
      <w:r w:rsidR="00AF1D46" w:rsidRPr="00CB40F2">
        <w:rPr>
          <w:rFonts w:ascii="Arial" w:hAnsi="Arial" w:cs="Arial"/>
          <w:b/>
        </w:rPr>
        <w:t xml:space="preserve"> UPU-a</w:t>
      </w:r>
      <w:r w:rsidRPr="00CB40F2">
        <w:rPr>
          <w:rFonts w:ascii="Arial" w:hAnsi="Arial" w:cs="Arial"/>
          <w:b/>
        </w:rPr>
        <w:t>, te drugih sudionika u izradi Plana</w:t>
      </w:r>
    </w:p>
    <w:p w14:paraId="795D0E3C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9.</w:t>
      </w:r>
    </w:p>
    <w:p w14:paraId="01F8028C" w14:textId="77777777" w:rsidR="006A4098" w:rsidRPr="00CB40F2" w:rsidRDefault="006A4098" w:rsidP="0091224A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U  izradi  UPU-a sudjelovat će tijela i osobe određene posebnim propisima, od kojih će se zatražiti zahtjevi (podaci, planske  smjernice  i  propisani  dokumenti)  iz njihovog  djelokruga  potrebni  za  izradu  UPU-a, te drugi sudionici. </w:t>
      </w:r>
    </w:p>
    <w:p w14:paraId="228653F5" w14:textId="77777777" w:rsidR="0091224A" w:rsidRPr="00CB40F2" w:rsidRDefault="0091224A" w:rsidP="0091224A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64FA019" w14:textId="77777777" w:rsidR="006A4098" w:rsidRPr="00CB40F2" w:rsidRDefault="006A4098" w:rsidP="0091224A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>Tijela,  osobe  i  drugi  sudionici  iz  prethodnog stavka  su:</w:t>
      </w:r>
    </w:p>
    <w:p w14:paraId="07BD8B25" w14:textId="77777777" w:rsidR="005722A2" w:rsidRPr="00CB40F2" w:rsidRDefault="005722A2" w:rsidP="005722A2">
      <w:pPr>
        <w:spacing w:line="240" w:lineRule="auto"/>
        <w:jc w:val="both"/>
        <w:rPr>
          <w:rFonts w:ascii="Arial" w:hAnsi="Arial" w:cs="Arial"/>
        </w:rPr>
      </w:pPr>
    </w:p>
    <w:p w14:paraId="0D8FB66D" w14:textId="77777777" w:rsidR="0091224A" w:rsidRPr="00CB40F2" w:rsidRDefault="0091224A" w:rsidP="005722A2">
      <w:pPr>
        <w:spacing w:line="240" w:lineRule="auto"/>
        <w:jc w:val="both"/>
        <w:rPr>
          <w:rFonts w:ascii="Arial" w:hAnsi="Arial" w:cs="Arial"/>
        </w:rPr>
      </w:pPr>
      <w:r w:rsidRPr="00CB40F2">
        <w:rPr>
          <w:rFonts w:ascii="Arial" w:hAnsi="Arial" w:cs="Arial"/>
        </w:rPr>
        <w:t>1. Ministarstvo kulture i medija, Upra</w:t>
      </w:r>
      <w:r w:rsidR="005722A2" w:rsidRPr="00CB40F2">
        <w:rPr>
          <w:rFonts w:ascii="Arial" w:hAnsi="Arial" w:cs="Arial"/>
        </w:rPr>
        <w:t xml:space="preserve">va za zaštitu kulturne baštine, </w:t>
      </w:r>
      <w:r w:rsidRPr="00CB40F2">
        <w:rPr>
          <w:rFonts w:ascii="Arial" w:hAnsi="Arial" w:cs="Arial"/>
        </w:rPr>
        <w:t xml:space="preserve">Konzervatorski odjel u Splitu, Porinova bb, 21000 Split, </w:t>
      </w:r>
    </w:p>
    <w:p w14:paraId="5D563EF9" w14:textId="77777777" w:rsidR="0091224A" w:rsidRPr="00CB40F2" w:rsidRDefault="0091224A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2. Ministarstvo gospodarstva i održivog razvoja, Uprava za zaštitu prirode, Radnička cesta 80, 10 000 Zagreb,</w:t>
      </w:r>
    </w:p>
    <w:p w14:paraId="50BACC52" w14:textId="77777777" w:rsidR="0091224A" w:rsidRPr="00CB40F2" w:rsidRDefault="0091224A" w:rsidP="005722A2">
      <w:pPr>
        <w:spacing w:line="240" w:lineRule="auto"/>
        <w:jc w:val="both"/>
        <w:rPr>
          <w:rFonts w:ascii="Arial" w:hAnsi="Arial" w:cs="Arial"/>
        </w:rPr>
      </w:pPr>
      <w:r w:rsidRPr="00CB40F2">
        <w:rPr>
          <w:rFonts w:ascii="Arial" w:hAnsi="Arial" w:cs="Arial"/>
          <w:lang w:val="bs-Latn-BA"/>
        </w:rPr>
        <w:t>3. M</w:t>
      </w:r>
      <w:proofErr w:type="spellStart"/>
      <w:r w:rsidRPr="00CB40F2">
        <w:rPr>
          <w:rFonts w:ascii="Arial" w:hAnsi="Arial" w:cs="Arial"/>
        </w:rPr>
        <w:t>inistarstvo</w:t>
      </w:r>
      <w:proofErr w:type="spellEnd"/>
      <w:r w:rsidRPr="00CB40F2">
        <w:rPr>
          <w:rFonts w:ascii="Arial" w:hAnsi="Arial" w:cs="Arial"/>
        </w:rPr>
        <w:t xml:space="preserve"> unutarnjih poslova, Policijs</w:t>
      </w:r>
      <w:r w:rsidR="005722A2" w:rsidRPr="00CB40F2">
        <w:rPr>
          <w:rFonts w:ascii="Arial" w:hAnsi="Arial" w:cs="Arial"/>
        </w:rPr>
        <w:t xml:space="preserve">ka uprava Splitsko-dalmatinska, </w:t>
      </w:r>
      <w:r w:rsidRPr="00CB40F2">
        <w:rPr>
          <w:rFonts w:ascii="Arial" w:hAnsi="Arial" w:cs="Arial"/>
        </w:rPr>
        <w:t>Sektor upravnih, inspekcijskih i poslova civilne zaštite  -  Trg hrvatske bratske zajednice bb, Split</w:t>
      </w:r>
    </w:p>
    <w:p w14:paraId="293D34EA" w14:textId="77777777" w:rsidR="0091224A" w:rsidRPr="00CB40F2" w:rsidRDefault="0091224A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</w:rPr>
        <w:t xml:space="preserve">4. Ministarstvo unutarnjih poslova, Ravnateljstvo civilne zaštite, Područni ured civilne zaštite Split, Služba </w:t>
      </w:r>
      <w:r w:rsidRPr="00CB40F2">
        <w:rPr>
          <w:rFonts w:ascii="Arial" w:hAnsi="Arial" w:cs="Arial"/>
          <w:lang w:val="bs-Latn-BA"/>
        </w:rPr>
        <w:t>inspekcijskih poslova, 21000 Split, Moliških Hrvata 1</w:t>
      </w:r>
    </w:p>
    <w:p w14:paraId="2C23C7A8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5. Hrvatske vode,</w:t>
      </w:r>
      <w:r w:rsidR="0091224A" w:rsidRPr="00CB40F2">
        <w:rPr>
          <w:rFonts w:ascii="Arial" w:hAnsi="Arial" w:cs="Arial"/>
          <w:lang w:val="bs-Latn-BA"/>
        </w:rPr>
        <w:t xml:space="preserve"> VGO za vodno područje dalmatinskih slivo</w:t>
      </w:r>
      <w:r w:rsidRPr="00CB40F2">
        <w:rPr>
          <w:rFonts w:ascii="Arial" w:hAnsi="Arial" w:cs="Arial"/>
          <w:lang w:val="bs-Latn-BA"/>
        </w:rPr>
        <w:t>va, Vukovarska 35, 21000 Split</w:t>
      </w:r>
    </w:p>
    <w:p w14:paraId="73AF38EB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6. HEP ODS</w:t>
      </w:r>
      <w:r w:rsidR="0091224A" w:rsidRPr="00CB40F2">
        <w:rPr>
          <w:rFonts w:ascii="Arial" w:hAnsi="Arial" w:cs="Arial"/>
          <w:lang w:val="bs-Latn-BA"/>
        </w:rPr>
        <w:t xml:space="preserve"> d.o.o., DP „Elektrodalmacija Split”, Pogon Hvar, N</w:t>
      </w:r>
      <w:r w:rsidRPr="00CB40F2">
        <w:rPr>
          <w:rFonts w:ascii="Arial" w:hAnsi="Arial" w:cs="Arial"/>
          <w:lang w:val="bs-Latn-BA"/>
        </w:rPr>
        <w:t>. Tesle 4, 21460 Stari Grad</w:t>
      </w:r>
      <w:r w:rsidR="0091224A" w:rsidRPr="00CB40F2">
        <w:rPr>
          <w:rFonts w:ascii="Arial" w:hAnsi="Arial" w:cs="Arial"/>
          <w:lang w:val="bs-Latn-BA"/>
        </w:rPr>
        <w:t xml:space="preserve"> </w:t>
      </w:r>
    </w:p>
    <w:p w14:paraId="242774C0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lastRenderedPageBreak/>
        <w:t>7. HEP ODS d.o.o.,</w:t>
      </w:r>
      <w:r w:rsidR="0091224A" w:rsidRPr="00CB40F2">
        <w:rPr>
          <w:rFonts w:ascii="Arial" w:hAnsi="Arial" w:cs="Arial"/>
          <w:lang w:val="bs-Latn-BA"/>
        </w:rPr>
        <w:t xml:space="preserve"> DP „Elektrodalmacija Split”, Odsjek</w:t>
      </w:r>
      <w:r w:rsidRPr="00CB40F2">
        <w:rPr>
          <w:rFonts w:ascii="Arial" w:hAnsi="Arial" w:cs="Arial"/>
          <w:lang w:val="bs-Latn-BA"/>
        </w:rPr>
        <w:t xml:space="preserve"> razvoja, Poljička cesta 73, 21</w:t>
      </w:r>
      <w:r w:rsidR="0091224A" w:rsidRPr="00CB40F2">
        <w:rPr>
          <w:rFonts w:ascii="Arial" w:hAnsi="Arial" w:cs="Arial"/>
          <w:lang w:val="bs-Latn-BA"/>
        </w:rPr>
        <w:t xml:space="preserve">000 Split, </w:t>
      </w:r>
    </w:p>
    <w:p w14:paraId="18B6BA73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8</w:t>
      </w:r>
      <w:r w:rsidR="0091224A" w:rsidRPr="00CB40F2">
        <w:rPr>
          <w:rFonts w:ascii="Arial" w:hAnsi="Arial" w:cs="Arial"/>
          <w:lang w:val="bs-Latn-BA"/>
        </w:rPr>
        <w:t xml:space="preserve">. HAKOM, Roberta Frangeša Mihanovića 9, 10 000 Zagreb, </w:t>
      </w:r>
    </w:p>
    <w:p w14:paraId="351B994E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9</w:t>
      </w:r>
      <w:r w:rsidR="0091224A" w:rsidRPr="00CB40F2">
        <w:rPr>
          <w:rFonts w:ascii="Arial" w:hAnsi="Arial" w:cs="Arial"/>
          <w:lang w:val="bs-Latn-BA"/>
        </w:rPr>
        <w:t xml:space="preserve">. „Hvarski vodovod” d.o.o., </w:t>
      </w:r>
      <w:proofErr w:type="spellStart"/>
      <w:r w:rsidRPr="00CB40F2">
        <w:rPr>
          <w:rFonts w:ascii="Arial" w:hAnsi="Arial" w:cs="Arial"/>
        </w:rPr>
        <w:t>Radičina</w:t>
      </w:r>
      <w:proofErr w:type="spellEnd"/>
      <w:r w:rsidRPr="00CB40F2">
        <w:rPr>
          <w:rFonts w:ascii="Arial" w:hAnsi="Arial" w:cs="Arial"/>
        </w:rPr>
        <w:t xml:space="preserve"> bb</w:t>
      </w:r>
      <w:r w:rsidR="0091224A" w:rsidRPr="00CB40F2">
        <w:rPr>
          <w:rFonts w:ascii="Arial" w:hAnsi="Arial" w:cs="Arial"/>
          <w:lang w:val="bs-Latn-BA"/>
        </w:rPr>
        <w:t xml:space="preserve">, 21465 Jelsa, </w:t>
      </w:r>
    </w:p>
    <w:p w14:paraId="7ED522C5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10.</w:t>
      </w:r>
      <w:r w:rsidR="0091224A" w:rsidRPr="00CB40F2">
        <w:rPr>
          <w:rFonts w:ascii="Arial" w:hAnsi="Arial" w:cs="Arial"/>
          <w:lang w:val="bs-Latn-BA"/>
        </w:rPr>
        <w:t xml:space="preserve">Splitsko-dalmatinska županija, Upravni odjel za </w:t>
      </w:r>
      <w:hyperlink r:id="rId11" w:history="1">
        <w:r w:rsidR="0091224A" w:rsidRPr="00CB40F2">
          <w:rPr>
            <w:rFonts w:ascii="Arial" w:hAnsi="Arial" w:cs="Arial"/>
            <w:lang w:val="bs-Latn-BA"/>
          </w:rPr>
          <w:t>zaštitu okoliša, komunalne poslove, infrastrukturu i investicije, </w:t>
        </w:r>
      </w:hyperlink>
      <w:r w:rsidR="0091224A" w:rsidRPr="00CB40F2">
        <w:rPr>
          <w:rFonts w:ascii="Arial" w:hAnsi="Arial" w:cs="Arial"/>
          <w:lang w:val="bs-Latn-BA"/>
        </w:rPr>
        <w:t>Domovinskog rata 2, 21 000 Split</w:t>
      </w:r>
    </w:p>
    <w:p w14:paraId="51A3CCD0" w14:textId="77777777" w:rsidR="00594B44" w:rsidRPr="00CB40F2" w:rsidRDefault="0091224A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1</w:t>
      </w:r>
      <w:r w:rsidR="005722A2" w:rsidRPr="00CB40F2">
        <w:rPr>
          <w:rFonts w:ascii="Arial" w:hAnsi="Arial" w:cs="Arial"/>
          <w:lang w:val="bs-Latn-BA"/>
        </w:rPr>
        <w:t xml:space="preserve">1. </w:t>
      </w:r>
      <w:r w:rsidR="00594B44" w:rsidRPr="00CB40F2">
        <w:rPr>
          <w:rFonts w:ascii="Arial" w:hAnsi="Arial" w:cs="Arial"/>
          <w:lang w:val="bs-Latn-BA"/>
        </w:rPr>
        <w:t>Lučka kapetanija Split, Lučka ispostava Stari Grad, Šetnica Don Šime Ljubića 1, 21460 Stari Grad</w:t>
      </w:r>
      <w:r w:rsidR="00594B44" w:rsidRPr="00CB40F2">
        <w:rPr>
          <w:rFonts w:ascii="Arial" w:hAnsi="Arial" w:cs="Arial"/>
          <w:color w:val="424242"/>
          <w:shd w:val="clear" w:color="auto" w:fill="FFFFFF"/>
        </w:rPr>
        <w:t xml:space="preserve"> </w:t>
      </w:r>
    </w:p>
    <w:p w14:paraId="13F51B1C" w14:textId="77777777" w:rsidR="005722A2" w:rsidRPr="00CB40F2" w:rsidRDefault="00594B44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 xml:space="preserve">12. </w:t>
      </w:r>
      <w:r w:rsidR="005722A2" w:rsidRPr="00CB40F2">
        <w:rPr>
          <w:rFonts w:ascii="Arial" w:hAnsi="Arial" w:cs="Arial"/>
          <w:lang w:val="bs-Latn-BA"/>
        </w:rPr>
        <w:t>Komunalno Stari Grad d.o.o., Trg Ploča bb, 21460 Stari Grad</w:t>
      </w:r>
    </w:p>
    <w:p w14:paraId="3D1DC8F4" w14:textId="77777777" w:rsidR="0091224A" w:rsidRPr="00CB40F2" w:rsidRDefault="005722A2" w:rsidP="005722A2">
      <w:pPr>
        <w:spacing w:line="240" w:lineRule="auto"/>
        <w:jc w:val="both"/>
        <w:rPr>
          <w:rFonts w:ascii="Arial" w:hAnsi="Arial" w:cs="Arial"/>
          <w:lang w:val="bs-Latn-BA"/>
        </w:rPr>
      </w:pPr>
      <w:r w:rsidRPr="00CB40F2">
        <w:rPr>
          <w:rFonts w:ascii="Arial" w:hAnsi="Arial" w:cs="Arial"/>
          <w:lang w:val="bs-Latn-BA"/>
        </w:rPr>
        <w:t>1</w:t>
      </w:r>
      <w:r w:rsidR="00594B44" w:rsidRPr="00CB40F2">
        <w:rPr>
          <w:rFonts w:ascii="Arial" w:hAnsi="Arial" w:cs="Arial"/>
          <w:lang w:val="bs-Latn-BA"/>
        </w:rPr>
        <w:t>3</w:t>
      </w:r>
      <w:r w:rsidR="0091224A" w:rsidRPr="00CB40F2">
        <w:rPr>
          <w:rFonts w:ascii="Arial" w:hAnsi="Arial" w:cs="Arial"/>
          <w:lang w:val="bs-Latn-BA"/>
        </w:rPr>
        <w:t>. Mjesni odbor Stari Grad</w:t>
      </w:r>
    </w:p>
    <w:p w14:paraId="3AB312EE" w14:textId="77777777" w:rsidR="006A4098" w:rsidRPr="00CB40F2" w:rsidRDefault="006A4098" w:rsidP="005722A2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Rok za pripremu i dostavu zahtjeva za izradu Plana (podaci, planske smjernice i propisani dokumenti) za tijela i osobe određene posebnim propisima, a navedene u ovom članku iznosi 15 dana, ako ih ta tijela i osobe ne dostave u tom roku, smatrat će se da ih nemaju.</w:t>
      </w:r>
    </w:p>
    <w:p w14:paraId="02EA0995" w14:textId="77777777" w:rsidR="005722A2" w:rsidRPr="00CB40F2" w:rsidRDefault="005722A2" w:rsidP="005722A2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7E59CA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X. Rok</w:t>
      </w:r>
      <w:r w:rsidR="0091224A" w:rsidRPr="00CB40F2">
        <w:rPr>
          <w:rFonts w:ascii="Arial" w:hAnsi="Arial" w:cs="Arial"/>
          <w:b/>
        </w:rPr>
        <w:t>ovi</w:t>
      </w:r>
      <w:r w:rsidRPr="00CB40F2">
        <w:rPr>
          <w:rFonts w:ascii="Arial" w:hAnsi="Arial" w:cs="Arial"/>
          <w:b/>
        </w:rPr>
        <w:t xml:space="preserve"> za izradu </w:t>
      </w:r>
      <w:r w:rsidR="00AF1D46" w:rsidRPr="00CB40F2">
        <w:rPr>
          <w:rFonts w:ascii="Arial" w:hAnsi="Arial" w:cs="Arial"/>
          <w:b/>
        </w:rPr>
        <w:t>UPU-a</w:t>
      </w:r>
    </w:p>
    <w:p w14:paraId="75479138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10.</w:t>
      </w:r>
    </w:p>
    <w:p w14:paraId="559B0555" w14:textId="77777777" w:rsidR="006A4098" w:rsidRPr="00CB40F2" w:rsidRDefault="006A4098" w:rsidP="008B21DF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Rokovi za izradu pojedinih faza Plana:</w:t>
      </w:r>
    </w:p>
    <w:p w14:paraId="37286E9D" w14:textId="77777777" w:rsidR="0091224A" w:rsidRPr="00CB40F2" w:rsidRDefault="0091224A" w:rsidP="00AF1D46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8439F" w14:textId="77777777" w:rsidR="008B21DF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• prikupljanje zahtjeva (podaci, planske smjernice i propisani dokumenti) od </w:t>
      </w:r>
      <w:r w:rsidR="005722A2" w:rsidRPr="00CB40F2">
        <w:rPr>
          <w:rFonts w:ascii="Arial" w:hAnsi="Arial" w:cs="Arial"/>
          <w:sz w:val="22"/>
          <w:szCs w:val="22"/>
        </w:rPr>
        <w:t xml:space="preserve"> </w:t>
      </w:r>
      <w:r w:rsidRPr="00CB40F2">
        <w:rPr>
          <w:rFonts w:ascii="Arial" w:hAnsi="Arial" w:cs="Arial"/>
          <w:sz w:val="22"/>
          <w:szCs w:val="22"/>
        </w:rPr>
        <w:t xml:space="preserve">tijela i </w:t>
      </w:r>
    </w:p>
    <w:p w14:paraId="14B6E249" w14:textId="77777777" w:rsidR="006A4098" w:rsidRPr="00CB40F2" w:rsidRDefault="008B21DF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  </w:t>
      </w:r>
      <w:r w:rsidR="006A4098" w:rsidRPr="00CB40F2">
        <w:rPr>
          <w:rFonts w:ascii="Arial" w:hAnsi="Arial" w:cs="Arial"/>
          <w:sz w:val="22"/>
          <w:szCs w:val="22"/>
        </w:rPr>
        <w:t>osoba određenih posebnim propisima – 15 dana,</w:t>
      </w:r>
    </w:p>
    <w:p w14:paraId="4713D4D9" w14:textId="77777777" w:rsidR="006A4098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• izrada Nacrta prijedloga Plana– 30 dana</w:t>
      </w:r>
    </w:p>
    <w:p w14:paraId="5ED969DD" w14:textId="77777777" w:rsidR="006A4098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• utvrđivanje Prijedloga Plana i objava javne rasprave – 10 dana</w:t>
      </w:r>
    </w:p>
    <w:p w14:paraId="55BF25BD" w14:textId="77777777" w:rsidR="006A4098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• javna rasprava (javni uvid i javno izlaganje) – 30 dana,</w:t>
      </w:r>
    </w:p>
    <w:p w14:paraId="2117B76D" w14:textId="77777777" w:rsidR="006A4098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• priprema izvješća o javnoj raspravi – 10 dana,</w:t>
      </w:r>
    </w:p>
    <w:p w14:paraId="25E49C6D" w14:textId="77777777" w:rsidR="008B21DF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• izrada i utvrđivanje Konačnog prijedloga Plana, te upućivanje</w:t>
      </w:r>
      <w:r w:rsidR="008B21DF" w:rsidRPr="00CB40F2">
        <w:rPr>
          <w:rFonts w:ascii="Arial" w:hAnsi="Arial" w:cs="Arial"/>
          <w:sz w:val="22"/>
          <w:szCs w:val="22"/>
        </w:rPr>
        <w:t xml:space="preserve"> na suglasnost </w:t>
      </w:r>
      <w:r w:rsidR="00AF1D46" w:rsidRPr="00CB40F2">
        <w:rPr>
          <w:rFonts w:ascii="Arial" w:hAnsi="Arial" w:cs="Arial"/>
          <w:sz w:val="22"/>
          <w:szCs w:val="22"/>
        </w:rPr>
        <w:t xml:space="preserve">  </w:t>
      </w:r>
      <w:r w:rsidR="008B21DF" w:rsidRPr="00CB40F2">
        <w:rPr>
          <w:rFonts w:ascii="Arial" w:hAnsi="Arial" w:cs="Arial"/>
          <w:sz w:val="22"/>
          <w:szCs w:val="22"/>
        </w:rPr>
        <w:t xml:space="preserve"> </w:t>
      </w:r>
    </w:p>
    <w:p w14:paraId="4E51D48B" w14:textId="77777777" w:rsidR="006A4098" w:rsidRPr="00CB40F2" w:rsidRDefault="008B21DF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 xml:space="preserve">  Ministarstvu</w:t>
      </w:r>
      <w:r w:rsidR="006A4098" w:rsidRPr="00CB40F2">
        <w:rPr>
          <w:rFonts w:ascii="Arial" w:hAnsi="Arial" w:cs="Arial"/>
          <w:sz w:val="22"/>
          <w:szCs w:val="22"/>
        </w:rPr>
        <w:t xml:space="preserve"> </w:t>
      </w:r>
      <w:r w:rsidR="00AF1D46" w:rsidRPr="00CB40F2">
        <w:rPr>
          <w:rFonts w:ascii="Arial" w:hAnsi="Arial" w:cs="Arial"/>
          <w:sz w:val="22"/>
          <w:szCs w:val="22"/>
        </w:rPr>
        <w:t xml:space="preserve">prostornoga uređenja, </w:t>
      </w:r>
      <w:r w:rsidR="006A4098" w:rsidRPr="00CB40F2">
        <w:rPr>
          <w:rFonts w:ascii="Arial" w:hAnsi="Arial" w:cs="Arial"/>
          <w:sz w:val="22"/>
          <w:szCs w:val="22"/>
        </w:rPr>
        <w:t xml:space="preserve">graditeljstva i </w:t>
      </w:r>
      <w:r w:rsidR="00AF1D46" w:rsidRPr="00CB40F2">
        <w:rPr>
          <w:rFonts w:ascii="Arial" w:hAnsi="Arial" w:cs="Arial"/>
          <w:sz w:val="22"/>
          <w:szCs w:val="22"/>
        </w:rPr>
        <w:t>državne imovine,</w:t>
      </w:r>
    </w:p>
    <w:p w14:paraId="3453B542" w14:textId="77777777" w:rsidR="006A4098" w:rsidRPr="00CB40F2" w:rsidRDefault="006A4098" w:rsidP="008B21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• donošenje Plana na Gradskom vijeću.</w:t>
      </w:r>
    </w:p>
    <w:p w14:paraId="0A5D79E0" w14:textId="77777777" w:rsidR="00AF1D46" w:rsidRPr="00CB40F2" w:rsidRDefault="00AF1D46" w:rsidP="006A4098">
      <w:pPr>
        <w:jc w:val="both"/>
        <w:rPr>
          <w:rFonts w:ascii="Arial" w:hAnsi="Arial" w:cs="Arial"/>
          <w:b/>
        </w:rPr>
      </w:pPr>
    </w:p>
    <w:p w14:paraId="3F193222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 xml:space="preserve">XI. Izvori financiranja izrade </w:t>
      </w:r>
      <w:r w:rsidR="00AF1D46" w:rsidRPr="00CB40F2">
        <w:rPr>
          <w:rFonts w:ascii="Arial" w:hAnsi="Arial" w:cs="Arial"/>
          <w:b/>
        </w:rPr>
        <w:t>UPU-a</w:t>
      </w:r>
    </w:p>
    <w:p w14:paraId="44A51F30" w14:textId="77777777" w:rsidR="006A4098" w:rsidRPr="00CB40F2" w:rsidRDefault="006A4098" w:rsidP="006A4098">
      <w:pPr>
        <w:jc w:val="center"/>
        <w:rPr>
          <w:rFonts w:ascii="Arial" w:hAnsi="Arial" w:cs="Arial"/>
        </w:rPr>
      </w:pPr>
      <w:bookmarkStart w:id="0" w:name="_Hlk106364129"/>
      <w:r w:rsidRPr="00CB40F2">
        <w:rPr>
          <w:rFonts w:ascii="Arial" w:hAnsi="Arial" w:cs="Arial"/>
        </w:rPr>
        <w:t>Članak 11.</w:t>
      </w:r>
    </w:p>
    <w:p w14:paraId="0DAA504E" w14:textId="15B8551B" w:rsidR="00AF0505" w:rsidRPr="00CB40F2" w:rsidRDefault="00AF0505" w:rsidP="00AF0505">
      <w:pPr>
        <w:pStyle w:val="Default"/>
        <w:ind w:right="283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B40F2">
        <w:rPr>
          <w:rFonts w:ascii="Arial" w:hAnsi="Arial" w:cs="Arial"/>
          <w:color w:val="auto"/>
          <w:sz w:val="22"/>
          <w:szCs w:val="22"/>
        </w:rPr>
        <w:t xml:space="preserve">Troškove </w:t>
      </w:r>
      <w:r w:rsidR="00276A54">
        <w:rPr>
          <w:rFonts w:ascii="Arial" w:hAnsi="Arial" w:cs="Arial"/>
          <w:color w:val="auto"/>
          <w:sz w:val="22"/>
          <w:szCs w:val="22"/>
        </w:rPr>
        <w:t xml:space="preserve">ili dio troškova </w:t>
      </w:r>
      <w:r w:rsidRPr="00CB40F2">
        <w:rPr>
          <w:rFonts w:ascii="Arial" w:hAnsi="Arial" w:cs="Arial"/>
          <w:color w:val="auto"/>
          <w:sz w:val="22"/>
          <w:szCs w:val="22"/>
        </w:rPr>
        <w:t xml:space="preserve">izrade Plana </w:t>
      </w:r>
      <w:r w:rsidR="006F6644">
        <w:rPr>
          <w:rFonts w:ascii="Arial" w:hAnsi="Arial" w:cs="Arial"/>
          <w:color w:val="auto"/>
          <w:sz w:val="22"/>
          <w:szCs w:val="22"/>
        </w:rPr>
        <w:t>mogu snositi i</w:t>
      </w:r>
      <w:r w:rsidRPr="00CB40F2">
        <w:rPr>
          <w:rFonts w:ascii="Arial" w:hAnsi="Arial" w:cs="Arial"/>
          <w:color w:val="auto"/>
          <w:sz w:val="22"/>
          <w:szCs w:val="22"/>
        </w:rPr>
        <w:t xml:space="preserve"> </w:t>
      </w:r>
      <w:r w:rsidR="00E13301">
        <w:rPr>
          <w:rFonts w:ascii="Arial" w:hAnsi="Arial" w:cs="Arial"/>
          <w:color w:val="auto"/>
          <w:sz w:val="22"/>
          <w:szCs w:val="22"/>
        </w:rPr>
        <w:t xml:space="preserve">zainteresirani investitori/vlasnici nekretnina u obuhvatu </w:t>
      </w:r>
      <w:r w:rsidRPr="00CB40F2">
        <w:rPr>
          <w:rFonts w:ascii="Arial" w:hAnsi="Arial" w:cs="Arial"/>
          <w:color w:val="auto"/>
          <w:sz w:val="22"/>
          <w:szCs w:val="22"/>
        </w:rPr>
        <w:t>temeljem odredbe članka 167. Zakona o prostornom uređenju i iskazane namjere o financiranju kod podnošenja inicijative za izradu UPU-a, a koja će s Gradom Starim Gradom po donošenju ove Odluke sklopiti ugovor o financiranju.</w:t>
      </w:r>
    </w:p>
    <w:bookmarkEnd w:id="0"/>
    <w:p w14:paraId="59D767F9" w14:textId="77777777" w:rsidR="00AF0505" w:rsidRPr="00CB40F2" w:rsidRDefault="00AF0505" w:rsidP="006A4098">
      <w:pPr>
        <w:jc w:val="both"/>
        <w:rPr>
          <w:rFonts w:ascii="Arial" w:hAnsi="Arial" w:cs="Arial"/>
          <w:b/>
        </w:rPr>
      </w:pPr>
    </w:p>
    <w:p w14:paraId="37BC98AB" w14:textId="77777777" w:rsidR="006A4098" w:rsidRPr="00CB40F2" w:rsidRDefault="006A4098" w:rsidP="006A4098">
      <w:pPr>
        <w:jc w:val="both"/>
        <w:rPr>
          <w:rFonts w:ascii="Arial" w:hAnsi="Arial" w:cs="Arial"/>
          <w:b/>
        </w:rPr>
      </w:pPr>
      <w:r w:rsidRPr="00CB40F2">
        <w:rPr>
          <w:rFonts w:ascii="Arial" w:hAnsi="Arial" w:cs="Arial"/>
          <w:b/>
        </w:rPr>
        <w:t>XII. Završne odredbe</w:t>
      </w:r>
    </w:p>
    <w:p w14:paraId="5939B076" w14:textId="77777777" w:rsidR="006A4098" w:rsidRPr="00CB40F2" w:rsidRDefault="006A4098" w:rsidP="006A4098">
      <w:pPr>
        <w:jc w:val="center"/>
        <w:rPr>
          <w:rFonts w:ascii="Arial" w:hAnsi="Arial" w:cs="Arial"/>
        </w:rPr>
      </w:pPr>
      <w:r w:rsidRPr="00CB40F2">
        <w:rPr>
          <w:rFonts w:ascii="Arial" w:hAnsi="Arial" w:cs="Arial"/>
        </w:rPr>
        <w:t>Članak 12.</w:t>
      </w:r>
    </w:p>
    <w:p w14:paraId="15337EA1" w14:textId="77777777" w:rsidR="006A4098" w:rsidRPr="00CB40F2" w:rsidRDefault="006A4098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Nositelj izrade Plana u smislu Zakona o prostornom uređenju je Jedinstveni upravni odjel Grada Staroga Grada (u daljnjem tekstu: Nositelj izrade).</w:t>
      </w:r>
    </w:p>
    <w:p w14:paraId="738D9F35" w14:textId="77777777" w:rsidR="00AF1D46" w:rsidRPr="00CB40F2" w:rsidRDefault="00AF1D46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1B21A15A" w14:textId="77777777" w:rsidR="006A4098" w:rsidRPr="00CB40F2" w:rsidRDefault="006A4098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lastRenderedPageBreak/>
        <w:t>Nositelj izrade dostavlja primjerak ove Odluke tijelima i osobama određenim posebnim propisima i navedenim u članku 9. ove Odluke. Uz dostavu Odluke upućuje se poziv za dostavu zahtjeva (podaci, planske smjernice i propisani dokumenti) za izradu Plana.</w:t>
      </w:r>
    </w:p>
    <w:p w14:paraId="7437BF27" w14:textId="77777777" w:rsidR="00AF1D46" w:rsidRPr="00CB40F2" w:rsidRDefault="00AF1D46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19AD239F" w14:textId="77777777" w:rsidR="006A4098" w:rsidRPr="00CB40F2" w:rsidRDefault="006A4098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Rok dostave zahtjeva određen je člankom 9. ove Odluke. Ukoliko tijela i osobe određeni posebnim propisima ne dostave zahtjeve u određenom roku, smatrat će se da ih nemaju. U tom slučaju moraju se u izradi i donošenju Plana poštivati uvjeti koje za sadržaj plana određuju odgovarajući važeći propisi i dokumenti.</w:t>
      </w:r>
    </w:p>
    <w:p w14:paraId="223C4655" w14:textId="77777777" w:rsidR="00AF1D46" w:rsidRPr="00CB40F2" w:rsidRDefault="00AF1D46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7D62EDDD" w14:textId="77777777" w:rsidR="006A4098" w:rsidRPr="00CB40F2" w:rsidRDefault="006A4098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Jedan primjerak ove Odluke dostavlja se</w:t>
      </w:r>
      <w:r w:rsidR="000239BB" w:rsidRPr="00CB40F2">
        <w:rPr>
          <w:rFonts w:ascii="Arial" w:hAnsi="Arial" w:cs="Arial"/>
          <w:sz w:val="22"/>
          <w:szCs w:val="22"/>
        </w:rPr>
        <w:t xml:space="preserve"> Ministarstvu prostornoga uređenja, graditeljstva i državne imovine</w:t>
      </w:r>
      <w:r w:rsidRPr="00CB40F2">
        <w:rPr>
          <w:rFonts w:ascii="Arial" w:hAnsi="Arial" w:cs="Arial"/>
          <w:sz w:val="22"/>
          <w:szCs w:val="22"/>
        </w:rPr>
        <w:t xml:space="preserve">. </w:t>
      </w:r>
    </w:p>
    <w:p w14:paraId="574C1FF5" w14:textId="77777777" w:rsidR="00AF1D46" w:rsidRPr="00CB40F2" w:rsidRDefault="00AF1D46" w:rsidP="00AF1D46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1E72F0C5" w14:textId="77777777" w:rsidR="006A4098" w:rsidRPr="00CB40F2" w:rsidRDefault="006A4098" w:rsidP="006A4098">
      <w:pPr>
        <w:jc w:val="center"/>
        <w:rPr>
          <w:rFonts w:ascii="Arial" w:eastAsia="Times New Roman" w:hAnsi="Arial" w:cs="Arial"/>
          <w:color w:val="000000"/>
          <w:lang w:eastAsia="hr-HR"/>
        </w:rPr>
      </w:pPr>
      <w:r w:rsidRPr="00CB40F2">
        <w:rPr>
          <w:rFonts w:ascii="Arial" w:eastAsia="Times New Roman" w:hAnsi="Arial" w:cs="Arial"/>
          <w:color w:val="000000"/>
          <w:lang w:eastAsia="hr-HR"/>
        </w:rPr>
        <w:t>Članak 13.</w:t>
      </w:r>
    </w:p>
    <w:p w14:paraId="3A8B6539" w14:textId="77777777" w:rsidR="006A4098" w:rsidRDefault="006A4098" w:rsidP="00E90A6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B40F2">
        <w:rPr>
          <w:rFonts w:ascii="Arial" w:hAnsi="Arial" w:cs="Arial"/>
          <w:sz w:val="22"/>
          <w:szCs w:val="22"/>
        </w:rPr>
        <w:t>Ova Odluka stupa na snagu osmog dana nakon objave u „Službenom glasniku Grada Starog Grada“.</w:t>
      </w:r>
    </w:p>
    <w:p w14:paraId="38D7E712" w14:textId="77777777" w:rsidR="00DC4EC9" w:rsidRDefault="00DC4EC9" w:rsidP="00E90A6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4DC87787" w14:textId="77777777" w:rsidR="00DC4EC9" w:rsidRPr="00CB40F2" w:rsidRDefault="00DC4EC9" w:rsidP="00E90A6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03C01E11" w14:textId="77777777" w:rsidR="00340278" w:rsidRDefault="00340278" w:rsidP="0034027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bookmarkStart w:id="1" w:name="_GoBack"/>
      <w:r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66887CE5" wp14:editId="1D2C5168">
            <wp:extent cx="59563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C4E26D9" w14:textId="77777777" w:rsidR="00340278" w:rsidRDefault="00340278" w:rsidP="0034027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REPUBLIKA HRVATSKA</w:t>
      </w:r>
    </w:p>
    <w:p w14:paraId="5D354745" w14:textId="77777777" w:rsidR="00340278" w:rsidRPr="00E60AE7" w:rsidRDefault="00340278" w:rsidP="00340278">
      <w:pPr>
        <w:tabs>
          <w:tab w:val="left" w:pos="0"/>
        </w:tabs>
        <w:spacing w:after="0"/>
        <w:jc w:val="center"/>
        <w:rPr>
          <w:rFonts w:ascii="Arial" w:eastAsia="Calibri" w:hAnsi="Arial" w:cs="Arial"/>
        </w:rPr>
      </w:pPr>
      <w:r w:rsidRPr="00E60AE7">
        <w:rPr>
          <w:rFonts w:ascii="Arial" w:eastAsia="Calibri" w:hAnsi="Arial" w:cs="Arial"/>
        </w:rPr>
        <w:t>SPLITSKO-DALMATINSKA ŽUPANIJA</w:t>
      </w:r>
    </w:p>
    <w:p w14:paraId="5FFC0665" w14:textId="77777777" w:rsidR="00340278" w:rsidRPr="00E60AE7" w:rsidRDefault="00340278" w:rsidP="00340278">
      <w:pPr>
        <w:tabs>
          <w:tab w:val="left" w:pos="0"/>
        </w:tabs>
        <w:spacing w:after="0"/>
        <w:jc w:val="center"/>
        <w:rPr>
          <w:rFonts w:ascii="Arial" w:eastAsia="Calibri" w:hAnsi="Arial" w:cs="Arial"/>
        </w:rPr>
      </w:pP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"C:\\Users\\Admin\\Documents\\Mladen\\AppData\\Local\\Microsoft\\Windows\\Temporary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"E:\\..\\..\\Mladen\\AppData\\Local\\Microsoft\\Windows\\Temporary%20Internet%20Files\\Local%20Settings\\Temporary%20Internet%20Files\\My%20Documents\\PROJEKTI\\005_hvar\\Local%20Settings\\turist_zajednica\\grb%20grada%20u%20boji_files\\grb.gif"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fldChar w:fldCharType="begin"/>
      </w:r>
      <w:r w:rsidRPr="00E60AE7">
        <w:rPr>
          <w:rFonts w:ascii="Arial" w:eastAsia="Calibri" w:hAnsi="Arial" w:cs="Arial"/>
          <w:lang w:eastAsia="hr-HR"/>
        </w:rPr>
        <w:instrText xml:space="preserve"> INCLUDEPICTURE  "G:\\..\\..\\Mladen\\AppData\\Local\\Microsoft\\Windows\\Temporary%20Internet%20Files\\Local%20Settings\\Temporary%20Internet%20Files\\My%20Documents\\PROJEKTI\\005_hvar\\Local%20Settings\\turist_zajednica\\grb%20grada%20u%20boji_files\\grb.gif" \* MERGEFORMATINET </w:instrText>
      </w:r>
      <w:r w:rsidRPr="00E60AE7">
        <w:rPr>
          <w:rFonts w:ascii="Arial" w:eastAsia="Calibri" w:hAnsi="Arial" w:cs="Arial"/>
          <w:lang w:eastAsia="hr-HR"/>
        </w:rPr>
        <w:fldChar w:fldCharType="separate"/>
      </w:r>
      <w:r w:rsidRPr="00E60AE7">
        <w:rPr>
          <w:rFonts w:ascii="Arial" w:eastAsia="Calibri" w:hAnsi="Arial" w:cs="Arial"/>
          <w:lang w:eastAsia="hr-HR"/>
        </w:rPr>
        <w:pict w14:anchorId="6EDF3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>
            <v:imagedata r:id="rId13" r:href="rId14"/>
          </v:shape>
        </w:pict>
      </w:r>
      <w:r w:rsidRPr="00E60AE7">
        <w:rPr>
          <w:rFonts w:ascii="Arial" w:eastAsia="Calibri" w:hAnsi="Arial" w:cs="Arial"/>
          <w:lang w:eastAsia="hr-HR"/>
        </w:rPr>
        <w:fldChar w:fldCharType="end"/>
      </w:r>
      <w:r w:rsidRPr="00E60AE7">
        <w:rPr>
          <w:rFonts w:ascii="Arial" w:eastAsia="Calibri" w:hAnsi="Arial" w:cs="Arial"/>
          <w:lang w:eastAsia="hr-HR"/>
        </w:rPr>
        <w:fldChar w:fldCharType="end"/>
      </w:r>
      <w:r w:rsidRPr="00E60AE7">
        <w:rPr>
          <w:rFonts w:ascii="Arial" w:eastAsia="Calibri" w:hAnsi="Arial" w:cs="Arial"/>
          <w:lang w:eastAsia="hr-HR"/>
        </w:rPr>
        <w:fldChar w:fldCharType="end"/>
      </w:r>
      <w:r w:rsidRPr="00E60AE7">
        <w:rPr>
          <w:rFonts w:ascii="Arial" w:eastAsia="Calibri" w:hAnsi="Arial" w:cs="Arial"/>
          <w:lang w:eastAsia="hr-HR"/>
        </w:rPr>
        <w:fldChar w:fldCharType="end"/>
      </w:r>
      <w:r w:rsidRPr="00E60AE7">
        <w:rPr>
          <w:rFonts w:ascii="Arial" w:eastAsia="Calibri" w:hAnsi="Arial" w:cs="Arial"/>
          <w:lang w:eastAsia="hr-HR"/>
        </w:rPr>
        <w:fldChar w:fldCharType="end"/>
      </w:r>
      <w:r w:rsidRPr="00E60AE7">
        <w:rPr>
          <w:rFonts w:ascii="Arial" w:eastAsia="Calibri" w:hAnsi="Arial" w:cs="Arial"/>
          <w:lang w:eastAsia="hr-HR"/>
        </w:rPr>
        <w:fldChar w:fldCharType="end"/>
      </w:r>
      <w:r w:rsidRPr="00E60AE7">
        <w:rPr>
          <w:rFonts w:ascii="Arial" w:eastAsia="Calibri" w:hAnsi="Arial" w:cs="Arial"/>
          <w:lang w:eastAsia="hr-HR"/>
        </w:rPr>
        <w:fldChar w:fldCharType="end"/>
      </w:r>
    </w:p>
    <w:p w14:paraId="628E32D8" w14:textId="77777777" w:rsidR="00340278" w:rsidRPr="00E60AE7" w:rsidRDefault="00340278" w:rsidP="00340278">
      <w:pPr>
        <w:tabs>
          <w:tab w:val="left" w:pos="0"/>
        </w:tabs>
        <w:spacing w:after="0"/>
        <w:jc w:val="center"/>
        <w:rPr>
          <w:rFonts w:ascii="Arial" w:eastAsia="Calibri" w:hAnsi="Arial" w:cs="Arial"/>
        </w:rPr>
      </w:pPr>
      <w:r w:rsidRPr="00E60AE7">
        <w:rPr>
          <w:rFonts w:ascii="Arial" w:eastAsia="Calibri" w:hAnsi="Arial" w:cs="Arial"/>
        </w:rPr>
        <w:t>GRAD STARI GRAD</w:t>
      </w:r>
    </w:p>
    <w:p w14:paraId="044186BA" w14:textId="77777777" w:rsidR="00340278" w:rsidRPr="00E60AE7" w:rsidRDefault="00340278" w:rsidP="00340278">
      <w:pPr>
        <w:tabs>
          <w:tab w:val="left" w:pos="0"/>
        </w:tabs>
        <w:spacing w:after="0"/>
        <w:jc w:val="center"/>
        <w:rPr>
          <w:rFonts w:ascii="Arial" w:eastAsia="Calibri" w:hAnsi="Arial" w:cs="Arial"/>
          <w:b/>
          <w:i/>
        </w:rPr>
      </w:pPr>
      <w:r w:rsidRPr="00E60AE7">
        <w:rPr>
          <w:rFonts w:ascii="Arial" w:eastAsia="Calibri" w:hAnsi="Arial" w:cs="Arial"/>
          <w:b/>
          <w:i/>
        </w:rPr>
        <w:t>G r a d s k o   v i j e ć e</w:t>
      </w:r>
    </w:p>
    <w:p w14:paraId="60DA4384" w14:textId="77777777" w:rsidR="00340278" w:rsidRPr="00E60AE7" w:rsidRDefault="00340278" w:rsidP="00340278">
      <w:pPr>
        <w:tabs>
          <w:tab w:val="left" w:pos="0"/>
        </w:tabs>
        <w:spacing w:after="0"/>
        <w:rPr>
          <w:rFonts w:ascii="Arial" w:eastAsia="Calibri" w:hAnsi="Arial" w:cs="Arial"/>
          <w:b/>
          <w:i/>
        </w:rPr>
      </w:pPr>
    </w:p>
    <w:p w14:paraId="305D16C4" w14:textId="6D8BBB54" w:rsidR="00340278" w:rsidRPr="00E60AE7" w:rsidRDefault="00340278" w:rsidP="00340278">
      <w:pPr>
        <w:tabs>
          <w:tab w:val="left" w:pos="0"/>
        </w:tabs>
        <w:spacing w:after="0"/>
        <w:jc w:val="both"/>
        <w:rPr>
          <w:rFonts w:ascii="Arial" w:eastAsia="Calibri" w:hAnsi="Arial" w:cs="Arial"/>
        </w:rPr>
      </w:pPr>
      <w:r w:rsidRPr="00E60AE7">
        <w:rPr>
          <w:rFonts w:ascii="Arial" w:eastAsia="Calibri" w:hAnsi="Arial" w:cs="Arial"/>
        </w:rPr>
        <w:t xml:space="preserve">KLASA: </w:t>
      </w:r>
      <w:r w:rsidRPr="00E60AE7">
        <w:rPr>
          <w:rFonts w:ascii="Arial" w:eastAsia="Calibri" w:hAnsi="Arial" w:cs="Arial"/>
        </w:rPr>
        <w:t>350-05/22-01/01</w:t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  <w:t>PREDSJEDNIK</w:t>
      </w:r>
    </w:p>
    <w:p w14:paraId="7E3F21AF" w14:textId="3468E9C7" w:rsidR="00340278" w:rsidRPr="00E60AE7" w:rsidRDefault="00340278" w:rsidP="00340278">
      <w:pPr>
        <w:tabs>
          <w:tab w:val="left" w:pos="0"/>
        </w:tabs>
        <w:spacing w:after="0"/>
        <w:jc w:val="both"/>
        <w:rPr>
          <w:rFonts w:ascii="Arial" w:eastAsia="Calibri" w:hAnsi="Arial" w:cs="Arial"/>
        </w:rPr>
      </w:pPr>
      <w:r w:rsidRPr="00E60AE7">
        <w:rPr>
          <w:rFonts w:ascii="Arial" w:eastAsia="Calibri" w:hAnsi="Arial" w:cs="Arial"/>
        </w:rPr>
        <w:t>URBROJ: 2181-10-01-22-6</w:t>
      </w:r>
      <w:r w:rsidRPr="00E60AE7">
        <w:rPr>
          <w:rFonts w:ascii="Arial" w:eastAsia="Calibri" w:hAnsi="Arial" w:cs="Arial"/>
          <w:color w:val="FF0000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  <w:t xml:space="preserve">           GRADSKOG VIJEĆA</w:t>
      </w:r>
      <w:r w:rsidRPr="00E60AE7">
        <w:rPr>
          <w:rFonts w:ascii="Arial" w:eastAsia="Calibri" w:hAnsi="Arial" w:cs="Arial"/>
        </w:rPr>
        <w:tab/>
      </w:r>
    </w:p>
    <w:p w14:paraId="56FC3786" w14:textId="77777777" w:rsidR="00340278" w:rsidRPr="00E60AE7" w:rsidRDefault="00340278" w:rsidP="00340278">
      <w:pPr>
        <w:tabs>
          <w:tab w:val="left" w:pos="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E60AE7">
        <w:rPr>
          <w:rFonts w:ascii="Arial" w:eastAsia="Calibri" w:hAnsi="Arial" w:cs="Arial"/>
        </w:rPr>
        <w:t>Stari Grad, 23. lipnja 2022. godine</w:t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bookmarkStart w:id="2" w:name="00000006"/>
      <w:bookmarkEnd w:id="2"/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</w:r>
      <w:r w:rsidRPr="00E60AE7">
        <w:rPr>
          <w:rFonts w:ascii="Arial" w:eastAsia="Calibri" w:hAnsi="Arial" w:cs="Arial"/>
        </w:rPr>
        <w:tab/>
        <w:t xml:space="preserve">   Teo Bratanić</w:t>
      </w:r>
    </w:p>
    <w:p w14:paraId="24EB00C0" w14:textId="77777777" w:rsidR="00340278" w:rsidRPr="00E60AE7" w:rsidRDefault="00340278" w:rsidP="00340278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B70344" w14:textId="77777777" w:rsidR="00FD41E5" w:rsidRPr="00E60AE7" w:rsidRDefault="00FD41E5">
      <w:pPr>
        <w:rPr>
          <w:rFonts w:ascii="Arial" w:hAnsi="Arial" w:cs="Arial"/>
        </w:rPr>
      </w:pPr>
    </w:p>
    <w:p w14:paraId="0C72EFEA" w14:textId="77777777" w:rsidR="0043666D" w:rsidRDefault="0043666D">
      <w:pPr>
        <w:rPr>
          <w:rFonts w:ascii="Arial" w:hAnsi="Arial" w:cs="Arial"/>
        </w:rPr>
      </w:pPr>
    </w:p>
    <w:p w14:paraId="2EAC2D97" w14:textId="37DD430C" w:rsidR="0043666D" w:rsidRPr="00CB40F2" w:rsidRDefault="0043666D" w:rsidP="0043666D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</w:t>
      </w:r>
    </w:p>
    <w:sectPr w:rsidR="0043666D" w:rsidRPr="00CB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4DC5"/>
    <w:multiLevelType w:val="hybridMultilevel"/>
    <w:tmpl w:val="917A8FE4"/>
    <w:lvl w:ilvl="0" w:tplc="36468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F67E9"/>
    <w:multiLevelType w:val="hybridMultilevel"/>
    <w:tmpl w:val="BA38A18A"/>
    <w:lvl w:ilvl="0" w:tplc="B3D6B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8"/>
    <w:rsid w:val="000239BB"/>
    <w:rsid w:val="00093255"/>
    <w:rsid w:val="000C45FD"/>
    <w:rsid w:val="002416CC"/>
    <w:rsid w:val="00276A54"/>
    <w:rsid w:val="0030692D"/>
    <w:rsid w:val="00340278"/>
    <w:rsid w:val="003878CE"/>
    <w:rsid w:val="003A30CF"/>
    <w:rsid w:val="003B2902"/>
    <w:rsid w:val="0043666D"/>
    <w:rsid w:val="00540E47"/>
    <w:rsid w:val="00570FA1"/>
    <w:rsid w:val="005722A2"/>
    <w:rsid w:val="00594B44"/>
    <w:rsid w:val="006A4098"/>
    <w:rsid w:val="006B3FDC"/>
    <w:rsid w:val="006C3FDE"/>
    <w:rsid w:val="006F6644"/>
    <w:rsid w:val="00754FBE"/>
    <w:rsid w:val="007607E8"/>
    <w:rsid w:val="00790748"/>
    <w:rsid w:val="007C5F2B"/>
    <w:rsid w:val="008041FC"/>
    <w:rsid w:val="008B21DF"/>
    <w:rsid w:val="0091224A"/>
    <w:rsid w:val="00971AC7"/>
    <w:rsid w:val="009D2BB0"/>
    <w:rsid w:val="00A02A2E"/>
    <w:rsid w:val="00A234CA"/>
    <w:rsid w:val="00AE4F36"/>
    <w:rsid w:val="00AF0505"/>
    <w:rsid w:val="00AF1D46"/>
    <w:rsid w:val="00CB40F2"/>
    <w:rsid w:val="00D41D1B"/>
    <w:rsid w:val="00DC4EC9"/>
    <w:rsid w:val="00E13301"/>
    <w:rsid w:val="00E60AE7"/>
    <w:rsid w:val="00E61C58"/>
    <w:rsid w:val="00E70D08"/>
    <w:rsid w:val="00E90A6B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F3F6"/>
  <w15:docId w15:val="{136E4D0C-B310-4933-B180-7D37928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4098"/>
    <w:pPr>
      <w:ind w:left="720"/>
      <w:contextualSpacing/>
    </w:pPr>
  </w:style>
  <w:style w:type="paragraph" w:customStyle="1" w:styleId="Default">
    <w:name w:val="Default"/>
    <w:rsid w:val="00AF0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C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12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4_04_45_1087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04_03_39_961.html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1998_08_106_1463.html" TargetMode="External"/><Relationship Id="rId11" Type="http://schemas.openxmlformats.org/officeDocument/2006/relationships/hyperlink" Target="https://www.dalmacija.hr/ustroj/upravni-odjeli/upravni-odjel-za-zastitu-okolisa-komunalne-poslove-infrastrukturu-i-investici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rodne-novine.nn.hr/clanci/sluzbeni/2011_01_9_2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04_11_163_2863.html" TargetMode="External"/><Relationship Id="rId14" Type="http://schemas.openxmlformats.org/officeDocument/2006/relationships/image" Target="../../../../../Mladen/AppData/Local/Microsoft/Windows/Temporary%2520Internet%2520Files/Local%2520Settings/Temporary%2520Internet%2520Files/My%2520Documents/PROJEKTI/005_hvar/Local%2520Settings/turist_zajednica/grb%2520grada%2520u%2520boji_files/grb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26F6-749B-41E5-B573-EA9931F3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Bojić</dc:creator>
  <cp:lastModifiedBy>Tajnica</cp:lastModifiedBy>
  <cp:revision>7</cp:revision>
  <cp:lastPrinted>2022-06-29T11:08:00Z</cp:lastPrinted>
  <dcterms:created xsi:type="dcterms:W3CDTF">2022-06-29T08:59:00Z</dcterms:created>
  <dcterms:modified xsi:type="dcterms:W3CDTF">2022-06-29T11:09:00Z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