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76" w:lineRule="auto"/>
        <w:jc w:val="both"/>
        <w:rPr>
          <w:rFonts w:ascii="Arial" w:hAnsi="Arial" w:cs="Arial"/>
          <w:b/>
          <w:lang w:val="hr-HR"/>
        </w:rPr>
      </w:pPr>
      <w:r>
        <w:rPr>
          <w:rFonts w:ascii="Arial" w:hAnsi="Arial" w:cs="Arial"/>
          <w:lang w:val="hr-HR"/>
        </w:rPr>
        <w:tab/>
      </w:r>
      <w:r>
        <w:rPr>
          <w:rFonts w:ascii="Arial" w:hAnsi="Arial" w:cs="Arial"/>
          <w:lang w:val="hr-HR"/>
        </w:rPr>
        <w:tab/>
      </w:r>
      <w:r>
        <w:rPr>
          <w:rFonts w:ascii="Arial" w:hAnsi="Arial" w:cs="Arial"/>
          <w:lang w:val="hr-HR"/>
        </w:rPr>
        <w:tab/>
      </w:r>
      <w:r>
        <w:rPr>
          <w:rFonts w:ascii="Arial" w:hAnsi="Arial" w:cs="Arial"/>
          <w:lang w:val="hr-HR"/>
        </w:rPr>
        <w:tab/>
      </w:r>
      <w:r>
        <w:rPr>
          <w:rFonts w:ascii="Arial" w:hAnsi="Arial" w:cs="Arial"/>
          <w:lang w:val="hr-HR"/>
        </w:rPr>
        <w:tab/>
      </w:r>
      <w:r>
        <w:rPr>
          <w:rFonts w:ascii="Arial" w:hAnsi="Arial" w:cs="Arial"/>
          <w:lang w:val="hr-HR"/>
        </w:rPr>
        <w:tab/>
      </w:r>
      <w:r>
        <w:rPr>
          <w:rFonts w:ascii="Arial" w:hAnsi="Arial" w:cs="Arial"/>
          <w:lang w:val="hr-HR"/>
        </w:rPr>
        <w:tab/>
      </w:r>
      <w:r>
        <w:rPr>
          <w:rFonts w:ascii="Arial" w:hAnsi="Arial" w:cs="Arial"/>
          <w:lang w:val="hr-HR"/>
        </w:rPr>
        <w:tab/>
      </w:r>
      <w:r>
        <w:rPr>
          <w:rFonts w:ascii="Arial" w:hAnsi="Arial" w:cs="Arial"/>
          <w:lang w:val="hr-HR"/>
        </w:rPr>
        <w:tab/>
      </w:r>
      <w:r>
        <w:rPr>
          <w:rFonts w:ascii="Arial" w:hAnsi="Arial" w:cs="Arial"/>
          <w:lang w:val="hr-HR"/>
        </w:rPr>
        <w:tab/>
      </w:r>
    </w:p>
    <w:p>
      <w:pPr>
        <w:autoSpaceDE w:val="0"/>
        <w:autoSpaceDN w:val="0"/>
        <w:adjustRightInd w:val="0"/>
        <w:spacing w:after="0" w:line="276" w:lineRule="auto"/>
        <w:ind w:firstLine="720"/>
        <w:jc w:val="both"/>
        <w:rPr>
          <w:rFonts w:ascii="Arial" w:hAnsi="Arial" w:cs="Arial"/>
          <w:lang w:val="hr-HR"/>
        </w:rPr>
      </w:pPr>
      <w:r>
        <w:rPr>
          <w:rFonts w:ascii="Arial" w:hAnsi="Arial" w:cs="Arial"/>
          <w:lang w:val="hr-HR"/>
        </w:rPr>
        <w:t>Na temelju članka 4. stavka 1. Zakona o sprječavanju sukoba interesa (Narodne novine broj 143/21), članka 32. stavka 1. alineje 31. i članka 40. stavka 2.  Statuta Grada Staroga Grada  (Službeni glasnik Grada Staroga Grada, broj 12/09, 3/10, 4/13, 5/13, 6/18 i 2/20), Gradsko vijeće Grada Staroga Grada na VII. sjednici održanoj  23. lipnja 2022. godine, donosi</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 xml:space="preserve">ETIČKI KODEKS NOSITELJA POLITIČKIH DUŽNOSTI </w:t>
      </w: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U GRADU STAROM GRADU</w:t>
      </w:r>
    </w:p>
    <w:p>
      <w:pPr>
        <w:autoSpaceDE w:val="0"/>
        <w:autoSpaceDN w:val="0"/>
        <w:adjustRightInd w:val="0"/>
        <w:spacing w:after="0" w:line="276" w:lineRule="auto"/>
        <w:jc w:val="center"/>
        <w:rPr>
          <w:rFonts w:ascii="Arial" w:hAnsi="Arial" w:cs="Arial"/>
          <w:b/>
          <w:bCs/>
          <w:lang w:val="hr-HR"/>
        </w:rPr>
      </w:pPr>
    </w:p>
    <w:p>
      <w:pPr>
        <w:autoSpaceDE w:val="0"/>
        <w:autoSpaceDN w:val="0"/>
        <w:adjustRightInd w:val="0"/>
        <w:spacing w:after="0" w:line="276" w:lineRule="auto"/>
        <w:jc w:val="both"/>
        <w:rPr>
          <w:rFonts w:ascii="Arial" w:hAnsi="Arial" w:cs="Arial"/>
          <w:b/>
          <w:bCs/>
          <w:lang w:val="hr-HR"/>
        </w:rPr>
      </w:pPr>
      <w:r>
        <w:rPr>
          <w:rFonts w:ascii="Arial" w:hAnsi="Arial" w:cs="Arial"/>
          <w:b/>
          <w:bCs/>
          <w:lang w:val="hr-HR"/>
        </w:rPr>
        <w:t>I. OPĆE ODREDBE</w:t>
      </w: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w:t>
      </w:r>
    </w:p>
    <w:p>
      <w:pPr>
        <w:autoSpaceDE w:val="0"/>
        <w:autoSpaceDN w:val="0"/>
        <w:adjustRightInd w:val="0"/>
        <w:spacing w:after="0" w:line="276" w:lineRule="auto"/>
        <w:jc w:val="both"/>
        <w:rPr>
          <w:rFonts w:ascii="Arial" w:hAnsi="Arial" w:cs="Arial"/>
          <w:lang w:val="hr-HR"/>
        </w:rPr>
      </w:pPr>
      <w:r>
        <w:rPr>
          <w:rFonts w:ascii="Arial" w:hAnsi="Arial" w:cs="Arial"/>
          <w:lang w:val="hr-HR"/>
        </w:rPr>
        <w:t>Ovim se Etičkim kodeksom uređuje sprječavanje sukoba interesa između privatnog i javnog interesa u obnašanju dužnosti članova Gradskog vijeća i članova radnih tijela Gradskog vijeća, način praćenja primjene Etičkog kodeksa, tijela koja odlučuju o povredama Etičkog kodeksa te druga pitanja od značaja za sprječavanje sukoba interesa.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2.</w:t>
      </w:r>
    </w:p>
    <w:p>
      <w:pPr>
        <w:autoSpaceDE w:val="0"/>
        <w:autoSpaceDN w:val="0"/>
        <w:adjustRightInd w:val="0"/>
        <w:spacing w:after="0" w:line="276" w:lineRule="auto"/>
        <w:jc w:val="both"/>
        <w:rPr>
          <w:rFonts w:ascii="Arial" w:hAnsi="Arial" w:cs="Arial"/>
          <w:lang w:val="hr-HR"/>
        </w:rPr>
      </w:pPr>
      <w:r>
        <w:rPr>
          <w:rFonts w:ascii="Arial" w:hAnsi="Arial" w:cs="Arial"/>
          <w:lang w:val="hr-HR"/>
        </w:rPr>
        <w:t>(1) Svrha je Etičkog kodeksa jačanje integriteta, objektivnosti, nepristranosti i transparentnosti u obnašanju dužnosti članova Gradskog vijeća i članova radnih tijela Gradskog vijeća, promicanje  etičnog ponašanja i vrijednosti koje se zasnivaju na temeljnim društvenim vrijednostima i široko prihvaćenim dobrim običajima te jačanje povjerenja građana  u nositelje vlasti na lokalnoj razini.</w:t>
      </w:r>
    </w:p>
    <w:p>
      <w:pPr>
        <w:spacing w:line="276" w:lineRule="auto"/>
        <w:jc w:val="both"/>
        <w:rPr>
          <w:rFonts w:ascii="Arial" w:hAnsi="Arial" w:cs="Arial"/>
          <w:lang w:val="hr-HR"/>
        </w:rPr>
      </w:pPr>
      <w:r>
        <w:rPr>
          <w:rFonts w:ascii="Arial" w:hAnsi="Arial" w:cs="Arial"/>
          <w:lang w:val="hr-HR"/>
        </w:rPr>
        <w:t xml:space="preserve">(2) Cilj je Etičkog kodeksa uspostava primjerene razine odgovornog ponašanja, korektnog odnosa i kulture dijaloga u obnašanju javne dužnosti, s naglaskom na savjesnost, časnost, poštenje, nepristranost, objektivnost i odgovornost u obavljanju dužnosti članova Gradskog vijeća i članova radnih tijela Gradskog vijeća. </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 </w:t>
      </w: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3.</w:t>
      </w:r>
    </w:p>
    <w:p>
      <w:pPr>
        <w:autoSpaceDE w:val="0"/>
        <w:autoSpaceDN w:val="0"/>
        <w:adjustRightInd w:val="0"/>
        <w:spacing w:after="0" w:line="276" w:lineRule="auto"/>
        <w:jc w:val="both"/>
        <w:rPr>
          <w:rFonts w:ascii="Arial" w:hAnsi="Arial" w:cs="Arial"/>
          <w:lang w:val="hr-HR"/>
        </w:rPr>
      </w:pPr>
      <w:r>
        <w:rPr>
          <w:rFonts w:ascii="Arial" w:hAnsi="Arial" w:cs="Arial"/>
          <w:lang w:val="hr-HR"/>
        </w:rPr>
        <w:t>(1) Odredbe ovog Etičkog kodeksa ponašanja članova Gradskog vijeća i članova radnih tijela Gradskog vijeća odnose se i na gradonačelnika (u daljnjem tekstu: nositelji političkih dužnosti).</w:t>
      </w:r>
    </w:p>
    <w:p>
      <w:pPr>
        <w:autoSpaceDE w:val="0"/>
        <w:autoSpaceDN w:val="0"/>
        <w:adjustRightInd w:val="0"/>
        <w:spacing w:after="0" w:line="276" w:lineRule="auto"/>
        <w:jc w:val="both"/>
        <w:rPr>
          <w:rFonts w:ascii="Arial" w:hAnsi="Arial" w:cs="Arial"/>
          <w:lang w:val="hr-HR"/>
        </w:rPr>
      </w:pPr>
      <w:r>
        <w:rPr>
          <w:rFonts w:ascii="Arial" w:hAnsi="Arial" w:cs="Arial"/>
          <w:lang w:val="hr-HR"/>
        </w:rPr>
        <w:t>(2) Odredbe ovog Etičkog kodeksa iz glave II. Temeljna načelna djelovanja članka 5. točke 3.,4.,9., 10., 14., 16. i 17. odnose na sve sobe koje je predsjednik Gradskog vijeća pozvao na sjednicu Gradskog vijeća.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4.</w:t>
      </w:r>
    </w:p>
    <w:p>
      <w:pPr>
        <w:autoSpaceDE w:val="0"/>
        <w:autoSpaceDN w:val="0"/>
        <w:adjustRightInd w:val="0"/>
        <w:spacing w:after="0" w:line="276" w:lineRule="auto"/>
        <w:jc w:val="both"/>
        <w:rPr>
          <w:rFonts w:ascii="Arial" w:hAnsi="Arial" w:cs="Arial"/>
          <w:lang w:val="hr-HR"/>
        </w:rPr>
      </w:pPr>
      <w:r>
        <w:rPr>
          <w:rFonts w:ascii="Arial" w:hAnsi="Arial" w:cs="Arial"/>
          <w:lang w:val="hr-HR"/>
        </w:rPr>
        <w:t>(1) U ovome Etičkom kodeksu pojedini pojmovi imaju sljedeće značenje:</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1.  </w:t>
      </w:r>
      <w:r>
        <w:rPr>
          <w:rFonts w:ascii="Arial" w:hAnsi="Arial" w:cs="Arial"/>
          <w:i/>
          <w:iCs/>
          <w:lang w:val="hr-HR"/>
        </w:rPr>
        <w:t xml:space="preserve">diskriminacija </w:t>
      </w:r>
      <w:r>
        <w:rPr>
          <w:rFonts w:ascii="Arial" w:hAnsi="Arial" w:cs="Arial"/>
          <w:lang w:val="hr-HR"/>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nečlanstva u političkoj stranci ili sindikatu, tjelesnih ili društvenih poteškoća, kao i na temelju privatnih odnosa sa službenikom ili dužnosnikom Grada Starog Grada</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2. </w:t>
      </w:r>
      <w:r>
        <w:rPr>
          <w:rFonts w:ascii="Arial" w:hAnsi="Arial" w:cs="Arial"/>
          <w:i/>
          <w:iCs/>
          <w:lang w:val="hr-HR"/>
        </w:rPr>
        <w:t xml:space="preserve">povezane osobe </w:t>
      </w:r>
      <w:r>
        <w:rPr>
          <w:rFonts w:ascii="Arial" w:hAnsi="Arial" w:cs="Arial"/>
          <w:lang w:val="hr-HR"/>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3. </w:t>
      </w:r>
      <w:r>
        <w:rPr>
          <w:rFonts w:ascii="Arial" w:hAnsi="Arial" w:cs="Arial"/>
          <w:i/>
          <w:iCs/>
          <w:lang w:val="hr-HR"/>
        </w:rPr>
        <w:t>poslovni odnos</w:t>
      </w:r>
      <w:r>
        <w:rPr>
          <w:rFonts w:ascii="Arial" w:hAnsi="Arial" w:cs="Arial"/>
          <w:lang w:val="hr-HR"/>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Grada</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3. </w:t>
      </w:r>
      <w:r>
        <w:rPr>
          <w:rFonts w:ascii="Arial" w:hAnsi="Arial" w:cs="Arial"/>
          <w:i/>
          <w:iCs/>
          <w:lang w:val="hr-HR"/>
        </w:rPr>
        <w:t xml:space="preserve">potencijalni sukob interesa </w:t>
      </w:r>
      <w:r>
        <w:rPr>
          <w:rFonts w:ascii="Arial" w:hAnsi="Arial" w:cs="Arial"/>
          <w:lang w:val="hr-HR"/>
        </w:rPr>
        <w:t>je situacija kada privatni interes nositelja političkih dužnosti može utjecati na nepristranost nositelja političke dužnosti u obavljanju njegove dužnosti</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4. </w:t>
      </w:r>
      <w:r>
        <w:rPr>
          <w:rFonts w:ascii="Arial" w:hAnsi="Arial" w:cs="Arial"/>
          <w:i/>
          <w:iCs/>
          <w:lang w:val="hr-HR"/>
        </w:rPr>
        <w:t xml:space="preserve">stvarni sukob interesa </w:t>
      </w:r>
      <w:r>
        <w:rPr>
          <w:rFonts w:ascii="Arial" w:hAnsi="Arial" w:cs="Arial"/>
          <w:lang w:val="hr-HR"/>
        </w:rPr>
        <w:t>je situacija kada je privatni interes nositelja političkih dužnosti utjecao ili se osnovano može smatrati da je utjecao na nepristranost nositelja političke dužnosti u obavljanju njegove dužnosti</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4.  </w:t>
      </w:r>
      <w:r>
        <w:rPr>
          <w:rFonts w:ascii="Arial" w:hAnsi="Arial" w:cs="Arial"/>
          <w:i/>
          <w:iCs/>
          <w:lang w:val="hr-HR"/>
        </w:rPr>
        <w:t xml:space="preserve">uznemiravanje </w:t>
      </w:r>
      <w:r>
        <w:rPr>
          <w:rFonts w:ascii="Arial" w:hAnsi="Arial" w:cs="Arial"/>
          <w:lang w:val="hr-HR"/>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pPr>
        <w:autoSpaceDE w:val="0"/>
        <w:autoSpaceDN w:val="0"/>
        <w:adjustRightInd w:val="0"/>
        <w:spacing w:after="0" w:line="276" w:lineRule="auto"/>
        <w:jc w:val="both"/>
        <w:rPr>
          <w:rFonts w:ascii="Arial" w:hAnsi="Arial" w:cs="Arial"/>
          <w:lang w:val="hr-HR"/>
        </w:rPr>
      </w:pPr>
      <w:r>
        <w:rPr>
          <w:rFonts w:ascii="Arial" w:hAnsi="Arial" w:cs="Arial"/>
          <w:lang w:val="hr-HR"/>
        </w:rPr>
        <w:t>(2) Izrazi koji se koriste u ovom Etičkom kodeksu, a imaju rodno značenje odnose se jednako na muški i ženski rod.</w:t>
      </w:r>
    </w:p>
    <w:p>
      <w:pPr>
        <w:autoSpaceDE w:val="0"/>
        <w:autoSpaceDN w:val="0"/>
        <w:adjustRightInd w:val="0"/>
        <w:spacing w:after="0" w:line="276" w:lineRule="auto"/>
        <w:jc w:val="both"/>
        <w:rPr>
          <w:rFonts w:ascii="Arial" w:hAnsi="Arial" w:cs="Arial"/>
          <w:lang w:val="hr-HR"/>
        </w:rPr>
      </w:pPr>
    </w:p>
    <w:p>
      <w:pPr>
        <w:spacing w:line="276" w:lineRule="auto"/>
        <w:jc w:val="both"/>
        <w:rPr>
          <w:rFonts w:ascii="Arial" w:hAnsi="Arial" w:cs="Arial"/>
          <w:b/>
          <w:bCs/>
          <w:lang w:val="hr-HR"/>
        </w:rPr>
      </w:pPr>
      <w:r>
        <w:rPr>
          <w:rFonts w:ascii="Arial" w:hAnsi="Arial" w:cs="Arial"/>
          <w:b/>
          <w:bCs/>
          <w:lang w:val="hr-HR"/>
        </w:rPr>
        <w:t>II. TEMELJNA NAČELA DJELOVANJA</w:t>
      </w: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5.</w:t>
      </w:r>
    </w:p>
    <w:p>
      <w:pPr>
        <w:autoSpaceDE w:val="0"/>
        <w:autoSpaceDN w:val="0"/>
        <w:adjustRightInd w:val="0"/>
        <w:spacing w:after="0" w:line="276" w:lineRule="auto"/>
        <w:jc w:val="both"/>
        <w:rPr>
          <w:rFonts w:ascii="Arial" w:hAnsi="Arial" w:cs="Arial"/>
          <w:lang w:val="hr-HR"/>
        </w:rPr>
      </w:pPr>
      <w:r>
        <w:rPr>
          <w:rFonts w:ascii="Arial" w:hAnsi="Arial" w:cs="Arial"/>
          <w:lang w:val="hr-HR"/>
        </w:rPr>
        <w:t>Nositelji političkih dužnosti moraju se u obavljanju javnih dužnosti pridržavati sljedećih temeljnih načela: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zakonitosti i zaštite javnog interesa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odanosti lokalnoj zajednici te dužnosti očuvanja i razvijanja povjerenja građana u nositelje političkih dužnosti i institucije gradske vlasti u kojima djeluju</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poštovanja integriteta i dostojanstva osobe, zabrane diskriminacije i povlašćivanja te zabrane uznemiravanja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čestitosti i poštenja te izuzetosti iz situacije u kojoj postoji mogućnost sukoba interesa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konstruktivnog pridonošenja rješavanju javnih pitanja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javnosti rada i dostupnosti građanima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poštovanja posebne javne uloge koju mediji imaju u demokratskom društvu te aktivne i ne diskriminirajuće suradnje s medijima koji prate rad tijela gradske vlasti</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zabrane svjesnog iznošenja neistina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iznošenja službenih stavova u skladu s ovlastima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pridržavanja pravila rada tijela u koje su izabrani, odnosno imenovani</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aktivnog sudjelovanja u radu tijela u koje su izabrani, odnosno imenovani</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razvijanja vlastite upućenosti o odlukama u čijem donošenju sudjeluju, korištenjem relevantnih izvora informacija, trajnim usavršavanjem i na druge načine</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prihvaćanja dobrih običaja parlamentarizma te primjerenog komuniciranja, uključujući zabranu uvredljivog govora;</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odnosa prema službenicima i namještenicima upravnih odjela Grada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redovitog puta komuniciranja sa službenicima i namještenicima, što uključuje pribavljanje službenih informacija ili obavljanje službenih poslova, putem njihovih pretpostavljenih</w:t>
      </w:r>
    </w:p>
    <w:p>
      <w:pPr>
        <w:pStyle w:val="7"/>
        <w:numPr>
          <w:ilvl w:val="0"/>
          <w:numId w:val="1"/>
        </w:numPr>
        <w:autoSpaceDE w:val="0"/>
        <w:autoSpaceDN w:val="0"/>
        <w:adjustRightInd w:val="0"/>
        <w:spacing w:after="0" w:line="276" w:lineRule="auto"/>
        <w:jc w:val="both"/>
        <w:rPr>
          <w:rFonts w:ascii="Arial" w:hAnsi="Arial" w:cs="Arial"/>
          <w:lang w:val="hr-HR"/>
        </w:rPr>
      </w:pPr>
      <w:r>
        <w:rPr>
          <w:rFonts w:ascii="Arial" w:hAnsi="Arial" w:cs="Arial"/>
          <w:lang w:val="hr-HR"/>
        </w:rPr>
        <w:t>osobne odgovornosti za svoje postupke.</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6.</w:t>
      </w:r>
    </w:p>
    <w:p>
      <w:pPr>
        <w:autoSpaceDE w:val="0"/>
        <w:autoSpaceDN w:val="0"/>
        <w:adjustRightInd w:val="0"/>
        <w:spacing w:after="0" w:line="276" w:lineRule="auto"/>
        <w:jc w:val="both"/>
        <w:rPr>
          <w:rFonts w:ascii="Arial" w:hAnsi="Arial" w:cs="Arial"/>
          <w:lang w:val="hr-HR"/>
        </w:rPr>
      </w:pPr>
      <w:r>
        <w:rPr>
          <w:rFonts w:ascii="Arial" w:hAnsi="Arial" w:cs="Arial"/>
          <w:lang w:val="hr-HR"/>
        </w:rPr>
        <w:t>(1) Od nositelja političkih dužnosti se očekuje poštovanje pravnih propisa i procedura koji se tiču njihovih obveza kao nositelja političkih dužnosti.</w:t>
      </w:r>
    </w:p>
    <w:p>
      <w:pPr>
        <w:autoSpaceDE w:val="0"/>
        <w:autoSpaceDN w:val="0"/>
        <w:adjustRightInd w:val="0"/>
        <w:spacing w:after="0" w:line="276" w:lineRule="auto"/>
        <w:jc w:val="both"/>
        <w:rPr>
          <w:rFonts w:ascii="Arial" w:hAnsi="Arial" w:cs="Arial"/>
          <w:lang w:val="hr-HR"/>
        </w:rPr>
      </w:pPr>
      <w:r>
        <w:rPr>
          <w:rFonts w:ascii="Arial" w:hAnsi="Arial" w:cs="Arial"/>
          <w:lang w:val="hr-HR"/>
        </w:rPr>
        <w:t>(2) Od nositelja političkih dužnosti se očekuje da odgovorno i savjesno ispunjavaju   obveze koje proizlaze iz političke dužnosti koju obavljaju.</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7.</w:t>
      </w:r>
    </w:p>
    <w:p>
      <w:pPr>
        <w:autoSpaceDE w:val="0"/>
        <w:autoSpaceDN w:val="0"/>
        <w:adjustRightInd w:val="0"/>
        <w:spacing w:after="0" w:line="276" w:lineRule="auto"/>
        <w:jc w:val="both"/>
        <w:rPr>
          <w:rFonts w:ascii="Arial" w:hAnsi="Arial" w:cs="Arial"/>
          <w:lang w:val="hr-HR"/>
        </w:rPr>
      </w:pPr>
      <w:r>
        <w:rPr>
          <w:rFonts w:ascii="Arial" w:hAnsi="Arial" w:cs="Arial"/>
          <w:lang w:val="hr-HR"/>
        </w:rPr>
        <w:t>Građani imaju pravo biti upoznati s ponašanjem nositelja političkih dužnosti koje je u vezi s obnašanjem javne dužnosti.</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both"/>
        <w:rPr>
          <w:rFonts w:ascii="Arial" w:hAnsi="Arial" w:cs="Arial"/>
          <w:b/>
          <w:bCs/>
          <w:lang w:val="hr-HR"/>
        </w:rPr>
      </w:pPr>
      <w:r>
        <w:rPr>
          <w:rFonts w:ascii="Arial" w:hAnsi="Arial" w:cs="Arial"/>
          <w:b/>
          <w:bCs/>
          <w:lang w:val="hr-HR"/>
        </w:rPr>
        <w:t>III. ZABRANJENA DJELOVANJA NOSITELJA POLITIČKIH DUŽNOSTI</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8.</w:t>
      </w:r>
    </w:p>
    <w:p>
      <w:pPr>
        <w:autoSpaceDE w:val="0"/>
        <w:autoSpaceDN w:val="0"/>
        <w:adjustRightInd w:val="0"/>
        <w:spacing w:after="0" w:line="276" w:lineRule="auto"/>
        <w:jc w:val="both"/>
        <w:rPr>
          <w:rFonts w:ascii="Arial" w:hAnsi="Arial" w:cs="Arial"/>
          <w:lang w:val="hr-HR"/>
        </w:rPr>
      </w:pPr>
      <w:r>
        <w:rPr>
          <w:rFonts w:ascii="Arial" w:hAnsi="Arial" w:cs="Arial"/>
          <w:lang w:val="hr-HR"/>
        </w:rPr>
        <w:t>Nositeljima političkih dužnosti zabranjeno je tražiti, prihvatiti ili primiti vrijednost ili uslugu radi predlaganja donošenja odluke na Gradskom vijeću ili za glasovanje o odluci na sjednici Gradskog vijeća ili sjednici radnog tijela Gradskog vijeća.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9.</w:t>
      </w:r>
    </w:p>
    <w:p>
      <w:pPr>
        <w:autoSpaceDE w:val="0"/>
        <w:autoSpaceDN w:val="0"/>
        <w:adjustRightInd w:val="0"/>
        <w:spacing w:after="0" w:line="276" w:lineRule="auto"/>
        <w:jc w:val="both"/>
        <w:rPr>
          <w:rFonts w:ascii="Arial" w:hAnsi="Arial" w:cs="Arial"/>
          <w:lang w:val="hr-HR"/>
        </w:rPr>
      </w:pPr>
      <w:r>
        <w:rPr>
          <w:rFonts w:ascii="Arial" w:hAnsi="Arial" w:cs="Arial"/>
          <w:lang w:val="hr-HR"/>
        </w:rPr>
        <w:t>Nositeljima političkih dužnosti zabranjeno je ostvariti ili dobiti pravo ako se krši načelo jednakosti pred zakonom.</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10.</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Nositeljima političkih dužnosti zabranjeno je utjecati na donošenje odluke radnog tijela Gradskog vijeća ili odluke Gradskog vijeća radi osobnog probitka ili probitka povezane osobe. </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both"/>
        <w:rPr>
          <w:rFonts w:ascii="Arial" w:hAnsi="Arial" w:cs="Arial"/>
          <w:b/>
          <w:bCs/>
          <w:lang w:val="hr-HR"/>
        </w:rPr>
      </w:pPr>
      <w:r>
        <w:rPr>
          <w:rFonts w:ascii="Arial" w:hAnsi="Arial" w:cs="Arial"/>
          <w:b/>
          <w:bCs/>
          <w:lang w:val="hr-HR"/>
        </w:rPr>
        <w:t>IV. NESUDJELOVANJE U ODLUČIVANJU</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11.</w:t>
      </w:r>
    </w:p>
    <w:p>
      <w:pPr>
        <w:autoSpaceDE w:val="0"/>
        <w:autoSpaceDN w:val="0"/>
        <w:adjustRightInd w:val="0"/>
        <w:spacing w:after="0" w:line="276" w:lineRule="auto"/>
        <w:jc w:val="both"/>
        <w:rPr>
          <w:rFonts w:ascii="Arial" w:hAnsi="Arial" w:cs="Arial"/>
          <w:lang w:val="hr-HR"/>
        </w:rPr>
      </w:pPr>
      <w:r>
        <w:rPr>
          <w:rFonts w:ascii="Arial" w:hAnsi="Arial" w:cs="Arial"/>
          <w:lang w:val="hr-HR"/>
        </w:rPr>
        <w:t>Nositelj političke dužnosti je obvezan izuzeti se od sudjelovanja u donošenju odluke koja utječe na njegov poslovni interes ili poslovni interes s njim povezane osobe.</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both"/>
        <w:rPr>
          <w:rFonts w:ascii="Arial" w:hAnsi="Arial" w:cs="Arial"/>
          <w:b/>
          <w:bCs/>
          <w:lang w:val="hr-HR"/>
        </w:rPr>
      </w:pPr>
      <w:r>
        <w:rPr>
          <w:rFonts w:ascii="Arial" w:hAnsi="Arial" w:cs="Arial"/>
          <w:b/>
          <w:bCs/>
          <w:lang w:val="hr-HR"/>
        </w:rPr>
        <w:t>V. TIJELA ZA PRAĆENJE PRIMJENE ETIČKOG KODEKSA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12.</w:t>
      </w:r>
    </w:p>
    <w:p>
      <w:pPr>
        <w:autoSpaceDE w:val="0"/>
        <w:autoSpaceDN w:val="0"/>
        <w:adjustRightInd w:val="0"/>
        <w:spacing w:after="0" w:line="276" w:lineRule="auto"/>
        <w:jc w:val="both"/>
        <w:rPr>
          <w:rFonts w:ascii="Arial" w:hAnsi="Arial" w:cs="Arial"/>
          <w:lang w:val="hr-HR"/>
        </w:rPr>
      </w:pPr>
      <w:r>
        <w:rPr>
          <w:rFonts w:ascii="Arial" w:hAnsi="Arial" w:cs="Arial"/>
          <w:lang w:val="hr-HR"/>
        </w:rPr>
        <w:t>(1) Primjenu Etičkog kodeksa prate Etički odbor i Vijeće časti.</w:t>
      </w:r>
    </w:p>
    <w:p>
      <w:pPr>
        <w:autoSpaceDE w:val="0"/>
        <w:autoSpaceDN w:val="0"/>
        <w:adjustRightInd w:val="0"/>
        <w:spacing w:after="0" w:line="276" w:lineRule="auto"/>
        <w:jc w:val="both"/>
        <w:rPr>
          <w:rFonts w:ascii="Arial" w:hAnsi="Arial" w:cs="Arial"/>
          <w:lang w:val="hr-HR"/>
        </w:rPr>
      </w:pPr>
      <w:r>
        <w:rPr>
          <w:rFonts w:ascii="Arial" w:hAnsi="Arial" w:cs="Arial"/>
          <w:lang w:val="hr-HR"/>
        </w:rPr>
        <w:t>(2) Etički odbor čine predsjednik i četiri člana, a Vijeće časti predsjednik i dva člana.</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(3) Predsjednika i članove Etičkog odbora i Vijeće časti imenuje i razrješuje Gradsko vijeće. Mandat predsjednika i članova Etičkog odbora i Vijeća časti traje do isteka mandata članova Gradskog vijeća </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13.</w:t>
      </w:r>
    </w:p>
    <w:p>
      <w:pPr>
        <w:autoSpaceDE w:val="0"/>
        <w:autoSpaceDN w:val="0"/>
        <w:adjustRightInd w:val="0"/>
        <w:spacing w:after="0" w:line="276" w:lineRule="auto"/>
        <w:jc w:val="both"/>
        <w:rPr>
          <w:rFonts w:ascii="Arial" w:hAnsi="Arial" w:cs="Arial"/>
          <w:lang w:val="hr-HR"/>
        </w:rPr>
      </w:pPr>
      <w:r>
        <w:rPr>
          <w:rFonts w:ascii="Arial" w:hAnsi="Arial" w:cs="Arial"/>
          <w:lang w:val="hr-HR"/>
        </w:rPr>
        <w:t>(1) Predsjednik Etičkoga odbora imenuje se iz reda osoba nedvojbenoga javnog ugleda u lokalnoj zajednici. Predsjednik Etičkoga odbora ne može biti nositelj političke dužnosti, niti član političke stranke, odnosno kandidat nezavisne liste zastupljene u Gradskom vijeću.</w:t>
      </w:r>
    </w:p>
    <w:p>
      <w:pPr>
        <w:autoSpaceDE w:val="0"/>
        <w:autoSpaceDN w:val="0"/>
        <w:adjustRightInd w:val="0"/>
        <w:spacing w:after="0" w:line="276" w:lineRule="auto"/>
        <w:jc w:val="both"/>
        <w:rPr>
          <w:rFonts w:ascii="Arial" w:hAnsi="Arial" w:cs="Arial"/>
          <w:lang w:val="hr-HR"/>
        </w:rPr>
      </w:pPr>
      <w:r>
        <w:rPr>
          <w:rFonts w:ascii="Arial" w:hAnsi="Arial" w:cs="Arial"/>
          <w:lang w:val="hr-HR"/>
        </w:rPr>
        <w:t>(2) Članovi Etičkoga odbora imenuju se iz reda vijećnika Gradskog vijeća, dva člana iz vlasti i dva iz oporbe.</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14.</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(1) Predsjednik i članovi Vijeća časti imenuje se iz reda osoba nedvojbenoga javnog ugleda u lokalnoj zajednici. </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(2) Predsjednik Vijeća časti i članovi ne mogu biti nositelj političke dužnosti, niti član političke stranke, odnosno kandidat nezavisne liste zastupljene u Gradskom vijeću. </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15.</w:t>
      </w:r>
    </w:p>
    <w:p>
      <w:pPr>
        <w:autoSpaceDE w:val="0"/>
        <w:autoSpaceDN w:val="0"/>
        <w:adjustRightInd w:val="0"/>
        <w:spacing w:after="0" w:line="276" w:lineRule="auto"/>
        <w:jc w:val="both"/>
        <w:rPr>
          <w:rFonts w:ascii="Arial" w:hAnsi="Arial" w:cs="Arial"/>
          <w:lang w:val="hr-HR"/>
        </w:rPr>
      </w:pPr>
      <w:r>
        <w:rPr>
          <w:rFonts w:ascii="Arial" w:hAnsi="Arial" w:cs="Arial"/>
          <w:lang w:val="hr-HR"/>
        </w:rPr>
        <w:t>(1) Etički odbor pokreće postupak na vlastitu inicijativu, po prijavi člana Gradskog vijeća, člana radnog tijela Gradskog vijeća, radnog tijela Gradskog vijeća, gradonačelnika, službenika upravnog tijela Grada Staroga Grada ili po prijavi građana.</w:t>
      </w:r>
    </w:p>
    <w:p>
      <w:pPr>
        <w:autoSpaceDE w:val="0"/>
        <w:autoSpaceDN w:val="0"/>
        <w:adjustRightInd w:val="0"/>
        <w:spacing w:after="0" w:line="276" w:lineRule="auto"/>
        <w:jc w:val="both"/>
        <w:rPr>
          <w:rFonts w:ascii="Arial" w:hAnsi="Arial" w:cs="Arial"/>
          <w:lang w:val="hr-HR"/>
        </w:rPr>
      </w:pPr>
      <w:r>
        <w:rPr>
          <w:rFonts w:ascii="Arial" w:hAnsi="Arial" w:cs="Arial"/>
          <w:lang w:val="hr-HR"/>
        </w:rPr>
        <w:t>(2) Pisana prijava sadrži ime i prezime prijavitelja, ime i prezime nositelja političke dužnosti koji se prijavljuje za povredu odredaba Etičkog kodeksa uz navođenje odredbe Etičkog kodeksa koja je povrijeđena. Etički odbor ne postupa po anonimnim prijavama.</w:t>
      </w:r>
    </w:p>
    <w:p>
      <w:pPr>
        <w:autoSpaceDE w:val="0"/>
        <w:autoSpaceDN w:val="0"/>
        <w:adjustRightInd w:val="0"/>
        <w:spacing w:after="0" w:line="276" w:lineRule="auto"/>
        <w:jc w:val="both"/>
        <w:rPr>
          <w:rFonts w:ascii="Arial" w:hAnsi="Arial" w:cs="Arial"/>
          <w:lang w:val="hr-HR"/>
        </w:rPr>
      </w:pPr>
      <w:r>
        <w:rPr>
          <w:rFonts w:ascii="Arial" w:hAnsi="Arial" w:cs="Arial"/>
          <w:lang w:val="hr-HR"/>
        </w:rPr>
        <w:t>(3) Etički odbor može od podnositelj prijave zatražiti dopunu prijave odnosno dodatna pojašnjenja i očitovanja.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16.</w:t>
      </w:r>
    </w:p>
    <w:p>
      <w:pPr>
        <w:autoSpaceDE w:val="0"/>
        <w:autoSpaceDN w:val="0"/>
        <w:adjustRightInd w:val="0"/>
        <w:spacing w:after="0" w:line="276" w:lineRule="auto"/>
        <w:jc w:val="both"/>
        <w:rPr>
          <w:rFonts w:ascii="Arial" w:hAnsi="Arial" w:cs="Arial"/>
          <w:lang w:val="hr-HR"/>
        </w:rPr>
      </w:pPr>
      <w:r>
        <w:rPr>
          <w:rFonts w:ascii="Arial" w:hAnsi="Arial" w:cs="Arial"/>
          <w:lang w:val="hr-HR"/>
        </w:rPr>
        <w:t>(1) Etički odbor  obavještava nositelja političke dužnosti protiv kojeg je podnesena prijava i poziva ga da u roku od 15 dana od dana primitka obavijesti Etičkog odbora dostavi pisano očitovanja o iznesenim činjenicama i okolnostima u prijavi.</w:t>
      </w:r>
    </w:p>
    <w:p>
      <w:pPr>
        <w:autoSpaceDE w:val="0"/>
        <w:autoSpaceDN w:val="0"/>
        <w:adjustRightInd w:val="0"/>
        <w:spacing w:after="0" w:line="276" w:lineRule="auto"/>
        <w:jc w:val="both"/>
        <w:rPr>
          <w:rFonts w:ascii="Arial" w:hAnsi="Arial" w:cs="Arial"/>
          <w:lang w:val="hr-HR"/>
        </w:rPr>
      </w:pPr>
      <w:r>
        <w:rPr>
          <w:rFonts w:ascii="Arial" w:hAnsi="Arial" w:cs="Arial"/>
          <w:lang w:val="hr-HR"/>
        </w:rPr>
        <w:t>(2) Ako nositelj političke dužnosti ne dostavi pisano očitovanje Etički odbor nastavlja s vođenjem postupka po prijavi.</w:t>
      </w:r>
    </w:p>
    <w:p>
      <w:pPr>
        <w:autoSpaceDE w:val="0"/>
        <w:autoSpaceDN w:val="0"/>
        <w:adjustRightInd w:val="0"/>
        <w:spacing w:after="0" w:line="276" w:lineRule="auto"/>
        <w:jc w:val="both"/>
        <w:rPr>
          <w:rFonts w:ascii="Arial" w:hAnsi="Arial" w:cs="Arial"/>
          <w:lang w:val="hr-HR"/>
        </w:rPr>
      </w:pPr>
      <w:r>
        <w:rPr>
          <w:rFonts w:ascii="Arial" w:hAnsi="Arial" w:cs="Arial"/>
          <w:lang w:val="hr-HR"/>
        </w:rPr>
        <w:t>(3) Etički odbor donosi odluke na sjednici većinom glasova.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17.</w:t>
      </w:r>
    </w:p>
    <w:p>
      <w:pPr>
        <w:autoSpaceDE w:val="0"/>
        <w:autoSpaceDN w:val="0"/>
        <w:adjustRightInd w:val="0"/>
        <w:spacing w:after="0" w:line="276" w:lineRule="auto"/>
        <w:jc w:val="both"/>
        <w:rPr>
          <w:rFonts w:ascii="Arial" w:hAnsi="Arial" w:cs="Arial"/>
          <w:lang w:val="hr-HR"/>
        </w:rPr>
      </w:pPr>
      <w:r>
        <w:rPr>
          <w:rFonts w:ascii="Arial" w:hAnsi="Arial" w:cs="Arial"/>
          <w:lang w:val="hr-HR"/>
        </w:rPr>
        <w:t>(1) Etički odbor u roku od 60 dana od zaprimanja prijave predlaže Gradskom vijeću donošenje odluke po zaprimljenoj prijavi.</w:t>
      </w:r>
    </w:p>
    <w:p>
      <w:pPr>
        <w:autoSpaceDE w:val="0"/>
        <w:autoSpaceDN w:val="0"/>
        <w:adjustRightInd w:val="0"/>
        <w:spacing w:after="0" w:line="276" w:lineRule="auto"/>
        <w:jc w:val="both"/>
        <w:rPr>
          <w:rFonts w:ascii="Arial" w:hAnsi="Arial" w:cs="Arial"/>
          <w:lang w:val="hr-HR"/>
        </w:rPr>
      </w:pPr>
      <w:r>
        <w:rPr>
          <w:rFonts w:ascii="Arial" w:hAnsi="Arial" w:cs="Arial"/>
          <w:lang w:val="hr-HR"/>
        </w:rPr>
        <w:t>(2) Ako je prijava podnesena protiv člana Etičkog odbora, taj član ne sudjeluje u postupku po prijavi i u odlučivanju.</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18.</w:t>
      </w:r>
    </w:p>
    <w:p>
      <w:pPr>
        <w:autoSpaceDE w:val="0"/>
        <w:autoSpaceDN w:val="0"/>
        <w:adjustRightInd w:val="0"/>
        <w:spacing w:after="0" w:line="276" w:lineRule="auto"/>
        <w:jc w:val="both"/>
        <w:rPr>
          <w:rFonts w:ascii="Arial" w:hAnsi="Arial" w:cs="Arial"/>
          <w:lang w:val="hr-HR"/>
        </w:rPr>
      </w:pPr>
      <w:r>
        <w:rPr>
          <w:rFonts w:ascii="Arial" w:hAnsi="Arial" w:cs="Arial"/>
          <w:lang w:val="hr-HR"/>
        </w:rPr>
        <w:t>(1) Za povredu odredba Etičkog kodeksa Gradsko vijeće može izreći opomenu, dati upozorenje ili preporuku nositelju političke dužnosti za otklanjanje uzroka postojanja sukoba interesa odnosno za usklađivanje načina djelovanja nositelja političke dužnosti s odredbama Etičkog kodeksa.</w:t>
      </w:r>
    </w:p>
    <w:p>
      <w:pPr>
        <w:autoSpaceDE w:val="0"/>
        <w:autoSpaceDN w:val="0"/>
        <w:adjustRightInd w:val="0"/>
        <w:spacing w:after="0" w:line="276" w:lineRule="auto"/>
        <w:jc w:val="both"/>
        <w:rPr>
          <w:rFonts w:ascii="Arial" w:hAnsi="Arial" w:cs="Arial"/>
          <w:lang w:val="hr-HR"/>
        </w:rPr>
      </w:pPr>
      <w:r>
        <w:rPr>
          <w:rFonts w:ascii="Arial" w:hAnsi="Arial" w:cs="Arial"/>
          <w:lang w:val="hr-HR"/>
        </w:rPr>
        <w:t>(2) Protiv odluke Gradsko vijeća nositelj političke dužnosti može u roku od 8 dana od dana primitka odluke podnijeti prigovor Vijeću časti.</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19.</w:t>
      </w:r>
    </w:p>
    <w:p>
      <w:pPr>
        <w:autoSpaceDE w:val="0"/>
        <w:autoSpaceDN w:val="0"/>
        <w:adjustRightInd w:val="0"/>
        <w:spacing w:after="0" w:line="276" w:lineRule="auto"/>
        <w:jc w:val="both"/>
        <w:rPr>
          <w:rFonts w:ascii="Arial" w:hAnsi="Arial" w:cs="Arial"/>
          <w:lang w:val="hr-HR"/>
        </w:rPr>
      </w:pPr>
      <w:r>
        <w:rPr>
          <w:rFonts w:ascii="Arial" w:hAnsi="Arial" w:cs="Arial"/>
          <w:lang w:val="hr-HR"/>
        </w:rPr>
        <w:t>(1) Vijeće časti donosi odluku na sjednici većinom glasova svih članova u roku od 15 dana od dana podnesenog prigovora.</w:t>
      </w:r>
    </w:p>
    <w:p>
      <w:pPr>
        <w:autoSpaceDE w:val="0"/>
        <w:autoSpaceDN w:val="0"/>
        <w:adjustRightInd w:val="0"/>
        <w:spacing w:after="0" w:line="276" w:lineRule="auto"/>
        <w:jc w:val="both"/>
        <w:rPr>
          <w:rFonts w:ascii="Arial" w:hAnsi="Arial" w:cs="Arial"/>
          <w:lang w:val="hr-HR"/>
        </w:rPr>
      </w:pPr>
      <w:r>
        <w:rPr>
          <w:rFonts w:ascii="Arial" w:hAnsi="Arial" w:cs="Arial"/>
          <w:lang w:val="hr-HR"/>
        </w:rPr>
        <w:t>(2) Vijeće časti može odbiti prigovor i potvrditi odluku Gradskog vijeća ili uvažiti prigovor i preinačiti ili poništiti odluku Gradskog vijeća.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20.</w:t>
      </w:r>
    </w:p>
    <w:p>
      <w:pPr>
        <w:autoSpaceDE w:val="0"/>
        <w:autoSpaceDN w:val="0"/>
        <w:adjustRightInd w:val="0"/>
        <w:spacing w:after="0" w:line="276" w:lineRule="auto"/>
        <w:jc w:val="both"/>
        <w:rPr>
          <w:rFonts w:ascii="Arial" w:hAnsi="Arial" w:cs="Arial"/>
          <w:lang w:val="hr-HR"/>
        </w:rPr>
      </w:pPr>
      <w:r>
        <w:rPr>
          <w:rFonts w:ascii="Arial" w:hAnsi="Arial" w:cs="Arial"/>
          <w:lang w:val="hr-HR"/>
        </w:rPr>
        <w:t>(1) Na način rada Etičkog odbora i Vijeće časti primjenjuju se odredbe odluke o osnivanju i načinu rada radnih tijela Gradskog vijeća Grada Staroga Grada.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21.</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Odluke Etičkog odbora i Vijeća časti objavljuju se u Službenom glasniku Grada Staroga Grada i na mrežnoj stranici Grada Staroga Grada.  </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both"/>
        <w:rPr>
          <w:rFonts w:ascii="Arial" w:hAnsi="Arial" w:cs="Arial"/>
          <w:b/>
          <w:bCs/>
          <w:lang w:val="hr-HR"/>
        </w:rPr>
      </w:pPr>
      <w:r>
        <w:rPr>
          <w:rFonts w:ascii="Arial" w:hAnsi="Arial" w:cs="Arial"/>
          <w:b/>
          <w:bCs/>
          <w:lang w:val="hr-HR"/>
        </w:rPr>
        <w:t>VI.  ZAVRŠNE ODREDBE</w:t>
      </w:r>
    </w:p>
    <w:p>
      <w:pPr>
        <w:autoSpaceDE w:val="0"/>
        <w:autoSpaceDN w:val="0"/>
        <w:adjustRightInd w:val="0"/>
        <w:spacing w:after="0" w:line="276" w:lineRule="auto"/>
        <w:jc w:val="center"/>
        <w:rPr>
          <w:rFonts w:ascii="Arial" w:hAnsi="Arial" w:cs="Arial"/>
          <w:b/>
          <w:bCs/>
          <w:lang w:val="hr-HR"/>
        </w:rPr>
      </w:pPr>
      <w:r>
        <w:rPr>
          <w:rFonts w:ascii="Arial" w:hAnsi="Arial" w:cs="Arial"/>
          <w:b/>
          <w:bCs/>
          <w:lang w:val="hr-HR"/>
        </w:rPr>
        <w:t>Članak 22.</w:t>
      </w:r>
    </w:p>
    <w:p>
      <w:pPr>
        <w:autoSpaceDE w:val="0"/>
        <w:autoSpaceDN w:val="0"/>
        <w:adjustRightInd w:val="0"/>
        <w:spacing w:after="0" w:line="276" w:lineRule="auto"/>
        <w:jc w:val="both"/>
        <w:rPr>
          <w:rFonts w:ascii="Arial" w:hAnsi="Arial" w:cs="Arial"/>
          <w:lang w:val="hr-HR"/>
        </w:rPr>
      </w:pPr>
      <w:r>
        <w:rPr>
          <w:rFonts w:ascii="Arial" w:hAnsi="Arial" w:cs="Arial"/>
          <w:lang w:val="hr-HR"/>
        </w:rPr>
        <w:t>Ovaj Etički kodeks stupa na snagu osmog dana nakon objave u Službenom glasniku Grada Staroga Grada.</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jc w:val="both"/>
        <w:rPr>
          <w:rFonts w:ascii="Times New Roman" w:hAnsi="Times New Roman" w:eastAsia="Times New Roman" w:cs="Times New Roman"/>
          <w:color w:val="000000"/>
          <w:sz w:val="24"/>
          <w:szCs w:val="24"/>
        </w:rPr>
      </w:pPr>
      <w:r>
        <w:rPr>
          <w:rFonts w:ascii="Arial" w:hAnsi="Arial" w:cs="Arial"/>
          <w:lang w:val="hr-HR"/>
        </w:rPr>
        <w:t>KLASA:</w:t>
      </w:r>
      <w:r>
        <w:rPr>
          <w:rFonts w:ascii="Times New Roman" w:hAnsi="Times New Roman" w:eastAsia="Times New Roman" w:cs="Times New Roman"/>
          <w:color w:val="000000"/>
          <w:sz w:val="24"/>
          <w:szCs w:val="24"/>
        </w:rPr>
        <w:t xml:space="preserve"> 030-01/22-01/04</w:t>
      </w:r>
    </w:p>
    <w:p>
      <w:pPr>
        <w:autoSpaceDE w:val="0"/>
        <w:autoSpaceDN w:val="0"/>
        <w:adjustRightInd w:val="0"/>
        <w:spacing w:after="0" w:line="276" w:lineRule="auto"/>
        <w:jc w:val="both"/>
        <w:rPr>
          <w:rFonts w:ascii="Arial" w:hAnsi="Arial" w:cs="Arial"/>
          <w:lang w:val="hr-HR"/>
        </w:rPr>
      </w:pPr>
      <w:r>
        <w:rPr>
          <w:rFonts w:ascii="Arial" w:hAnsi="Arial" w:cs="Arial"/>
          <w:lang w:val="hr-HR"/>
        </w:rPr>
        <w:t>URBROJ: 2181-10-01-22-2</w:t>
      </w:r>
    </w:p>
    <w:p>
      <w:pPr>
        <w:autoSpaceDE w:val="0"/>
        <w:autoSpaceDN w:val="0"/>
        <w:adjustRightInd w:val="0"/>
        <w:spacing w:after="0" w:line="276" w:lineRule="auto"/>
        <w:jc w:val="both"/>
        <w:rPr>
          <w:rFonts w:ascii="Arial" w:hAnsi="Arial" w:cs="Arial"/>
          <w:lang w:val="hr-HR"/>
        </w:rPr>
      </w:pPr>
      <w:r>
        <w:rPr>
          <w:rFonts w:ascii="Arial" w:hAnsi="Arial" w:cs="Arial"/>
          <w:lang w:val="hr-HR"/>
        </w:rPr>
        <w:t xml:space="preserve">Stari Grad,23. lipnja 2022. godine </w:t>
      </w:r>
    </w:p>
    <w:p>
      <w:pPr>
        <w:autoSpaceDE w:val="0"/>
        <w:autoSpaceDN w:val="0"/>
        <w:adjustRightInd w:val="0"/>
        <w:spacing w:after="0" w:line="276" w:lineRule="auto"/>
        <w:jc w:val="both"/>
        <w:rPr>
          <w:rFonts w:ascii="Arial" w:hAnsi="Arial" w:cs="Arial"/>
          <w:lang w:val="hr-HR"/>
        </w:rPr>
      </w:pPr>
    </w:p>
    <w:p>
      <w:pPr>
        <w:autoSpaceDE w:val="0"/>
        <w:autoSpaceDN w:val="0"/>
        <w:adjustRightInd w:val="0"/>
        <w:spacing w:after="0" w:line="276" w:lineRule="auto"/>
        <w:ind w:left="5760" w:firstLine="720"/>
        <w:rPr>
          <w:rFonts w:ascii="Arial" w:hAnsi="Arial" w:cs="Arial"/>
          <w:lang w:val="hr-HR"/>
        </w:rPr>
      </w:pPr>
      <w:r>
        <w:rPr>
          <w:rFonts w:ascii="Arial" w:hAnsi="Arial" w:cs="Arial"/>
          <w:lang w:val="hr-HR"/>
        </w:rPr>
        <w:t xml:space="preserve">GRADSKO VIJEĆE </w:t>
      </w:r>
    </w:p>
    <w:p>
      <w:pPr>
        <w:autoSpaceDE w:val="0"/>
        <w:autoSpaceDN w:val="0"/>
        <w:adjustRightInd w:val="0"/>
        <w:spacing w:after="0" w:line="276" w:lineRule="auto"/>
        <w:ind w:left="6480"/>
        <w:jc w:val="both"/>
        <w:rPr>
          <w:rFonts w:ascii="Arial" w:hAnsi="Arial" w:cs="Arial"/>
          <w:lang w:val="hr-HR"/>
        </w:rPr>
      </w:pPr>
      <w:r>
        <w:rPr>
          <w:rFonts w:ascii="Arial" w:hAnsi="Arial" w:cs="Arial"/>
          <w:lang w:val="hr-HR"/>
        </w:rPr>
        <w:t xml:space="preserve">       Predsjednik</w:t>
      </w:r>
    </w:p>
    <w:p>
      <w:pPr>
        <w:autoSpaceDE w:val="0"/>
        <w:autoSpaceDN w:val="0"/>
        <w:adjustRightInd w:val="0"/>
        <w:spacing w:after="0" w:line="276" w:lineRule="auto"/>
        <w:ind w:left="6480"/>
        <w:jc w:val="both"/>
        <w:rPr>
          <w:rFonts w:ascii="Arial" w:hAnsi="Arial" w:cs="Arial"/>
          <w:lang w:val="hr-HR"/>
        </w:rPr>
      </w:pPr>
      <w:r>
        <w:rPr>
          <w:rFonts w:ascii="Arial" w:hAnsi="Arial" w:cs="Arial"/>
          <w:lang w:val="hr-HR"/>
        </w:rPr>
        <w:t xml:space="preserve">    Teo Bratanić</w:t>
      </w:r>
      <w:bookmarkStart w:id="0" w:name="_GoBack"/>
      <w:bookmarkEnd w:id="0"/>
    </w:p>
    <w:p>
      <w:pPr>
        <w:spacing w:line="276" w:lineRule="auto"/>
        <w:rPr>
          <w:rFonts w:ascii="Arial" w:hAnsi="Arial" w:cs="Arial"/>
          <w:lang w:val="hr-HR"/>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36E5F"/>
    <w:multiLevelType w:val="multilevel"/>
    <w:tmpl w:val="72236E5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E2"/>
    <w:rsid w:val="00043825"/>
    <w:rsid w:val="00045DB4"/>
    <w:rsid w:val="00054A05"/>
    <w:rsid w:val="000902E6"/>
    <w:rsid w:val="00094EBB"/>
    <w:rsid w:val="000A77D5"/>
    <w:rsid w:val="000B203D"/>
    <w:rsid w:val="000B6439"/>
    <w:rsid w:val="001176A0"/>
    <w:rsid w:val="0013127E"/>
    <w:rsid w:val="00135DB3"/>
    <w:rsid w:val="00142254"/>
    <w:rsid w:val="00161754"/>
    <w:rsid w:val="001E786D"/>
    <w:rsid w:val="00254E9B"/>
    <w:rsid w:val="00284E10"/>
    <w:rsid w:val="002B19E8"/>
    <w:rsid w:val="002E0BD2"/>
    <w:rsid w:val="003368C8"/>
    <w:rsid w:val="00366142"/>
    <w:rsid w:val="0038426B"/>
    <w:rsid w:val="003F74B4"/>
    <w:rsid w:val="004473C9"/>
    <w:rsid w:val="005239B3"/>
    <w:rsid w:val="00534953"/>
    <w:rsid w:val="00540585"/>
    <w:rsid w:val="005A19C0"/>
    <w:rsid w:val="005D149E"/>
    <w:rsid w:val="005F63D7"/>
    <w:rsid w:val="00605E40"/>
    <w:rsid w:val="006679D3"/>
    <w:rsid w:val="00670D27"/>
    <w:rsid w:val="0069734B"/>
    <w:rsid w:val="006B2DBE"/>
    <w:rsid w:val="006C02AF"/>
    <w:rsid w:val="006D1994"/>
    <w:rsid w:val="006F1E4D"/>
    <w:rsid w:val="0073328E"/>
    <w:rsid w:val="007358EA"/>
    <w:rsid w:val="00765DFE"/>
    <w:rsid w:val="007801EE"/>
    <w:rsid w:val="007A4709"/>
    <w:rsid w:val="007C14A9"/>
    <w:rsid w:val="007C195F"/>
    <w:rsid w:val="008123D2"/>
    <w:rsid w:val="00854F06"/>
    <w:rsid w:val="008867BC"/>
    <w:rsid w:val="008A58BB"/>
    <w:rsid w:val="008B4D10"/>
    <w:rsid w:val="008D014F"/>
    <w:rsid w:val="008D5293"/>
    <w:rsid w:val="00900BF1"/>
    <w:rsid w:val="009131DB"/>
    <w:rsid w:val="00917DDC"/>
    <w:rsid w:val="0093084A"/>
    <w:rsid w:val="00994E10"/>
    <w:rsid w:val="009A52DD"/>
    <w:rsid w:val="00A2386C"/>
    <w:rsid w:val="00A441DB"/>
    <w:rsid w:val="00A45518"/>
    <w:rsid w:val="00A7205C"/>
    <w:rsid w:val="00AA228E"/>
    <w:rsid w:val="00AE60E2"/>
    <w:rsid w:val="00B55265"/>
    <w:rsid w:val="00B62EDD"/>
    <w:rsid w:val="00BA7A85"/>
    <w:rsid w:val="00BC5258"/>
    <w:rsid w:val="00BD62D3"/>
    <w:rsid w:val="00BE3871"/>
    <w:rsid w:val="00BF5708"/>
    <w:rsid w:val="00C201CA"/>
    <w:rsid w:val="00C80F9A"/>
    <w:rsid w:val="00CC6588"/>
    <w:rsid w:val="00CD35C5"/>
    <w:rsid w:val="00CD489B"/>
    <w:rsid w:val="00D15649"/>
    <w:rsid w:val="00D26193"/>
    <w:rsid w:val="00D273B0"/>
    <w:rsid w:val="00D47E09"/>
    <w:rsid w:val="00D5366A"/>
    <w:rsid w:val="00DA7126"/>
    <w:rsid w:val="00E22D4F"/>
    <w:rsid w:val="00E75910"/>
    <w:rsid w:val="00E82D06"/>
    <w:rsid w:val="00E87550"/>
    <w:rsid w:val="00EC15FB"/>
    <w:rsid w:val="00EE4391"/>
    <w:rsid w:val="00F55EBE"/>
    <w:rsid w:val="00F60C78"/>
    <w:rsid w:val="00F846DC"/>
    <w:rsid w:val="00FC11E7"/>
    <w:rsid w:val="00FD5D9C"/>
    <w:rsid w:val="02555027"/>
    <w:rsid w:val="17B03F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paragraph" w:styleId="5">
    <w:name w:val="footnote text"/>
    <w:basedOn w:val="1"/>
    <w:link w:val="6"/>
    <w:semiHidden/>
    <w:unhideWhenUsed/>
    <w:uiPriority w:val="99"/>
    <w:pPr>
      <w:spacing w:after="0" w:line="240" w:lineRule="auto"/>
    </w:pPr>
    <w:rPr>
      <w:sz w:val="20"/>
      <w:szCs w:val="20"/>
    </w:rPr>
  </w:style>
  <w:style w:type="character" w:customStyle="1" w:styleId="6">
    <w:name w:val="Tekst fusnote Char"/>
    <w:basedOn w:val="2"/>
    <w:link w:val="5"/>
    <w:semiHidden/>
    <w:uiPriority w:val="99"/>
    <w:rPr>
      <w:sz w:val="20"/>
      <w:szCs w:val="20"/>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B2EA-FBB5-4CA9-B6F4-2837A35433E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1721</Words>
  <Characters>9816</Characters>
  <Lines>81</Lines>
  <Paragraphs>23</Paragraphs>
  <TotalTime>13</TotalTime>
  <ScaleCrop>false</ScaleCrop>
  <LinksUpToDate>false</LinksUpToDate>
  <CharactersWithSpaces>11514</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2022-06-14T07:57:00Z</dcterms:created>
  <dc:creator>User</dc:creator>
  <cp:lastModifiedBy>Katarina</cp:lastModifiedBy>
  <cp:lastPrinted>2022-06-29T10:10:47Z</cp:lastPrinted>
  <dcterms:modified xsi:type="dcterms:W3CDTF">2022-06-29T10:13:24Z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4B138C146143447FB06A0FFEAE0E8D03</vt:lpwstr>
  </property>
</Properties>
</file>