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C90EE" w14:textId="035CF2E8" w:rsidR="002F20D9" w:rsidRPr="00300878" w:rsidRDefault="00D757D9" w:rsidP="00344280">
      <w:pPr>
        <w:jc w:val="both"/>
        <w:rPr>
          <w:sz w:val="22"/>
          <w:szCs w:val="22"/>
        </w:rPr>
      </w:pPr>
      <w:bookmarkStart w:id="0" w:name="_Toc109218259"/>
      <w:r w:rsidRPr="00300878">
        <w:rPr>
          <w:sz w:val="22"/>
          <w:szCs w:val="22"/>
        </w:rPr>
        <w:t xml:space="preserve">Na temelju članka 109. </w:t>
      </w:r>
      <w:r w:rsidR="00344280" w:rsidRPr="00300878">
        <w:rPr>
          <w:sz w:val="22"/>
          <w:szCs w:val="22"/>
        </w:rPr>
        <w:t>stavka</w:t>
      </w:r>
      <w:r w:rsidRPr="00300878">
        <w:rPr>
          <w:sz w:val="22"/>
          <w:szCs w:val="22"/>
        </w:rPr>
        <w:t xml:space="preserve"> 6. Zakona o prostornom uređenju („Narodne novine“ broj 153/13, 65/17, 114/18, 39/19 i 98/19), članka 32., </w:t>
      </w:r>
      <w:r w:rsidR="00344280" w:rsidRPr="00300878">
        <w:rPr>
          <w:sz w:val="22"/>
          <w:szCs w:val="22"/>
        </w:rPr>
        <w:t>stavka</w:t>
      </w:r>
      <w:r w:rsidRPr="00300878">
        <w:rPr>
          <w:sz w:val="22"/>
          <w:szCs w:val="22"/>
        </w:rPr>
        <w:t xml:space="preserve"> 1. alinej</w:t>
      </w:r>
      <w:r w:rsidR="00344280" w:rsidRPr="00300878">
        <w:rPr>
          <w:sz w:val="22"/>
          <w:szCs w:val="22"/>
        </w:rPr>
        <w:t>e</w:t>
      </w:r>
      <w:r w:rsidRPr="00300878">
        <w:rPr>
          <w:sz w:val="22"/>
          <w:szCs w:val="22"/>
        </w:rPr>
        <w:t xml:space="preserve"> 13. Statuta Grada Starog</w:t>
      </w:r>
      <w:r w:rsidR="00344280" w:rsidRPr="00300878">
        <w:rPr>
          <w:sz w:val="22"/>
          <w:szCs w:val="22"/>
        </w:rPr>
        <w:t>a</w:t>
      </w:r>
      <w:r w:rsidRPr="00300878">
        <w:rPr>
          <w:sz w:val="22"/>
          <w:szCs w:val="22"/>
        </w:rPr>
        <w:t xml:space="preserve"> Grada</w:t>
      </w:r>
      <w:r w:rsidR="00344280" w:rsidRPr="00300878">
        <w:rPr>
          <w:sz w:val="22"/>
          <w:szCs w:val="22"/>
        </w:rPr>
        <w:t xml:space="preserve"> </w:t>
      </w:r>
      <w:r w:rsidRPr="00300878">
        <w:rPr>
          <w:sz w:val="22"/>
          <w:szCs w:val="22"/>
        </w:rPr>
        <w:t>(„Službeni glasnik Grada Starog</w:t>
      </w:r>
      <w:r w:rsidR="00344280" w:rsidRPr="00300878">
        <w:rPr>
          <w:sz w:val="22"/>
          <w:szCs w:val="22"/>
        </w:rPr>
        <w:t>a</w:t>
      </w:r>
      <w:r w:rsidRPr="00300878">
        <w:rPr>
          <w:sz w:val="22"/>
          <w:szCs w:val="22"/>
        </w:rPr>
        <w:t xml:space="preserve"> Grada“ broj 12/09, 3</w:t>
      </w:r>
      <w:r w:rsidR="006C4D82">
        <w:rPr>
          <w:sz w:val="22"/>
          <w:szCs w:val="22"/>
        </w:rPr>
        <w:t xml:space="preserve">/10, 4/13, 5/13, 6/18 i 2/20), </w:t>
      </w:r>
      <w:r w:rsidRPr="00300878">
        <w:rPr>
          <w:sz w:val="22"/>
          <w:szCs w:val="22"/>
        </w:rPr>
        <w:t>Odluke o izradi</w:t>
      </w:r>
      <w:r w:rsidR="00344280" w:rsidRPr="00300878">
        <w:rPr>
          <w:sz w:val="22"/>
          <w:szCs w:val="22"/>
        </w:rPr>
        <w:t xml:space="preserve"> </w:t>
      </w:r>
      <w:r w:rsidRPr="00300878">
        <w:rPr>
          <w:sz w:val="22"/>
          <w:szCs w:val="22"/>
        </w:rPr>
        <w:t xml:space="preserve">Urbanističkog plana uređenja </w:t>
      </w:r>
      <w:r w:rsidR="00344280" w:rsidRPr="00300878">
        <w:rPr>
          <w:sz w:val="22"/>
          <w:szCs w:val="22"/>
        </w:rPr>
        <w:t>dijela ugostiteljsko - turističke zone Helios</w:t>
      </w:r>
      <w:r w:rsidRPr="00300878">
        <w:rPr>
          <w:sz w:val="22"/>
          <w:szCs w:val="22"/>
        </w:rPr>
        <w:t xml:space="preserve"> („Službeni glasnik Grada Starog Grada“</w:t>
      </w:r>
      <w:r w:rsidR="00344280" w:rsidRPr="00300878">
        <w:rPr>
          <w:sz w:val="22"/>
          <w:szCs w:val="22"/>
        </w:rPr>
        <w:t xml:space="preserve"> </w:t>
      </w:r>
      <w:r w:rsidRPr="00300878">
        <w:rPr>
          <w:sz w:val="22"/>
          <w:szCs w:val="22"/>
        </w:rPr>
        <w:t>broj</w:t>
      </w:r>
      <w:r w:rsidR="00FB1C8D">
        <w:rPr>
          <w:sz w:val="22"/>
          <w:szCs w:val="22"/>
        </w:rPr>
        <w:t>:</w:t>
      </w:r>
      <w:r w:rsidRPr="00300878">
        <w:rPr>
          <w:sz w:val="22"/>
          <w:szCs w:val="22"/>
        </w:rPr>
        <w:t xml:space="preserve"> </w:t>
      </w:r>
      <w:r w:rsidR="00344280" w:rsidRPr="00300878">
        <w:rPr>
          <w:sz w:val="22"/>
          <w:szCs w:val="22"/>
        </w:rPr>
        <w:t>11/21 i 02/22</w:t>
      </w:r>
      <w:r w:rsidRPr="00300878">
        <w:rPr>
          <w:sz w:val="22"/>
          <w:szCs w:val="22"/>
        </w:rPr>
        <w:t xml:space="preserve">) </w:t>
      </w:r>
      <w:r w:rsidR="006C4D82">
        <w:rPr>
          <w:sz w:val="22"/>
          <w:szCs w:val="22"/>
        </w:rPr>
        <w:t xml:space="preserve">i </w:t>
      </w:r>
      <w:r w:rsidR="006C4D82" w:rsidRPr="006C4D82">
        <w:rPr>
          <w:sz w:val="22"/>
          <w:szCs w:val="22"/>
        </w:rPr>
        <w:t xml:space="preserve">suglasnosti Ministarstva prostornoga uređenja, graditeljstva i državne imovine, Uprave za prostorno uređenje i dozvole državnog značaja KLASA: 350-02/22-16/71 URBROJ: 531-06-01-02/07-22-3 od 10. studenog 2022. godine </w:t>
      </w:r>
      <w:r w:rsidRPr="00300878">
        <w:rPr>
          <w:sz w:val="22"/>
          <w:szCs w:val="22"/>
        </w:rPr>
        <w:t>Gradsko vijeće Grada Starog</w:t>
      </w:r>
      <w:r w:rsidR="00344280" w:rsidRPr="00300878">
        <w:rPr>
          <w:sz w:val="22"/>
          <w:szCs w:val="22"/>
        </w:rPr>
        <w:t>a</w:t>
      </w:r>
      <w:r w:rsidRPr="00300878">
        <w:rPr>
          <w:sz w:val="22"/>
          <w:szCs w:val="22"/>
        </w:rPr>
        <w:t xml:space="preserve"> Grada na </w:t>
      </w:r>
      <w:r w:rsidR="0078743A">
        <w:rPr>
          <w:sz w:val="22"/>
          <w:szCs w:val="22"/>
        </w:rPr>
        <w:t>XII</w:t>
      </w:r>
      <w:r w:rsidRPr="00300878">
        <w:rPr>
          <w:sz w:val="22"/>
          <w:szCs w:val="22"/>
        </w:rPr>
        <w:t xml:space="preserve">. sjednici, održanoj </w:t>
      </w:r>
      <w:r w:rsidR="0078743A">
        <w:rPr>
          <w:sz w:val="22"/>
          <w:szCs w:val="22"/>
        </w:rPr>
        <w:t>dana 13</w:t>
      </w:r>
      <w:r w:rsidR="00FB1C8D">
        <w:rPr>
          <w:sz w:val="22"/>
          <w:szCs w:val="22"/>
        </w:rPr>
        <w:t>. prosinca</w:t>
      </w:r>
      <w:r w:rsidRPr="00300878">
        <w:rPr>
          <w:sz w:val="22"/>
          <w:szCs w:val="22"/>
        </w:rPr>
        <w:t xml:space="preserve"> 202</w:t>
      </w:r>
      <w:r w:rsidR="00B15E2E" w:rsidRPr="00300878">
        <w:rPr>
          <w:sz w:val="22"/>
          <w:szCs w:val="22"/>
        </w:rPr>
        <w:t>2</w:t>
      </w:r>
      <w:r w:rsidRPr="00300878">
        <w:rPr>
          <w:sz w:val="22"/>
          <w:szCs w:val="22"/>
        </w:rPr>
        <w:t>. godine,</w:t>
      </w:r>
      <w:r w:rsidR="00344280" w:rsidRPr="00300878">
        <w:rPr>
          <w:sz w:val="22"/>
          <w:szCs w:val="22"/>
        </w:rPr>
        <w:t xml:space="preserve"> </w:t>
      </w:r>
      <w:r w:rsidRPr="00300878">
        <w:rPr>
          <w:sz w:val="22"/>
          <w:szCs w:val="22"/>
        </w:rPr>
        <w:t>donosi</w:t>
      </w:r>
    </w:p>
    <w:p w14:paraId="2DA210E0" w14:textId="3D6E2E8D" w:rsidR="00D757D9" w:rsidRPr="00300878" w:rsidRDefault="00D757D9" w:rsidP="00D757D9"/>
    <w:p w14:paraId="46FCB482" w14:textId="67A5BE89" w:rsidR="00D757D9" w:rsidRPr="00300878" w:rsidRDefault="00D757D9" w:rsidP="00D757D9"/>
    <w:p w14:paraId="745E02D6" w14:textId="77777777" w:rsidR="00D757D9" w:rsidRPr="00300878" w:rsidRDefault="00D757D9" w:rsidP="00344280">
      <w:pPr>
        <w:jc w:val="center"/>
        <w:rPr>
          <w:b/>
          <w:bCs/>
          <w:sz w:val="28"/>
          <w:szCs w:val="28"/>
        </w:rPr>
      </w:pPr>
      <w:r w:rsidRPr="00300878">
        <w:rPr>
          <w:b/>
          <w:bCs/>
          <w:sz w:val="28"/>
          <w:szCs w:val="28"/>
        </w:rPr>
        <w:t>O D L U K U</w:t>
      </w:r>
    </w:p>
    <w:p w14:paraId="42AA152F" w14:textId="77777777" w:rsidR="00FB1C8D" w:rsidRPr="00FB1C8D" w:rsidRDefault="00D757D9" w:rsidP="00FB1C8D">
      <w:pPr>
        <w:jc w:val="center"/>
        <w:rPr>
          <w:b/>
        </w:rPr>
      </w:pPr>
      <w:r w:rsidRPr="00300878">
        <w:rPr>
          <w:b/>
          <w:bCs/>
          <w:sz w:val="28"/>
          <w:szCs w:val="28"/>
        </w:rPr>
        <w:t>o donošenju</w:t>
      </w:r>
      <w:r w:rsidR="00FB1C8D">
        <w:rPr>
          <w:b/>
          <w:bCs/>
          <w:sz w:val="28"/>
          <w:szCs w:val="28"/>
        </w:rPr>
        <w:t xml:space="preserve"> </w:t>
      </w:r>
      <w:r w:rsidRPr="00FB1C8D">
        <w:rPr>
          <w:b/>
        </w:rPr>
        <w:t>Urbanističkog plana uređenja</w:t>
      </w:r>
    </w:p>
    <w:p w14:paraId="299BF4EA" w14:textId="7B699B5D" w:rsidR="002F20D9" w:rsidRPr="00FB1C8D" w:rsidRDefault="00D757D9" w:rsidP="00FB1C8D">
      <w:pPr>
        <w:jc w:val="center"/>
        <w:rPr>
          <w:b/>
          <w:bCs/>
          <w:sz w:val="28"/>
          <w:szCs w:val="28"/>
        </w:rPr>
      </w:pPr>
      <w:r w:rsidRPr="00FB1C8D">
        <w:rPr>
          <w:b/>
        </w:rPr>
        <w:t>dijela ugostiteljsko - turističke zone Helios</w:t>
      </w:r>
    </w:p>
    <w:p w14:paraId="5D627F6B" w14:textId="77777777" w:rsidR="002F20D9" w:rsidRPr="00300878" w:rsidRDefault="002F20D9" w:rsidP="00D72A7A">
      <w:pPr>
        <w:pStyle w:val="Heading1"/>
        <w:rPr>
          <w:rFonts w:ascii="Times New Roman" w:hAnsi="Times New Roman" w:cs="Times New Roman"/>
        </w:rPr>
      </w:pPr>
    </w:p>
    <w:p w14:paraId="0A6A5BDC" w14:textId="77777777" w:rsidR="002F20D9" w:rsidRPr="00300878" w:rsidRDefault="002F20D9" w:rsidP="00D72A7A">
      <w:pPr>
        <w:pStyle w:val="Heading1"/>
        <w:rPr>
          <w:rFonts w:ascii="Times New Roman" w:hAnsi="Times New Roman" w:cs="Times New Roman"/>
        </w:rPr>
      </w:pPr>
    </w:p>
    <w:p w14:paraId="447E117D" w14:textId="26BF0D34" w:rsidR="00A065F6" w:rsidRPr="00300878" w:rsidRDefault="00A065F6" w:rsidP="00D72A7A">
      <w:pPr>
        <w:pStyle w:val="Heading1"/>
        <w:rPr>
          <w:rFonts w:ascii="Times New Roman" w:hAnsi="Times New Roman" w:cs="Times New Roman"/>
          <w:sz w:val="24"/>
          <w:szCs w:val="24"/>
        </w:rPr>
      </w:pPr>
      <w:r w:rsidRPr="00300878">
        <w:rPr>
          <w:rFonts w:ascii="Times New Roman" w:hAnsi="Times New Roman" w:cs="Times New Roman"/>
          <w:sz w:val="24"/>
          <w:szCs w:val="24"/>
        </w:rPr>
        <w:t>I</w:t>
      </w:r>
      <w:r w:rsidR="004066EC" w:rsidRPr="00300878">
        <w:rPr>
          <w:rFonts w:ascii="Times New Roman" w:hAnsi="Times New Roman" w:cs="Times New Roman"/>
          <w:sz w:val="24"/>
          <w:szCs w:val="24"/>
        </w:rPr>
        <w:t>. TEMELJNE ODREDBE</w:t>
      </w:r>
      <w:bookmarkEnd w:id="0"/>
    </w:p>
    <w:p w14:paraId="3371BDE8" w14:textId="77777777" w:rsidR="00A065F6" w:rsidRPr="00300878" w:rsidRDefault="00A065F6" w:rsidP="00D72A7A">
      <w:pPr>
        <w:jc w:val="both"/>
        <w:rPr>
          <w:b/>
          <w:caps/>
          <w:sz w:val="22"/>
          <w:szCs w:val="22"/>
        </w:rPr>
      </w:pPr>
    </w:p>
    <w:p w14:paraId="2D8F2A6D" w14:textId="77777777" w:rsidR="00A065F6" w:rsidRPr="00300878" w:rsidRDefault="00A065F6" w:rsidP="00D72A7A">
      <w:pPr>
        <w:ind w:left="720"/>
        <w:jc w:val="both"/>
        <w:rPr>
          <w:b/>
          <w:sz w:val="22"/>
          <w:szCs w:val="22"/>
        </w:rPr>
      </w:pPr>
    </w:p>
    <w:p w14:paraId="685B5377" w14:textId="77777777" w:rsidR="00A065F6" w:rsidRPr="00300878" w:rsidRDefault="00A065F6" w:rsidP="00D72A7A">
      <w:pPr>
        <w:jc w:val="center"/>
        <w:rPr>
          <w:sz w:val="22"/>
          <w:szCs w:val="22"/>
        </w:rPr>
      </w:pPr>
      <w:r w:rsidRPr="00300878">
        <w:rPr>
          <w:sz w:val="22"/>
          <w:szCs w:val="22"/>
        </w:rPr>
        <w:t>Članak 1.</w:t>
      </w:r>
    </w:p>
    <w:p w14:paraId="129DDB18" w14:textId="77777777" w:rsidR="00A065F6" w:rsidRPr="00300878" w:rsidRDefault="00A065F6" w:rsidP="0098515A">
      <w:pPr>
        <w:spacing w:line="120" w:lineRule="auto"/>
        <w:ind w:left="720"/>
        <w:jc w:val="both"/>
        <w:rPr>
          <w:b/>
          <w:sz w:val="22"/>
          <w:szCs w:val="22"/>
        </w:rPr>
      </w:pPr>
    </w:p>
    <w:p w14:paraId="4CEAD98C" w14:textId="77777777" w:rsidR="00A065F6" w:rsidRPr="00300878" w:rsidRDefault="00A065F6" w:rsidP="00D72A7A">
      <w:pPr>
        <w:jc w:val="both"/>
        <w:rPr>
          <w:sz w:val="22"/>
          <w:szCs w:val="22"/>
        </w:rPr>
      </w:pPr>
      <w:r w:rsidRPr="00300878">
        <w:rPr>
          <w:sz w:val="22"/>
          <w:szCs w:val="22"/>
        </w:rPr>
        <w:t xml:space="preserve">(1) Donosi se </w:t>
      </w:r>
      <w:r w:rsidR="007B6D99" w:rsidRPr="00300878">
        <w:rPr>
          <w:sz w:val="22"/>
          <w:szCs w:val="22"/>
        </w:rPr>
        <w:t>Urbanistički plan</w:t>
      </w:r>
      <w:r w:rsidR="00170FC8" w:rsidRPr="00300878">
        <w:rPr>
          <w:sz w:val="22"/>
          <w:szCs w:val="22"/>
        </w:rPr>
        <w:t xml:space="preserve"> uređenja dijela ugostiteljsko - turističke zone Helios</w:t>
      </w:r>
      <w:r w:rsidRPr="00300878">
        <w:rPr>
          <w:sz w:val="22"/>
          <w:szCs w:val="22"/>
        </w:rPr>
        <w:t>, u nastavku teksta: Plan</w:t>
      </w:r>
      <w:r w:rsidR="00170FC8" w:rsidRPr="00300878">
        <w:rPr>
          <w:sz w:val="22"/>
          <w:szCs w:val="22"/>
        </w:rPr>
        <w:t xml:space="preserve"> ili UPU</w:t>
      </w:r>
      <w:r w:rsidRPr="00300878">
        <w:rPr>
          <w:sz w:val="22"/>
          <w:szCs w:val="22"/>
        </w:rPr>
        <w:t>, kojeg je izrad</w:t>
      </w:r>
      <w:r w:rsidR="00170FC8" w:rsidRPr="00300878">
        <w:rPr>
          <w:sz w:val="22"/>
          <w:szCs w:val="22"/>
        </w:rPr>
        <w:t>ila tvrtka Urbi &amp; archi d.o.o</w:t>
      </w:r>
      <w:r w:rsidRPr="00300878">
        <w:rPr>
          <w:sz w:val="22"/>
          <w:szCs w:val="22"/>
        </w:rPr>
        <w:t>.</w:t>
      </w:r>
      <w:r w:rsidR="00170FC8" w:rsidRPr="00300878">
        <w:rPr>
          <w:sz w:val="22"/>
          <w:szCs w:val="22"/>
        </w:rPr>
        <w:t xml:space="preserve"> </w:t>
      </w:r>
      <w:r w:rsidRPr="00300878">
        <w:rPr>
          <w:sz w:val="22"/>
          <w:szCs w:val="22"/>
        </w:rPr>
        <w:t xml:space="preserve">iz Splita, u koordinaciji s nositeljem izrade </w:t>
      </w:r>
      <w:r w:rsidR="00170FC8" w:rsidRPr="00300878">
        <w:rPr>
          <w:sz w:val="22"/>
          <w:szCs w:val="22"/>
        </w:rPr>
        <w:t>Gradom Starim Gradom</w:t>
      </w:r>
      <w:r w:rsidRPr="00300878">
        <w:rPr>
          <w:sz w:val="22"/>
          <w:szCs w:val="22"/>
        </w:rPr>
        <w:t>.</w:t>
      </w:r>
    </w:p>
    <w:p w14:paraId="68A8A1AE" w14:textId="77777777" w:rsidR="005C5493" w:rsidRPr="00300878" w:rsidRDefault="005C5493" w:rsidP="0098515A">
      <w:pPr>
        <w:spacing w:line="120" w:lineRule="auto"/>
        <w:ind w:left="720"/>
        <w:jc w:val="both"/>
        <w:rPr>
          <w:b/>
          <w:sz w:val="22"/>
          <w:szCs w:val="22"/>
        </w:rPr>
      </w:pPr>
    </w:p>
    <w:p w14:paraId="284F778A" w14:textId="77777777" w:rsidR="00B97C24" w:rsidRPr="00300878" w:rsidRDefault="00B97C24" w:rsidP="00D72A7A">
      <w:pPr>
        <w:pStyle w:val="Default"/>
        <w:jc w:val="both"/>
        <w:rPr>
          <w:rFonts w:ascii="Times New Roman" w:hAnsi="Times New Roman" w:cs="Times New Roman"/>
          <w:sz w:val="22"/>
          <w:szCs w:val="22"/>
        </w:rPr>
      </w:pPr>
      <w:r w:rsidRPr="00300878">
        <w:rPr>
          <w:rFonts w:ascii="Times New Roman" w:hAnsi="Times New Roman" w:cs="Times New Roman"/>
          <w:sz w:val="22"/>
          <w:szCs w:val="22"/>
        </w:rPr>
        <w:t xml:space="preserve">(2) Plan se temelji na smjernicama i ciljevima propisanim </w:t>
      </w:r>
      <w:r w:rsidR="00B8209E" w:rsidRPr="00300878">
        <w:rPr>
          <w:rFonts w:ascii="Times New Roman" w:hAnsi="Times New Roman" w:cs="Times New Roman"/>
          <w:sz w:val="22"/>
          <w:szCs w:val="22"/>
        </w:rPr>
        <w:t>Prostornim planom uređenja Grada Starog</w:t>
      </w:r>
      <w:r w:rsidR="003A151A" w:rsidRPr="00300878">
        <w:rPr>
          <w:rFonts w:ascii="Times New Roman" w:hAnsi="Times New Roman" w:cs="Times New Roman"/>
          <w:sz w:val="22"/>
          <w:szCs w:val="22"/>
        </w:rPr>
        <w:t>a</w:t>
      </w:r>
      <w:r w:rsidR="00B8209E" w:rsidRPr="00300878">
        <w:rPr>
          <w:rFonts w:ascii="Times New Roman" w:hAnsi="Times New Roman" w:cs="Times New Roman"/>
          <w:sz w:val="22"/>
          <w:szCs w:val="22"/>
        </w:rPr>
        <w:t xml:space="preserve"> Grada </w:t>
      </w:r>
      <w:r w:rsidR="00B8209E" w:rsidRPr="00300878">
        <w:rPr>
          <w:rFonts w:ascii="Times New Roman" w:hAnsi="Times New Roman" w:cs="Times New Roman"/>
          <w:i/>
          <w:iCs/>
          <w:sz w:val="22"/>
          <w:szCs w:val="22"/>
        </w:rPr>
        <w:t>(Službeni glasnik Grada Starog</w:t>
      </w:r>
      <w:r w:rsidR="003A151A" w:rsidRPr="00300878">
        <w:rPr>
          <w:rFonts w:ascii="Times New Roman" w:hAnsi="Times New Roman" w:cs="Times New Roman"/>
          <w:i/>
          <w:iCs/>
          <w:sz w:val="22"/>
          <w:szCs w:val="22"/>
        </w:rPr>
        <w:t>a</w:t>
      </w:r>
      <w:r w:rsidR="00B8209E" w:rsidRPr="00300878">
        <w:rPr>
          <w:rFonts w:ascii="Times New Roman" w:hAnsi="Times New Roman" w:cs="Times New Roman"/>
          <w:i/>
          <w:iCs/>
          <w:sz w:val="22"/>
          <w:szCs w:val="22"/>
        </w:rPr>
        <w:t xml:space="preserve"> Grada, broj 4/07, 8/12, 2/13 i 9/18),</w:t>
      </w:r>
      <w:r w:rsidR="00B8209E" w:rsidRPr="00300878">
        <w:rPr>
          <w:rFonts w:ascii="Times New Roman" w:hAnsi="Times New Roman" w:cs="Times New Roman"/>
          <w:sz w:val="22"/>
          <w:szCs w:val="22"/>
        </w:rPr>
        <w:t xml:space="preserve"> u nastavku teksta: PPUG </w:t>
      </w:r>
      <w:r w:rsidRPr="00300878">
        <w:rPr>
          <w:rFonts w:ascii="Times New Roman" w:hAnsi="Times New Roman" w:cs="Times New Roman"/>
          <w:sz w:val="22"/>
          <w:szCs w:val="22"/>
        </w:rPr>
        <w:t xml:space="preserve">i Prostornim planom Splitsko-dalmatinske županije </w:t>
      </w:r>
      <w:r w:rsidRPr="00300878">
        <w:rPr>
          <w:rFonts w:ascii="Times New Roman" w:hAnsi="Times New Roman" w:cs="Times New Roman"/>
          <w:i/>
          <w:sz w:val="22"/>
          <w:szCs w:val="22"/>
        </w:rPr>
        <w:t>("Službeni glasnik Splitsko-dalmatinske županije", broj 1/03, 8/04, 5/05, 5/06-ispravak, 13/07, 9/13, 147/15-ispravak, 154/21, 170/21- pročišćeni tekst)</w:t>
      </w:r>
      <w:r w:rsidRPr="00300878">
        <w:rPr>
          <w:rFonts w:ascii="Times New Roman" w:hAnsi="Times New Roman" w:cs="Times New Roman"/>
          <w:sz w:val="22"/>
          <w:szCs w:val="22"/>
        </w:rPr>
        <w:t>, u nastavku teksta: PPSDŽ.</w:t>
      </w:r>
    </w:p>
    <w:p w14:paraId="0BA9AF1F" w14:textId="77777777" w:rsidR="00A065F6" w:rsidRPr="00300878" w:rsidRDefault="00A065F6" w:rsidP="00D72A7A">
      <w:pPr>
        <w:ind w:firstLine="708"/>
        <w:jc w:val="both"/>
        <w:rPr>
          <w:sz w:val="22"/>
          <w:szCs w:val="22"/>
        </w:rPr>
      </w:pPr>
    </w:p>
    <w:p w14:paraId="07AFDE67" w14:textId="77777777" w:rsidR="00A065F6" w:rsidRPr="00300878" w:rsidRDefault="00A065F6" w:rsidP="00D72A7A">
      <w:pPr>
        <w:jc w:val="center"/>
        <w:rPr>
          <w:sz w:val="22"/>
          <w:szCs w:val="22"/>
        </w:rPr>
      </w:pPr>
      <w:r w:rsidRPr="00300878">
        <w:rPr>
          <w:sz w:val="22"/>
          <w:szCs w:val="22"/>
        </w:rPr>
        <w:t>Članak 2.</w:t>
      </w:r>
    </w:p>
    <w:p w14:paraId="00F3DA5B" w14:textId="77777777" w:rsidR="00A065F6" w:rsidRPr="00300878" w:rsidRDefault="00A065F6" w:rsidP="0098515A">
      <w:pPr>
        <w:spacing w:line="120" w:lineRule="auto"/>
        <w:ind w:left="720"/>
        <w:jc w:val="both"/>
        <w:rPr>
          <w:b/>
          <w:sz w:val="22"/>
          <w:szCs w:val="22"/>
        </w:rPr>
      </w:pPr>
    </w:p>
    <w:p w14:paraId="260C8CBB" w14:textId="77777777" w:rsidR="00A065F6" w:rsidRPr="00300878" w:rsidRDefault="00A065F6" w:rsidP="00D72A7A">
      <w:pPr>
        <w:pStyle w:val="Default"/>
        <w:jc w:val="both"/>
        <w:rPr>
          <w:rFonts w:ascii="Times New Roman" w:hAnsi="Times New Roman" w:cs="Times New Roman"/>
          <w:color w:val="auto"/>
          <w:sz w:val="22"/>
          <w:szCs w:val="22"/>
        </w:rPr>
      </w:pPr>
      <w:r w:rsidRPr="00300878">
        <w:rPr>
          <w:rFonts w:ascii="Times New Roman" w:hAnsi="Times New Roman" w:cs="Times New Roman"/>
          <w:color w:val="auto"/>
          <w:sz w:val="22"/>
          <w:szCs w:val="22"/>
        </w:rPr>
        <w:t xml:space="preserve">(1) </w:t>
      </w:r>
      <w:r w:rsidR="007B6D99" w:rsidRPr="00300878">
        <w:rPr>
          <w:rFonts w:ascii="Times New Roman" w:hAnsi="Times New Roman" w:cs="Times New Roman"/>
          <w:color w:val="auto"/>
          <w:sz w:val="22"/>
          <w:szCs w:val="22"/>
        </w:rPr>
        <w:t>PPUG</w:t>
      </w:r>
      <w:r w:rsidR="00B8209E" w:rsidRPr="00300878">
        <w:rPr>
          <w:rFonts w:ascii="Times New Roman" w:hAnsi="Times New Roman" w:cs="Times New Roman"/>
          <w:color w:val="auto"/>
          <w:sz w:val="22"/>
          <w:szCs w:val="22"/>
        </w:rPr>
        <w:t>-om</w:t>
      </w:r>
      <w:r w:rsidR="00170FC8" w:rsidRPr="00300878">
        <w:rPr>
          <w:rFonts w:ascii="Times New Roman" w:hAnsi="Times New Roman" w:cs="Times New Roman"/>
          <w:color w:val="auto"/>
          <w:sz w:val="22"/>
          <w:szCs w:val="22"/>
        </w:rPr>
        <w:t xml:space="preserve"> je propisana obveza izrade UPU-a za cijelo područje ugostiteljsko - turističke zone Helios (UPU br. 15 TZ -Helios)</w:t>
      </w:r>
      <w:r w:rsidR="00740C0D" w:rsidRPr="00300878">
        <w:rPr>
          <w:rFonts w:ascii="Times New Roman" w:hAnsi="Times New Roman" w:cs="Times New Roman"/>
          <w:color w:val="auto"/>
          <w:sz w:val="22"/>
          <w:szCs w:val="22"/>
        </w:rPr>
        <w:t>, kopnene</w:t>
      </w:r>
      <w:r w:rsidR="001E452B" w:rsidRPr="00300878">
        <w:rPr>
          <w:rFonts w:ascii="Times New Roman" w:hAnsi="Times New Roman" w:cs="Times New Roman"/>
        </w:rPr>
        <w:t xml:space="preserve"> </w:t>
      </w:r>
      <w:r w:rsidR="001E452B" w:rsidRPr="00300878">
        <w:rPr>
          <w:rFonts w:ascii="Times New Roman" w:hAnsi="Times New Roman" w:cs="Times New Roman"/>
          <w:color w:val="auto"/>
          <w:sz w:val="22"/>
          <w:szCs w:val="22"/>
        </w:rPr>
        <w:t>površine 17</w:t>
      </w:r>
      <w:r w:rsidR="004066EC" w:rsidRPr="00300878">
        <w:rPr>
          <w:rFonts w:ascii="Times New Roman" w:hAnsi="Times New Roman" w:cs="Times New Roman"/>
          <w:color w:val="auto"/>
          <w:sz w:val="22"/>
          <w:szCs w:val="22"/>
        </w:rPr>
        <w:t>,6 </w:t>
      </w:r>
      <w:r w:rsidR="001E452B" w:rsidRPr="00300878">
        <w:rPr>
          <w:rFonts w:ascii="Times New Roman" w:hAnsi="Times New Roman" w:cs="Times New Roman"/>
          <w:color w:val="auto"/>
          <w:sz w:val="22"/>
          <w:szCs w:val="22"/>
        </w:rPr>
        <w:t>ha</w:t>
      </w:r>
      <w:r w:rsidR="00170FC8" w:rsidRPr="00300878">
        <w:rPr>
          <w:rFonts w:ascii="Times New Roman" w:hAnsi="Times New Roman" w:cs="Times New Roman"/>
          <w:color w:val="auto"/>
          <w:sz w:val="22"/>
          <w:szCs w:val="22"/>
        </w:rPr>
        <w:t xml:space="preserve">. </w:t>
      </w:r>
      <w:r w:rsidR="006E1534" w:rsidRPr="00300878">
        <w:rPr>
          <w:rFonts w:ascii="Times New Roman" w:hAnsi="Times New Roman" w:cs="Times New Roman"/>
          <w:color w:val="auto"/>
          <w:sz w:val="22"/>
          <w:szCs w:val="22"/>
        </w:rPr>
        <w:t xml:space="preserve">Vanjska granica pripadajućeg akvatorija nije određena. </w:t>
      </w:r>
      <w:r w:rsidR="00170FC8" w:rsidRPr="00300878">
        <w:rPr>
          <w:rFonts w:ascii="Times New Roman" w:hAnsi="Times New Roman" w:cs="Times New Roman"/>
          <w:color w:val="auto"/>
          <w:sz w:val="22"/>
          <w:szCs w:val="22"/>
        </w:rPr>
        <w:t>Odlukom</w:t>
      </w:r>
      <w:r w:rsidR="00735C8C" w:rsidRPr="00300878">
        <w:rPr>
          <w:rFonts w:ascii="Times New Roman" w:hAnsi="Times New Roman" w:cs="Times New Roman"/>
          <w:color w:val="auto"/>
          <w:sz w:val="22"/>
          <w:szCs w:val="22"/>
        </w:rPr>
        <w:t xml:space="preserve"> o izradi Urbanističkog plana uređenja dijela ugostiteljsko - turističke zone Helios</w:t>
      </w:r>
      <w:r w:rsidR="00170FC8" w:rsidRPr="00300878">
        <w:rPr>
          <w:rFonts w:ascii="Times New Roman" w:hAnsi="Times New Roman" w:cs="Times New Roman"/>
          <w:color w:val="auto"/>
          <w:sz w:val="22"/>
          <w:szCs w:val="22"/>
        </w:rPr>
        <w:t xml:space="preserve"> </w:t>
      </w:r>
      <w:r w:rsidR="00735C8C" w:rsidRPr="00300878">
        <w:rPr>
          <w:rFonts w:ascii="Times New Roman" w:hAnsi="Times New Roman" w:cs="Times New Roman"/>
          <w:i/>
          <w:color w:val="auto"/>
          <w:sz w:val="22"/>
          <w:szCs w:val="22"/>
        </w:rPr>
        <w:t xml:space="preserve">(Službeni glasnik Grada Starog Grada, broj </w:t>
      </w:r>
      <w:r w:rsidR="007B6D99" w:rsidRPr="00300878">
        <w:rPr>
          <w:rFonts w:ascii="Times New Roman" w:hAnsi="Times New Roman" w:cs="Times New Roman"/>
          <w:i/>
          <w:color w:val="auto"/>
          <w:sz w:val="22"/>
          <w:szCs w:val="22"/>
        </w:rPr>
        <w:t>11/21 i 02/22</w:t>
      </w:r>
      <w:r w:rsidR="00735C8C" w:rsidRPr="00300878">
        <w:rPr>
          <w:rFonts w:ascii="Times New Roman" w:hAnsi="Times New Roman" w:cs="Times New Roman"/>
          <w:i/>
          <w:color w:val="auto"/>
          <w:sz w:val="22"/>
          <w:szCs w:val="22"/>
        </w:rPr>
        <w:t>)</w:t>
      </w:r>
      <w:r w:rsidR="00735C8C" w:rsidRPr="00300878">
        <w:rPr>
          <w:rFonts w:ascii="Times New Roman" w:hAnsi="Times New Roman" w:cs="Times New Roman"/>
          <w:color w:val="auto"/>
          <w:sz w:val="22"/>
          <w:szCs w:val="22"/>
        </w:rPr>
        <w:t xml:space="preserve"> </w:t>
      </w:r>
      <w:r w:rsidR="00170FC8" w:rsidRPr="00300878">
        <w:rPr>
          <w:rFonts w:ascii="Times New Roman" w:hAnsi="Times New Roman" w:cs="Times New Roman"/>
          <w:color w:val="auto"/>
          <w:sz w:val="22"/>
          <w:szCs w:val="22"/>
        </w:rPr>
        <w:t>se</w:t>
      </w:r>
      <w:r w:rsidR="00B8209E" w:rsidRPr="00300878">
        <w:rPr>
          <w:rFonts w:ascii="Times New Roman" w:hAnsi="Times New Roman" w:cs="Times New Roman"/>
          <w:color w:val="auto"/>
          <w:sz w:val="22"/>
          <w:szCs w:val="22"/>
        </w:rPr>
        <w:t>,</w:t>
      </w:r>
      <w:r w:rsidR="00170FC8" w:rsidRPr="00300878">
        <w:rPr>
          <w:rFonts w:ascii="Times New Roman" w:hAnsi="Times New Roman" w:cs="Times New Roman"/>
          <w:color w:val="auto"/>
          <w:sz w:val="22"/>
          <w:szCs w:val="22"/>
        </w:rPr>
        <w:t xml:space="preserve"> u skladu s člankom 89., stavkom 2. Zakona o prostornom uređenju </w:t>
      </w:r>
      <w:r w:rsidR="00170FC8" w:rsidRPr="00300878">
        <w:rPr>
          <w:rFonts w:ascii="Times New Roman" w:hAnsi="Times New Roman" w:cs="Times New Roman"/>
          <w:i/>
          <w:color w:val="auto"/>
          <w:sz w:val="22"/>
          <w:szCs w:val="22"/>
        </w:rPr>
        <w:t>(„Narodne novine“, broj 153/13, 65/17, 114/18, 39/19 i 98/19)</w:t>
      </w:r>
      <w:r w:rsidR="007B6D99" w:rsidRPr="00300878">
        <w:rPr>
          <w:rFonts w:ascii="Times New Roman" w:hAnsi="Times New Roman" w:cs="Times New Roman"/>
          <w:color w:val="auto"/>
          <w:sz w:val="22"/>
          <w:szCs w:val="22"/>
        </w:rPr>
        <w:t>,</w:t>
      </w:r>
      <w:r w:rsidR="00170FC8" w:rsidRPr="00300878">
        <w:rPr>
          <w:rFonts w:ascii="Times New Roman" w:hAnsi="Times New Roman" w:cs="Times New Roman"/>
          <w:color w:val="auto"/>
          <w:sz w:val="22"/>
          <w:szCs w:val="22"/>
        </w:rPr>
        <w:t xml:space="preserve"> </w:t>
      </w:r>
      <w:r w:rsidR="007B6D99" w:rsidRPr="00300878">
        <w:rPr>
          <w:rFonts w:ascii="Times New Roman" w:hAnsi="Times New Roman" w:cs="Times New Roman"/>
          <w:color w:val="auto"/>
          <w:sz w:val="22"/>
          <w:szCs w:val="22"/>
        </w:rPr>
        <w:t>u nastavku teksta: Zakon,</w:t>
      </w:r>
      <w:r w:rsidR="00170FC8" w:rsidRPr="00300878">
        <w:rPr>
          <w:rFonts w:ascii="Times New Roman" w:hAnsi="Times New Roman" w:cs="Times New Roman"/>
          <w:color w:val="auto"/>
          <w:sz w:val="22"/>
          <w:szCs w:val="22"/>
        </w:rPr>
        <w:t xml:space="preserve"> određuje uži obuhvat UPU-a od obuhvata određenog PPUG-om</w:t>
      </w:r>
      <w:r w:rsidR="00B8209E" w:rsidRPr="00300878">
        <w:rPr>
          <w:rFonts w:ascii="Times New Roman" w:hAnsi="Times New Roman" w:cs="Times New Roman"/>
          <w:color w:val="auto"/>
          <w:sz w:val="22"/>
          <w:szCs w:val="22"/>
        </w:rPr>
        <w:t xml:space="preserve"> - </w:t>
      </w:r>
      <w:r w:rsidR="001E452B" w:rsidRPr="00300878">
        <w:rPr>
          <w:rFonts w:ascii="Times New Roman" w:hAnsi="Times New Roman" w:cs="Times New Roman"/>
          <w:color w:val="auto"/>
          <w:sz w:val="22"/>
          <w:szCs w:val="22"/>
        </w:rPr>
        <w:t>površine 14</w:t>
      </w:r>
      <w:r w:rsidR="004066EC" w:rsidRPr="00300878">
        <w:rPr>
          <w:rFonts w:ascii="Times New Roman" w:hAnsi="Times New Roman" w:cs="Times New Roman"/>
          <w:color w:val="auto"/>
          <w:sz w:val="22"/>
          <w:szCs w:val="22"/>
        </w:rPr>
        <w:t>,96 </w:t>
      </w:r>
      <w:r w:rsidR="001E452B" w:rsidRPr="00300878">
        <w:rPr>
          <w:rFonts w:ascii="Times New Roman" w:hAnsi="Times New Roman" w:cs="Times New Roman"/>
          <w:color w:val="auto"/>
          <w:sz w:val="22"/>
          <w:szCs w:val="22"/>
        </w:rPr>
        <w:t>ha,</w:t>
      </w:r>
      <w:r w:rsidR="00170FC8" w:rsidRPr="00300878">
        <w:rPr>
          <w:rFonts w:ascii="Times New Roman" w:hAnsi="Times New Roman" w:cs="Times New Roman"/>
          <w:color w:val="auto"/>
          <w:sz w:val="22"/>
          <w:szCs w:val="22"/>
        </w:rPr>
        <w:t xml:space="preserve"> i to za područje u pretežitom vlasništvu tvrtke HELIOS FAROS d.d.</w:t>
      </w:r>
    </w:p>
    <w:p w14:paraId="4A7FBA33" w14:textId="77777777" w:rsidR="005C5493" w:rsidRPr="00300878" w:rsidRDefault="005C5493" w:rsidP="0098515A">
      <w:pPr>
        <w:spacing w:line="120" w:lineRule="auto"/>
        <w:ind w:left="720"/>
        <w:jc w:val="both"/>
        <w:rPr>
          <w:b/>
          <w:sz w:val="22"/>
          <w:szCs w:val="22"/>
        </w:rPr>
      </w:pPr>
    </w:p>
    <w:p w14:paraId="21171AD2" w14:textId="77777777" w:rsidR="00A065F6" w:rsidRPr="00300878" w:rsidRDefault="00A065F6" w:rsidP="00D72A7A">
      <w:pPr>
        <w:pStyle w:val="Default"/>
        <w:jc w:val="both"/>
        <w:rPr>
          <w:rFonts w:ascii="Times New Roman" w:hAnsi="Times New Roman" w:cs="Times New Roman"/>
          <w:sz w:val="22"/>
          <w:szCs w:val="22"/>
        </w:rPr>
      </w:pPr>
      <w:r w:rsidRPr="00300878">
        <w:rPr>
          <w:rFonts w:ascii="Times New Roman" w:hAnsi="Times New Roman" w:cs="Times New Roman"/>
          <w:sz w:val="22"/>
          <w:szCs w:val="22"/>
        </w:rPr>
        <w:t>(</w:t>
      </w:r>
      <w:r w:rsidR="00735C8C" w:rsidRPr="00300878">
        <w:rPr>
          <w:rFonts w:ascii="Times New Roman" w:hAnsi="Times New Roman" w:cs="Times New Roman"/>
          <w:sz w:val="22"/>
          <w:szCs w:val="22"/>
        </w:rPr>
        <w:t>2</w:t>
      </w:r>
      <w:r w:rsidRPr="00300878">
        <w:rPr>
          <w:rFonts w:ascii="Times New Roman" w:hAnsi="Times New Roman" w:cs="Times New Roman"/>
          <w:sz w:val="22"/>
          <w:szCs w:val="22"/>
        </w:rPr>
        <w:t xml:space="preserve">) Područje obuhvata </w:t>
      </w:r>
      <w:r w:rsidR="00624373" w:rsidRPr="00300878">
        <w:rPr>
          <w:rFonts w:ascii="Times New Roman" w:hAnsi="Times New Roman" w:cs="Times New Roman"/>
          <w:sz w:val="22"/>
          <w:szCs w:val="22"/>
        </w:rPr>
        <w:t>UPU-a</w:t>
      </w:r>
      <w:r w:rsidRPr="00300878">
        <w:rPr>
          <w:rFonts w:ascii="Times New Roman" w:hAnsi="Times New Roman" w:cs="Times New Roman"/>
          <w:sz w:val="22"/>
          <w:szCs w:val="22"/>
        </w:rPr>
        <w:t xml:space="preserve"> na sjeveru</w:t>
      </w:r>
      <w:r w:rsidR="00624373" w:rsidRPr="00300878">
        <w:rPr>
          <w:rFonts w:ascii="Times New Roman" w:hAnsi="Times New Roman" w:cs="Times New Roman"/>
          <w:sz w:val="22"/>
          <w:szCs w:val="22"/>
        </w:rPr>
        <w:t xml:space="preserve"> dijelom</w:t>
      </w:r>
      <w:r w:rsidRPr="00300878">
        <w:rPr>
          <w:rFonts w:ascii="Times New Roman" w:hAnsi="Times New Roman" w:cs="Times New Roman"/>
          <w:sz w:val="22"/>
          <w:szCs w:val="22"/>
        </w:rPr>
        <w:t xml:space="preserve"> graniči sa županijskom cestom ŽC </w:t>
      </w:r>
      <w:r w:rsidR="00624373" w:rsidRPr="00300878">
        <w:rPr>
          <w:rFonts w:ascii="Times New Roman" w:hAnsi="Times New Roman" w:cs="Times New Roman"/>
          <w:sz w:val="22"/>
          <w:szCs w:val="22"/>
        </w:rPr>
        <w:t>6202 (Hotel Arkada – Stari Grad – D116)</w:t>
      </w:r>
      <w:r w:rsidRPr="00300878">
        <w:rPr>
          <w:rFonts w:ascii="Times New Roman" w:hAnsi="Times New Roman" w:cs="Times New Roman"/>
          <w:sz w:val="22"/>
          <w:szCs w:val="22"/>
        </w:rPr>
        <w:t xml:space="preserve">, </w:t>
      </w:r>
      <w:r w:rsidR="001E452B" w:rsidRPr="00300878">
        <w:rPr>
          <w:rFonts w:ascii="Times New Roman" w:hAnsi="Times New Roman" w:cs="Times New Roman"/>
          <w:sz w:val="22"/>
          <w:szCs w:val="22"/>
        </w:rPr>
        <w:t>preostale su vlasničke granice kompleksa</w:t>
      </w:r>
      <w:r w:rsidR="004501CD" w:rsidRPr="00300878">
        <w:rPr>
          <w:rFonts w:ascii="Times New Roman" w:hAnsi="Times New Roman" w:cs="Times New Roman"/>
          <w:sz w:val="22"/>
          <w:szCs w:val="22"/>
        </w:rPr>
        <w:t xml:space="preserve"> a na </w:t>
      </w:r>
      <w:r w:rsidR="00D62D94" w:rsidRPr="00300878">
        <w:rPr>
          <w:rFonts w:ascii="Times New Roman" w:hAnsi="Times New Roman" w:cs="Times New Roman"/>
          <w:sz w:val="22"/>
          <w:szCs w:val="22"/>
        </w:rPr>
        <w:t xml:space="preserve">većini južnog dijela </w:t>
      </w:r>
      <w:r w:rsidR="004501CD" w:rsidRPr="00300878">
        <w:rPr>
          <w:rFonts w:ascii="Times New Roman" w:hAnsi="Times New Roman" w:cs="Times New Roman"/>
          <w:sz w:val="22"/>
          <w:szCs w:val="22"/>
        </w:rPr>
        <w:t>je morsk</w:t>
      </w:r>
      <w:r w:rsidR="00F36E58" w:rsidRPr="00300878">
        <w:rPr>
          <w:rFonts w:ascii="Times New Roman" w:hAnsi="Times New Roman" w:cs="Times New Roman"/>
          <w:sz w:val="22"/>
          <w:szCs w:val="22"/>
        </w:rPr>
        <w:t xml:space="preserve">o </w:t>
      </w:r>
      <w:r w:rsidR="00F36E58" w:rsidRPr="00300878">
        <w:rPr>
          <w:rFonts w:ascii="Times New Roman" w:hAnsi="Times New Roman" w:cs="Times New Roman"/>
          <w:color w:val="auto"/>
          <w:sz w:val="22"/>
          <w:szCs w:val="22"/>
        </w:rPr>
        <w:t>područje</w:t>
      </w:r>
      <w:r w:rsidR="004501CD" w:rsidRPr="00300878">
        <w:rPr>
          <w:rFonts w:ascii="Times New Roman" w:hAnsi="Times New Roman" w:cs="Times New Roman"/>
          <w:color w:val="auto"/>
          <w:sz w:val="22"/>
          <w:szCs w:val="22"/>
        </w:rPr>
        <w:t>.</w:t>
      </w:r>
      <w:r w:rsidR="001E452B" w:rsidRPr="00300878">
        <w:rPr>
          <w:rFonts w:ascii="Times New Roman" w:hAnsi="Times New Roman" w:cs="Times New Roman"/>
          <w:sz w:val="22"/>
          <w:szCs w:val="22"/>
        </w:rPr>
        <w:t xml:space="preserve"> </w:t>
      </w:r>
    </w:p>
    <w:p w14:paraId="0E6CB5D2" w14:textId="77777777" w:rsidR="005C5493" w:rsidRPr="00300878" w:rsidRDefault="005C5493" w:rsidP="0098515A">
      <w:pPr>
        <w:spacing w:line="120" w:lineRule="auto"/>
        <w:ind w:left="720"/>
        <w:jc w:val="both"/>
        <w:rPr>
          <w:b/>
          <w:sz w:val="22"/>
          <w:szCs w:val="22"/>
        </w:rPr>
      </w:pPr>
    </w:p>
    <w:p w14:paraId="7B87F05C" w14:textId="77777777" w:rsidR="00A065F6" w:rsidRPr="00300878" w:rsidRDefault="00A065F6" w:rsidP="00D72A7A">
      <w:pPr>
        <w:pStyle w:val="Default"/>
        <w:jc w:val="both"/>
        <w:rPr>
          <w:rFonts w:ascii="Times New Roman" w:hAnsi="Times New Roman" w:cs="Times New Roman"/>
          <w:sz w:val="22"/>
          <w:szCs w:val="22"/>
        </w:rPr>
      </w:pPr>
      <w:r w:rsidRPr="00300878">
        <w:rPr>
          <w:rFonts w:ascii="Times New Roman" w:hAnsi="Times New Roman" w:cs="Times New Roman"/>
          <w:sz w:val="22"/>
          <w:szCs w:val="22"/>
        </w:rPr>
        <w:t>(</w:t>
      </w:r>
      <w:r w:rsidR="00624373" w:rsidRPr="00300878">
        <w:rPr>
          <w:rFonts w:ascii="Times New Roman" w:hAnsi="Times New Roman" w:cs="Times New Roman"/>
          <w:sz w:val="22"/>
          <w:szCs w:val="22"/>
        </w:rPr>
        <w:t>3</w:t>
      </w:r>
      <w:r w:rsidRPr="00300878">
        <w:rPr>
          <w:rFonts w:ascii="Times New Roman" w:hAnsi="Times New Roman" w:cs="Times New Roman"/>
          <w:sz w:val="22"/>
          <w:szCs w:val="22"/>
        </w:rPr>
        <w:t>) Granice obuhvata UPU-a prikazane su na kartografskim prikazima grafičkog dijela elaborata Plana u mjerilu 1:</w:t>
      </w:r>
      <w:r w:rsidR="00624373" w:rsidRPr="00300878">
        <w:rPr>
          <w:rFonts w:ascii="Times New Roman" w:hAnsi="Times New Roman" w:cs="Times New Roman"/>
          <w:sz w:val="22"/>
          <w:szCs w:val="22"/>
        </w:rPr>
        <w:t>1</w:t>
      </w:r>
      <w:r w:rsidRPr="00300878">
        <w:rPr>
          <w:rFonts w:ascii="Times New Roman" w:hAnsi="Times New Roman" w:cs="Times New Roman"/>
          <w:sz w:val="22"/>
          <w:szCs w:val="22"/>
        </w:rPr>
        <w:t>000.</w:t>
      </w:r>
    </w:p>
    <w:p w14:paraId="291CE6AB" w14:textId="77777777" w:rsidR="00A065F6" w:rsidRPr="00300878" w:rsidRDefault="00A065F6" w:rsidP="00D72A7A">
      <w:pPr>
        <w:jc w:val="both"/>
        <w:rPr>
          <w:sz w:val="22"/>
          <w:szCs w:val="22"/>
        </w:rPr>
      </w:pPr>
    </w:p>
    <w:p w14:paraId="54CA01AA" w14:textId="77777777" w:rsidR="00A065F6" w:rsidRPr="00300878" w:rsidRDefault="00B97C24" w:rsidP="00D72A7A">
      <w:pPr>
        <w:jc w:val="center"/>
        <w:rPr>
          <w:sz w:val="22"/>
          <w:szCs w:val="22"/>
        </w:rPr>
      </w:pPr>
      <w:r w:rsidRPr="00300878">
        <w:rPr>
          <w:sz w:val="22"/>
          <w:szCs w:val="22"/>
        </w:rPr>
        <w:t>Članak 3</w:t>
      </w:r>
      <w:r w:rsidR="00A065F6" w:rsidRPr="00300878">
        <w:rPr>
          <w:sz w:val="22"/>
          <w:szCs w:val="22"/>
        </w:rPr>
        <w:t>.</w:t>
      </w:r>
    </w:p>
    <w:p w14:paraId="64AEC4E7" w14:textId="77777777" w:rsidR="00A065F6" w:rsidRPr="00300878" w:rsidRDefault="00A065F6" w:rsidP="0098515A">
      <w:pPr>
        <w:spacing w:line="120" w:lineRule="auto"/>
        <w:ind w:left="720"/>
        <w:jc w:val="both"/>
        <w:rPr>
          <w:b/>
          <w:sz w:val="22"/>
          <w:szCs w:val="22"/>
        </w:rPr>
      </w:pPr>
    </w:p>
    <w:p w14:paraId="1FC4AC35" w14:textId="77777777" w:rsidR="00A065F6" w:rsidRPr="00300878" w:rsidRDefault="00A065F6" w:rsidP="00D72A7A">
      <w:pPr>
        <w:jc w:val="both"/>
        <w:rPr>
          <w:sz w:val="22"/>
          <w:szCs w:val="22"/>
        </w:rPr>
      </w:pPr>
      <w:r w:rsidRPr="00300878">
        <w:rPr>
          <w:sz w:val="22"/>
          <w:szCs w:val="22"/>
        </w:rPr>
        <w:t>(1) Plan sadržan u elaboratu „</w:t>
      </w:r>
      <w:r w:rsidR="00DC46BF" w:rsidRPr="00300878">
        <w:rPr>
          <w:sz w:val="22"/>
          <w:szCs w:val="22"/>
        </w:rPr>
        <w:t>Urbanistički plan uređenja dijela ugostiteljsko - turističke zone Helios</w:t>
      </w:r>
      <w:r w:rsidRPr="00300878">
        <w:rPr>
          <w:sz w:val="22"/>
          <w:szCs w:val="22"/>
        </w:rPr>
        <w:t xml:space="preserve">“, sastoji se od </w:t>
      </w:r>
      <w:r w:rsidR="00440731" w:rsidRPr="00300878">
        <w:rPr>
          <w:sz w:val="22"/>
          <w:szCs w:val="22"/>
        </w:rPr>
        <w:t>o</w:t>
      </w:r>
      <w:r w:rsidRPr="00300878">
        <w:rPr>
          <w:sz w:val="22"/>
          <w:szCs w:val="22"/>
        </w:rPr>
        <w:t xml:space="preserve">pćeg, </w:t>
      </w:r>
      <w:r w:rsidR="00440731" w:rsidRPr="00300878">
        <w:rPr>
          <w:sz w:val="22"/>
          <w:szCs w:val="22"/>
        </w:rPr>
        <w:t>t</w:t>
      </w:r>
      <w:r w:rsidRPr="00300878">
        <w:rPr>
          <w:sz w:val="22"/>
          <w:szCs w:val="22"/>
        </w:rPr>
        <w:t>ekstualnog</w:t>
      </w:r>
      <w:r w:rsidR="00DC46BF" w:rsidRPr="00300878">
        <w:rPr>
          <w:sz w:val="22"/>
          <w:szCs w:val="22"/>
        </w:rPr>
        <w:t xml:space="preserve">, </w:t>
      </w:r>
      <w:r w:rsidR="00440731" w:rsidRPr="00300878">
        <w:rPr>
          <w:sz w:val="22"/>
          <w:szCs w:val="22"/>
        </w:rPr>
        <w:t>g</w:t>
      </w:r>
      <w:r w:rsidRPr="00300878">
        <w:rPr>
          <w:sz w:val="22"/>
          <w:szCs w:val="22"/>
        </w:rPr>
        <w:t>rafičkog dijela</w:t>
      </w:r>
      <w:r w:rsidR="00440731" w:rsidRPr="00300878">
        <w:rPr>
          <w:sz w:val="22"/>
          <w:szCs w:val="22"/>
        </w:rPr>
        <w:t xml:space="preserve"> i p</w:t>
      </w:r>
      <w:r w:rsidRPr="00300878">
        <w:rPr>
          <w:sz w:val="22"/>
          <w:szCs w:val="22"/>
        </w:rPr>
        <w:t>riloga.</w:t>
      </w:r>
    </w:p>
    <w:p w14:paraId="570F425F" w14:textId="77777777" w:rsidR="005C5493" w:rsidRPr="00300878" w:rsidRDefault="005C5493" w:rsidP="0098515A">
      <w:pPr>
        <w:spacing w:line="120" w:lineRule="auto"/>
        <w:ind w:left="720"/>
        <w:jc w:val="both"/>
        <w:rPr>
          <w:b/>
          <w:sz w:val="22"/>
          <w:szCs w:val="22"/>
        </w:rPr>
      </w:pPr>
    </w:p>
    <w:p w14:paraId="7F721D89" w14:textId="77777777" w:rsidR="00A065F6" w:rsidRPr="00300878" w:rsidRDefault="00A065F6" w:rsidP="00D72A7A">
      <w:pPr>
        <w:ind w:right="-108"/>
        <w:jc w:val="both"/>
        <w:rPr>
          <w:sz w:val="22"/>
          <w:szCs w:val="22"/>
        </w:rPr>
      </w:pPr>
      <w:r w:rsidRPr="00300878">
        <w:rPr>
          <w:sz w:val="22"/>
          <w:szCs w:val="22"/>
        </w:rPr>
        <w:t>(2) Popis sadržaja elaborata UPU-a</w:t>
      </w:r>
      <w:r w:rsidRPr="00300878">
        <w:rPr>
          <w:b/>
          <w:sz w:val="22"/>
          <w:szCs w:val="22"/>
        </w:rPr>
        <w:t>:</w:t>
      </w:r>
    </w:p>
    <w:p w14:paraId="57E4079B" w14:textId="77777777" w:rsidR="00A065F6" w:rsidRPr="00300878" w:rsidRDefault="00A065F6" w:rsidP="00EB4121">
      <w:pPr>
        <w:spacing w:line="120" w:lineRule="auto"/>
        <w:ind w:left="720"/>
        <w:jc w:val="both"/>
        <w:rPr>
          <w:b/>
          <w:sz w:val="22"/>
          <w:szCs w:val="22"/>
        </w:rPr>
      </w:pPr>
    </w:p>
    <w:p w14:paraId="6204A271" w14:textId="77777777" w:rsidR="00A065F6" w:rsidRPr="00300878" w:rsidRDefault="00F333EE" w:rsidP="00D72A7A">
      <w:pPr>
        <w:ind w:left="720"/>
        <w:jc w:val="both"/>
        <w:rPr>
          <w:sz w:val="22"/>
          <w:szCs w:val="22"/>
        </w:rPr>
      </w:pPr>
      <w:r w:rsidRPr="00300878">
        <w:rPr>
          <w:sz w:val="22"/>
          <w:szCs w:val="22"/>
        </w:rPr>
        <w:t xml:space="preserve">1. </w:t>
      </w:r>
      <w:r w:rsidR="00A065F6" w:rsidRPr="00300878">
        <w:rPr>
          <w:sz w:val="22"/>
          <w:szCs w:val="22"/>
        </w:rPr>
        <w:t xml:space="preserve">OPĆI DIO </w:t>
      </w:r>
    </w:p>
    <w:p w14:paraId="66D8C0C9" w14:textId="77777777" w:rsidR="00A065F6" w:rsidRPr="00300878" w:rsidRDefault="00A065F6" w:rsidP="00EB4121">
      <w:pPr>
        <w:spacing w:line="120" w:lineRule="auto"/>
        <w:ind w:left="720"/>
        <w:jc w:val="both"/>
        <w:rPr>
          <w:b/>
          <w:sz w:val="22"/>
          <w:szCs w:val="22"/>
        </w:rPr>
      </w:pPr>
      <w:r w:rsidRPr="00300878">
        <w:rPr>
          <w:b/>
          <w:sz w:val="22"/>
          <w:szCs w:val="22"/>
        </w:rPr>
        <w:t xml:space="preserve">         </w:t>
      </w:r>
    </w:p>
    <w:p w14:paraId="2468C2E7" w14:textId="77777777" w:rsidR="00A065F6" w:rsidRPr="00300878" w:rsidRDefault="00F333EE" w:rsidP="00D72A7A">
      <w:pPr>
        <w:ind w:left="720"/>
        <w:jc w:val="both"/>
        <w:rPr>
          <w:sz w:val="22"/>
          <w:szCs w:val="22"/>
        </w:rPr>
      </w:pPr>
      <w:r w:rsidRPr="00300878">
        <w:rPr>
          <w:sz w:val="22"/>
          <w:szCs w:val="22"/>
        </w:rPr>
        <w:t xml:space="preserve">2. </w:t>
      </w:r>
      <w:r w:rsidR="000D6BC4" w:rsidRPr="00300878">
        <w:rPr>
          <w:sz w:val="22"/>
          <w:szCs w:val="22"/>
        </w:rPr>
        <w:t>T</w:t>
      </w:r>
      <w:r w:rsidR="00A065F6" w:rsidRPr="00300878">
        <w:rPr>
          <w:sz w:val="22"/>
          <w:szCs w:val="22"/>
        </w:rPr>
        <w:t>EKSTUALNI DIO</w:t>
      </w:r>
      <w:r w:rsidR="005C5493" w:rsidRPr="00300878">
        <w:rPr>
          <w:sz w:val="22"/>
          <w:szCs w:val="22"/>
        </w:rPr>
        <w:t xml:space="preserve"> -</w:t>
      </w:r>
      <w:r w:rsidR="005C5493" w:rsidRPr="00300878">
        <w:rPr>
          <w:i/>
          <w:iCs/>
          <w:sz w:val="22"/>
          <w:szCs w:val="22"/>
        </w:rPr>
        <w:t xml:space="preserve"> </w:t>
      </w:r>
      <w:r w:rsidR="005C5493" w:rsidRPr="00300878">
        <w:rPr>
          <w:sz w:val="22"/>
          <w:szCs w:val="22"/>
        </w:rPr>
        <w:t>ODREDBE ZA PROVOĐENJE</w:t>
      </w:r>
    </w:p>
    <w:p w14:paraId="6209D043" w14:textId="77777777" w:rsidR="00A065F6" w:rsidRPr="00300878" w:rsidRDefault="00A065F6" w:rsidP="00EB4121">
      <w:pPr>
        <w:spacing w:line="120" w:lineRule="auto"/>
        <w:ind w:left="720"/>
        <w:jc w:val="both"/>
        <w:rPr>
          <w:b/>
          <w:sz w:val="22"/>
          <w:szCs w:val="22"/>
        </w:rPr>
      </w:pPr>
    </w:p>
    <w:p w14:paraId="2D878AF5" w14:textId="77777777" w:rsidR="00A065F6" w:rsidRPr="00300878" w:rsidRDefault="00F333EE" w:rsidP="00D72A7A">
      <w:pPr>
        <w:ind w:left="720"/>
        <w:jc w:val="both"/>
        <w:rPr>
          <w:sz w:val="22"/>
          <w:szCs w:val="22"/>
        </w:rPr>
      </w:pPr>
      <w:r w:rsidRPr="00300878">
        <w:rPr>
          <w:sz w:val="22"/>
          <w:szCs w:val="22"/>
        </w:rPr>
        <w:t xml:space="preserve">3. </w:t>
      </w:r>
      <w:r w:rsidR="00A065F6" w:rsidRPr="00300878">
        <w:rPr>
          <w:sz w:val="22"/>
          <w:szCs w:val="22"/>
        </w:rPr>
        <w:t>GRAFIČKI DIO</w:t>
      </w:r>
    </w:p>
    <w:p w14:paraId="43EAB311" w14:textId="77777777" w:rsidR="00A065F6" w:rsidRPr="00300878" w:rsidRDefault="00A065F6" w:rsidP="00D72A7A">
      <w:pPr>
        <w:ind w:left="720"/>
        <w:jc w:val="both"/>
        <w:rPr>
          <w:sz w:val="22"/>
          <w:szCs w:val="22"/>
        </w:rPr>
      </w:pPr>
      <w:r w:rsidRPr="00300878">
        <w:rPr>
          <w:sz w:val="22"/>
          <w:szCs w:val="22"/>
        </w:rPr>
        <w:t>1.</w:t>
      </w:r>
      <w:r w:rsidR="00F333EE" w:rsidRPr="00300878">
        <w:rPr>
          <w:sz w:val="22"/>
          <w:szCs w:val="22"/>
        </w:rPr>
        <w:t xml:space="preserve"> </w:t>
      </w:r>
      <w:r w:rsidR="007C253F" w:rsidRPr="00300878">
        <w:rPr>
          <w:sz w:val="22"/>
          <w:szCs w:val="22"/>
        </w:rPr>
        <w:t xml:space="preserve">  </w:t>
      </w:r>
      <w:r w:rsidRPr="00300878">
        <w:rPr>
          <w:sz w:val="22"/>
          <w:szCs w:val="22"/>
        </w:rPr>
        <w:t>Korištenje i namjena površina</w:t>
      </w:r>
    </w:p>
    <w:p w14:paraId="1DE479C1" w14:textId="77777777" w:rsidR="00A065F6" w:rsidRPr="00300878" w:rsidRDefault="00A065F6" w:rsidP="00D72A7A">
      <w:pPr>
        <w:ind w:left="720"/>
        <w:jc w:val="both"/>
        <w:rPr>
          <w:sz w:val="22"/>
          <w:szCs w:val="22"/>
        </w:rPr>
      </w:pPr>
      <w:r w:rsidRPr="00300878">
        <w:rPr>
          <w:sz w:val="22"/>
          <w:szCs w:val="22"/>
        </w:rPr>
        <w:t>2.1</w:t>
      </w:r>
      <w:r w:rsidR="00F333EE" w:rsidRPr="00300878">
        <w:rPr>
          <w:sz w:val="22"/>
          <w:szCs w:val="22"/>
        </w:rPr>
        <w:t xml:space="preserve"> </w:t>
      </w:r>
      <w:r w:rsidRPr="00300878">
        <w:rPr>
          <w:sz w:val="22"/>
          <w:szCs w:val="22"/>
        </w:rPr>
        <w:t>Prometna mreža</w:t>
      </w:r>
    </w:p>
    <w:p w14:paraId="611FAE23" w14:textId="77777777" w:rsidR="000D6BC4" w:rsidRPr="00300878" w:rsidRDefault="000D6BC4" w:rsidP="00D72A7A">
      <w:pPr>
        <w:ind w:left="720"/>
        <w:jc w:val="both"/>
        <w:rPr>
          <w:sz w:val="22"/>
          <w:szCs w:val="22"/>
        </w:rPr>
      </w:pPr>
      <w:r w:rsidRPr="00300878">
        <w:rPr>
          <w:sz w:val="22"/>
          <w:szCs w:val="22"/>
        </w:rPr>
        <w:t>2.</w:t>
      </w:r>
      <w:r w:rsidR="007C253F" w:rsidRPr="00300878">
        <w:rPr>
          <w:sz w:val="22"/>
          <w:szCs w:val="22"/>
        </w:rPr>
        <w:t>2</w:t>
      </w:r>
      <w:r w:rsidR="00F333EE" w:rsidRPr="00300878">
        <w:rPr>
          <w:sz w:val="22"/>
          <w:szCs w:val="22"/>
        </w:rPr>
        <w:t xml:space="preserve"> </w:t>
      </w:r>
      <w:r w:rsidRPr="00300878">
        <w:rPr>
          <w:sz w:val="22"/>
          <w:szCs w:val="22"/>
        </w:rPr>
        <w:t>Elektronički komunikacijski i elektroenergetski sustavi</w:t>
      </w:r>
    </w:p>
    <w:p w14:paraId="17686A6E" w14:textId="77777777" w:rsidR="00A065F6" w:rsidRPr="00300878" w:rsidRDefault="00A065F6" w:rsidP="00D72A7A">
      <w:pPr>
        <w:ind w:left="720"/>
        <w:jc w:val="both"/>
        <w:rPr>
          <w:sz w:val="22"/>
          <w:szCs w:val="22"/>
        </w:rPr>
      </w:pPr>
      <w:r w:rsidRPr="00300878">
        <w:rPr>
          <w:sz w:val="22"/>
          <w:szCs w:val="22"/>
        </w:rPr>
        <w:t>2.</w:t>
      </w:r>
      <w:r w:rsidR="007C253F" w:rsidRPr="00300878">
        <w:rPr>
          <w:sz w:val="22"/>
          <w:szCs w:val="22"/>
        </w:rPr>
        <w:t>3</w:t>
      </w:r>
      <w:r w:rsidR="00F333EE" w:rsidRPr="00300878">
        <w:rPr>
          <w:sz w:val="22"/>
          <w:szCs w:val="22"/>
        </w:rPr>
        <w:t xml:space="preserve"> </w:t>
      </w:r>
      <w:r w:rsidRPr="00300878">
        <w:rPr>
          <w:sz w:val="22"/>
          <w:szCs w:val="22"/>
        </w:rPr>
        <w:t>Vodnogospodarski sustav</w:t>
      </w:r>
    </w:p>
    <w:p w14:paraId="1BC7BF27" w14:textId="77777777" w:rsidR="00A065F6" w:rsidRPr="00300878" w:rsidRDefault="00A065F6" w:rsidP="00D72A7A">
      <w:pPr>
        <w:ind w:left="720"/>
        <w:jc w:val="both"/>
        <w:rPr>
          <w:sz w:val="22"/>
          <w:szCs w:val="22"/>
        </w:rPr>
      </w:pPr>
      <w:r w:rsidRPr="00300878">
        <w:rPr>
          <w:sz w:val="22"/>
          <w:szCs w:val="22"/>
        </w:rPr>
        <w:t>3.</w:t>
      </w:r>
      <w:r w:rsidR="00F333EE" w:rsidRPr="00300878">
        <w:rPr>
          <w:sz w:val="22"/>
          <w:szCs w:val="22"/>
        </w:rPr>
        <w:t xml:space="preserve"> </w:t>
      </w:r>
      <w:r w:rsidR="007C253F" w:rsidRPr="00300878">
        <w:rPr>
          <w:sz w:val="22"/>
          <w:szCs w:val="22"/>
        </w:rPr>
        <w:t xml:space="preserve">  </w:t>
      </w:r>
      <w:r w:rsidRPr="00300878">
        <w:rPr>
          <w:sz w:val="22"/>
          <w:szCs w:val="22"/>
        </w:rPr>
        <w:t>Uvjeti korištenja, uređenja i zaštite površina</w:t>
      </w:r>
    </w:p>
    <w:p w14:paraId="58FCEFB1" w14:textId="77777777" w:rsidR="00A065F6" w:rsidRPr="00300878" w:rsidRDefault="00A065F6" w:rsidP="00D72A7A">
      <w:pPr>
        <w:ind w:left="720"/>
        <w:jc w:val="both"/>
        <w:rPr>
          <w:sz w:val="22"/>
          <w:szCs w:val="22"/>
        </w:rPr>
      </w:pPr>
      <w:r w:rsidRPr="00300878">
        <w:rPr>
          <w:sz w:val="22"/>
          <w:szCs w:val="22"/>
        </w:rPr>
        <w:t>4.</w:t>
      </w:r>
      <w:r w:rsidR="00F333EE" w:rsidRPr="00300878">
        <w:rPr>
          <w:sz w:val="22"/>
          <w:szCs w:val="22"/>
        </w:rPr>
        <w:t xml:space="preserve"> </w:t>
      </w:r>
      <w:r w:rsidR="007C253F" w:rsidRPr="00300878">
        <w:rPr>
          <w:sz w:val="22"/>
          <w:szCs w:val="22"/>
        </w:rPr>
        <w:t xml:space="preserve">  </w:t>
      </w:r>
      <w:r w:rsidRPr="00300878">
        <w:rPr>
          <w:sz w:val="22"/>
          <w:szCs w:val="22"/>
        </w:rPr>
        <w:t>Načini i uvjeti gradnje</w:t>
      </w:r>
    </w:p>
    <w:p w14:paraId="7A843FCD" w14:textId="77777777" w:rsidR="00A065F6" w:rsidRPr="00300878" w:rsidRDefault="00A065F6" w:rsidP="00EB4121">
      <w:pPr>
        <w:spacing w:line="120" w:lineRule="auto"/>
        <w:ind w:left="720"/>
        <w:jc w:val="both"/>
        <w:rPr>
          <w:b/>
          <w:sz w:val="22"/>
          <w:szCs w:val="22"/>
        </w:rPr>
      </w:pPr>
      <w:r w:rsidRPr="00300878">
        <w:rPr>
          <w:b/>
          <w:sz w:val="22"/>
          <w:szCs w:val="22"/>
        </w:rPr>
        <w:lastRenderedPageBreak/>
        <w:t xml:space="preserve">        </w:t>
      </w:r>
    </w:p>
    <w:p w14:paraId="3E9087E5" w14:textId="77777777" w:rsidR="00A065F6" w:rsidRPr="00300878" w:rsidRDefault="004066EC" w:rsidP="00D72A7A">
      <w:pPr>
        <w:ind w:left="720"/>
        <w:jc w:val="both"/>
        <w:rPr>
          <w:sz w:val="22"/>
          <w:szCs w:val="22"/>
        </w:rPr>
      </w:pPr>
      <w:r w:rsidRPr="00300878">
        <w:rPr>
          <w:sz w:val="22"/>
          <w:szCs w:val="22"/>
        </w:rPr>
        <w:t xml:space="preserve">4. </w:t>
      </w:r>
      <w:r w:rsidR="00A065F6" w:rsidRPr="00300878">
        <w:rPr>
          <w:sz w:val="22"/>
          <w:szCs w:val="22"/>
        </w:rPr>
        <w:t>PRILOZI:</w:t>
      </w:r>
    </w:p>
    <w:p w14:paraId="49BA2FBC" w14:textId="77777777" w:rsidR="005C5493" w:rsidRPr="00300878" w:rsidRDefault="005C5493" w:rsidP="005C5493">
      <w:pPr>
        <w:ind w:left="720"/>
        <w:jc w:val="both"/>
        <w:rPr>
          <w:sz w:val="22"/>
          <w:szCs w:val="22"/>
        </w:rPr>
      </w:pPr>
      <w:bookmarkStart w:id="1" w:name="_Hlk95376866"/>
      <w:r w:rsidRPr="00300878">
        <w:rPr>
          <w:sz w:val="22"/>
          <w:szCs w:val="22"/>
        </w:rPr>
        <w:t>4.1. Obrazloženje</w:t>
      </w:r>
    </w:p>
    <w:p w14:paraId="06C62D72" w14:textId="77777777" w:rsidR="004066EC" w:rsidRPr="00300878" w:rsidRDefault="004066EC" w:rsidP="00D72A7A">
      <w:pPr>
        <w:ind w:left="720"/>
        <w:jc w:val="both"/>
        <w:rPr>
          <w:sz w:val="22"/>
          <w:szCs w:val="22"/>
        </w:rPr>
      </w:pPr>
      <w:r w:rsidRPr="00300878">
        <w:rPr>
          <w:sz w:val="22"/>
          <w:szCs w:val="22"/>
        </w:rPr>
        <w:t>4.</w:t>
      </w:r>
      <w:r w:rsidR="00EB4121" w:rsidRPr="00300878">
        <w:rPr>
          <w:sz w:val="22"/>
          <w:szCs w:val="22"/>
        </w:rPr>
        <w:t>2</w:t>
      </w:r>
      <w:r w:rsidRPr="00300878">
        <w:rPr>
          <w:sz w:val="22"/>
          <w:szCs w:val="22"/>
        </w:rPr>
        <w:t xml:space="preserve">. Položajni nacrt (situacija) iz </w:t>
      </w:r>
      <w:r w:rsidR="00EB4121" w:rsidRPr="00300878">
        <w:rPr>
          <w:sz w:val="22"/>
          <w:szCs w:val="22"/>
        </w:rPr>
        <w:t xml:space="preserve">Masterplana "Helios Hvar" - </w:t>
      </w:r>
      <w:r w:rsidRPr="00300878">
        <w:rPr>
          <w:sz w:val="22"/>
          <w:szCs w:val="22"/>
        </w:rPr>
        <w:t>stručne podloge</w:t>
      </w:r>
      <w:r w:rsidR="00EB4121" w:rsidRPr="00300878">
        <w:rPr>
          <w:sz w:val="22"/>
          <w:szCs w:val="22"/>
        </w:rPr>
        <w:t xml:space="preserve"> </w:t>
      </w:r>
      <w:r w:rsidRPr="00300878">
        <w:rPr>
          <w:sz w:val="22"/>
          <w:szCs w:val="22"/>
        </w:rPr>
        <w:t>izrađen</w:t>
      </w:r>
      <w:r w:rsidR="00EB4121" w:rsidRPr="00300878">
        <w:rPr>
          <w:sz w:val="22"/>
          <w:szCs w:val="22"/>
        </w:rPr>
        <w:t>e</w:t>
      </w:r>
      <w:r w:rsidRPr="00300878">
        <w:rPr>
          <w:sz w:val="22"/>
          <w:szCs w:val="22"/>
        </w:rPr>
        <w:t xml:space="preserve"> od strane</w:t>
      </w:r>
    </w:p>
    <w:p w14:paraId="7BCA2256" w14:textId="77777777" w:rsidR="005C5493" w:rsidRPr="00300878" w:rsidRDefault="004066EC" w:rsidP="005C5493">
      <w:pPr>
        <w:ind w:left="720"/>
        <w:jc w:val="both"/>
        <w:rPr>
          <w:sz w:val="22"/>
          <w:szCs w:val="22"/>
        </w:rPr>
      </w:pPr>
      <w:r w:rsidRPr="00300878">
        <w:rPr>
          <w:sz w:val="22"/>
          <w:szCs w:val="22"/>
        </w:rPr>
        <w:t xml:space="preserve">    tvrtke Tissa d.o.o.</w:t>
      </w:r>
      <w:bookmarkEnd w:id="1"/>
    </w:p>
    <w:p w14:paraId="149438BA" w14:textId="77777777" w:rsidR="00A065F6" w:rsidRPr="00300878" w:rsidRDefault="004066EC" w:rsidP="00D72A7A">
      <w:pPr>
        <w:ind w:left="720"/>
        <w:jc w:val="both"/>
        <w:rPr>
          <w:sz w:val="22"/>
          <w:szCs w:val="22"/>
        </w:rPr>
      </w:pPr>
      <w:r w:rsidRPr="00300878">
        <w:rPr>
          <w:sz w:val="22"/>
          <w:szCs w:val="22"/>
        </w:rPr>
        <w:t>4.3</w:t>
      </w:r>
      <w:r w:rsidR="007C253F" w:rsidRPr="00300878">
        <w:rPr>
          <w:sz w:val="22"/>
          <w:szCs w:val="22"/>
        </w:rPr>
        <w:t xml:space="preserve">. </w:t>
      </w:r>
      <w:r w:rsidR="00A065F6" w:rsidRPr="00300878">
        <w:rPr>
          <w:sz w:val="22"/>
          <w:szCs w:val="22"/>
        </w:rPr>
        <w:t xml:space="preserve">Suglasnost Ministarstva </w:t>
      </w:r>
      <w:r w:rsidR="00E67885" w:rsidRPr="00300878">
        <w:rPr>
          <w:sz w:val="22"/>
          <w:szCs w:val="22"/>
        </w:rPr>
        <w:t xml:space="preserve">prostornoga uređenja, </w:t>
      </w:r>
      <w:r w:rsidR="00A065F6" w:rsidRPr="00300878">
        <w:rPr>
          <w:sz w:val="22"/>
          <w:szCs w:val="22"/>
        </w:rPr>
        <w:t xml:space="preserve">graditeljstva i </w:t>
      </w:r>
      <w:r w:rsidR="00E67885" w:rsidRPr="00300878">
        <w:rPr>
          <w:sz w:val="22"/>
          <w:szCs w:val="22"/>
        </w:rPr>
        <w:t>državne imovine</w:t>
      </w:r>
    </w:p>
    <w:p w14:paraId="1550F83D" w14:textId="77777777" w:rsidR="00EB4121" w:rsidRPr="00300878" w:rsidRDefault="00EB4121" w:rsidP="00EB4121">
      <w:pPr>
        <w:ind w:left="720"/>
        <w:jc w:val="both"/>
        <w:rPr>
          <w:sz w:val="22"/>
          <w:szCs w:val="22"/>
        </w:rPr>
      </w:pPr>
      <w:r w:rsidRPr="00300878">
        <w:rPr>
          <w:sz w:val="22"/>
          <w:szCs w:val="22"/>
        </w:rPr>
        <w:t>4.4. Odluka o izradi Urbanističkog plana uređenja dijela ugostiteljsko - turističke zone Helios</w:t>
      </w:r>
    </w:p>
    <w:p w14:paraId="5E4FE645" w14:textId="77777777" w:rsidR="00EB4121" w:rsidRPr="00300878" w:rsidRDefault="00EB4121" w:rsidP="00EB4121">
      <w:pPr>
        <w:ind w:left="720"/>
        <w:jc w:val="both"/>
        <w:rPr>
          <w:sz w:val="22"/>
          <w:szCs w:val="22"/>
        </w:rPr>
      </w:pPr>
      <w:r w:rsidRPr="00300878">
        <w:rPr>
          <w:sz w:val="22"/>
          <w:szCs w:val="22"/>
        </w:rPr>
        <w:t xml:space="preserve">    </w:t>
      </w:r>
      <w:r w:rsidRPr="00300878">
        <w:rPr>
          <w:i/>
          <w:iCs/>
          <w:sz w:val="22"/>
          <w:szCs w:val="22"/>
        </w:rPr>
        <w:t>(Službeni glasnik Grada Staroga Grada broj 11/21 i 02/22)</w:t>
      </w:r>
    </w:p>
    <w:p w14:paraId="3A41C20E" w14:textId="77777777" w:rsidR="00E67885" w:rsidRPr="00300878" w:rsidRDefault="004066EC" w:rsidP="00D72A7A">
      <w:pPr>
        <w:ind w:left="720"/>
        <w:jc w:val="both"/>
        <w:rPr>
          <w:sz w:val="22"/>
          <w:szCs w:val="22"/>
        </w:rPr>
      </w:pPr>
      <w:r w:rsidRPr="00300878">
        <w:rPr>
          <w:sz w:val="22"/>
          <w:szCs w:val="22"/>
        </w:rPr>
        <w:t>4.</w:t>
      </w:r>
      <w:r w:rsidR="00EB4121" w:rsidRPr="00300878">
        <w:rPr>
          <w:sz w:val="22"/>
          <w:szCs w:val="22"/>
        </w:rPr>
        <w:t>5</w:t>
      </w:r>
      <w:r w:rsidR="007C253F" w:rsidRPr="00300878">
        <w:rPr>
          <w:sz w:val="22"/>
          <w:szCs w:val="22"/>
        </w:rPr>
        <w:t xml:space="preserve">. </w:t>
      </w:r>
      <w:r w:rsidR="00E67885" w:rsidRPr="00300878">
        <w:rPr>
          <w:sz w:val="22"/>
          <w:szCs w:val="22"/>
        </w:rPr>
        <w:t xml:space="preserve">Odluka o donošenju Urbanističkog plana uređenja </w:t>
      </w:r>
      <w:bookmarkStart w:id="2" w:name="_Hlk95378460"/>
      <w:r w:rsidR="00E67885" w:rsidRPr="00300878">
        <w:rPr>
          <w:sz w:val="22"/>
          <w:szCs w:val="22"/>
        </w:rPr>
        <w:t>dijela ugostiteljsko - turističke zone Helios</w:t>
      </w:r>
      <w:bookmarkEnd w:id="2"/>
    </w:p>
    <w:p w14:paraId="07BE5686" w14:textId="77777777" w:rsidR="00A065F6" w:rsidRPr="00300878" w:rsidRDefault="00E67885" w:rsidP="00D72A7A">
      <w:pPr>
        <w:ind w:left="720"/>
        <w:jc w:val="both"/>
        <w:rPr>
          <w:i/>
          <w:iCs/>
          <w:sz w:val="22"/>
          <w:szCs w:val="22"/>
        </w:rPr>
      </w:pPr>
      <w:r w:rsidRPr="00300878">
        <w:rPr>
          <w:i/>
          <w:iCs/>
          <w:sz w:val="22"/>
          <w:szCs w:val="22"/>
        </w:rPr>
        <w:t xml:space="preserve">  </w:t>
      </w:r>
      <w:r w:rsidR="007C253F" w:rsidRPr="00300878">
        <w:rPr>
          <w:i/>
          <w:iCs/>
          <w:sz w:val="22"/>
          <w:szCs w:val="22"/>
        </w:rPr>
        <w:t xml:space="preserve">  </w:t>
      </w:r>
      <w:r w:rsidRPr="00300878">
        <w:rPr>
          <w:i/>
          <w:iCs/>
          <w:sz w:val="22"/>
          <w:szCs w:val="22"/>
        </w:rPr>
        <w:t>(Službeni glasnik Grada Staroga Grada broj __/__)</w:t>
      </w:r>
    </w:p>
    <w:p w14:paraId="24DEBA8A" w14:textId="77777777" w:rsidR="002F20D9" w:rsidRPr="00300878" w:rsidRDefault="002F20D9" w:rsidP="00D72A7A">
      <w:pPr>
        <w:pStyle w:val="Heading1"/>
        <w:rPr>
          <w:rFonts w:ascii="Times New Roman" w:hAnsi="Times New Roman" w:cs="Times New Roman"/>
          <w:sz w:val="22"/>
          <w:szCs w:val="22"/>
        </w:rPr>
      </w:pPr>
      <w:bookmarkStart w:id="3" w:name="_Toc109218260"/>
    </w:p>
    <w:p w14:paraId="178283CE" w14:textId="77777777" w:rsidR="002F20D9" w:rsidRPr="00300878" w:rsidRDefault="002F20D9" w:rsidP="00D72A7A">
      <w:pPr>
        <w:pStyle w:val="Heading1"/>
        <w:rPr>
          <w:rFonts w:ascii="Times New Roman" w:hAnsi="Times New Roman" w:cs="Times New Roman"/>
          <w:sz w:val="22"/>
          <w:szCs w:val="22"/>
        </w:rPr>
      </w:pPr>
    </w:p>
    <w:p w14:paraId="2C0A1871" w14:textId="0FA712A2" w:rsidR="00A065F6" w:rsidRPr="00300878" w:rsidRDefault="004066EC" w:rsidP="00D72A7A">
      <w:pPr>
        <w:pStyle w:val="Heading1"/>
        <w:rPr>
          <w:rFonts w:ascii="Times New Roman" w:hAnsi="Times New Roman" w:cs="Times New Roman"/>
          <w:sz w:val="24"/>
          <w:szCs w:val="24"/>
        </w:rPr>
      </w:pPr>
      <w:r w:rsidRPr="00300878">
        <w:rPr>
          <w:rFonts w:ascii="Times New Roman" w:hAnsi="Times New Roman" w:cs="Times New Roman"/>
          <w:sz w:val="24"/>
          <w:szCs w:val="24"/>
        </w:rPr>
        <w:t>II. ODREDBE ZA PROVOĐENJE</w:t>
      </w:r>
      <w:bookmarkEnd w:id="3"/>
    </w:p>
    <w:p w14:paraId="1A585EA6" w14:textId="77777777" w:rsidR="00A065F6" w:rsidRPr="00300878" w:rsidRDefault="00A065F6" w:rsidP="00D72A7A">
      <w:pPr>
        <w:jc w:val="both"/>
        <w:rPr>
          <w:sz w:val="22"/>
          <w:szCs w:val="22"/>
        </w:rPr>
      </w:pPr>
    </w:p>
    <w:p w14:paraId="4B33D79A" w14:textId="77777777" w:rsidR="00A065F6" w:rsidRPr="00300878" w:rsidRDefault="00D754BE" w:rsidP="00D72A7A">
      <w:pPr>
        <w:pStyle w:val="Heading2"/>
        <w:rPr>
          <w:rFonts w:ascii="Times New Roman" w:hAnsi="Times New Roman" w:cs="Times New Roman"/>
        </w:rPr>
      </w:pPr>
      <w:bookmarkStart w:id="4" w:name="_Toc109218261"/>
      <w:r w:rsidRPr="00300878">
        <w:rPr>
          <w:rFonts w:ascii="Times New Roman" w:hAnsi="Times New Roman" w:cs="Times New Roman"/>
        </w:rPr>
        <w:t xml:space="preserve">1. </w:t>
      </w:r>
      <w:r w:rsidRPr="00300878">
        <w:rPr>
          <w:rFonts w:ascii="Times New Roman" w:hAnsi="Times New Roman" w:cs="Times New Roman"/>
        </w:rPr>
        <w:tab/>
        <w:t>UVJETI ODREĐIVANJA I RAZGRANIČAVANJA POVRŠINA JAVNIH I DRUGIH NAMJENA</w:t>
      </w:r>
      <w:bookmarkEnd w:id="4"/>
    </w:p>
    <w:p w14:paraId="1EE30BDC" w14:textId="77777777" w:rsidR="00A065F6" w:rsidRPr="00300878" w:rsidRDefault="00A065F6" w:rsidP="00D72A7A">
      <w:pPr>
        <w:jc w:val="both"/>
        <w:rPr>
          <w:sz w:val="22"/>
          <w:szCs w:val="22"/>
        </w:rPr>
      </w:pPr>
    </w:p>
    <w:p w14:paraId="074AB365" w14:textId="77777777" w:rsidR="00A065F6" w:rsidRPr="00300878" w:rsidRDefault="00B97C24" w:rsidP="00D72A7A">
      <w:pPr>
        <w:jc w:val="center"/>
        <w:rPr>
          <w:sz w:val="22"/>
          <w:szCs w:val="22"/>
        </w:rPr>
      </w:pPr>
      <w:r w:rsidRPr="00300878">
        <w:rPr>
          <w:sz w:val="22"/>
          <w:szCs w:val="22"/>
        </w:rPr>
        <w:t>Članak 4</w:t>
      </w:r>
      <w:r w:rsidR="00A065F6" w:rsidRPr="00300878">
        <w:rPr>
          <w:sz w:val="22"/>
          <w:szCs w:val="22"/>
        </w:rPr>
        <w:t>.</w:t>
      </w:r>
    </w:p>
    <w:p w14:paraId="57D0CD35" w14:textId="77777777" w:rsidR="00A065F6" w:rsidRPr="00300878" w:rsidRDefault="00A065F6" w:rsidP="00D72A7A">
      <w:pPr>
        <w:jc w:val="both"/>
        <w:rPr>
          <w:sz w:val="22"/>
          <w:szCs w:val="22"/>
        </w:rPr>
      </w:pPr>
    </w:p>
    <w:p w14:paraId="005D47D8" w14:textId="77777777" w:rsidR="00405446" w:rsidRPr="00300878" w:rsidRDefault="00405446" w:rsidP="00D72A7A">
      <w:pPr>
        <w:jc w:val="both"/>
        <w:rPr>
          <w:sz w:val="22"/>
          <w:szCs w:val="22"/>
        </w:rPr>
      </w:pPr>
      <w:r w:rsidRPr="00300878">
        <w:rPr>
          <w:sz w:val="22"/>
          <w:szCs w:val="22"/>
        </w:rPr>
        <w:t xml:space="preserve">(1) </w:t>
      </w:r>
      <w:r w:rsidR="008F1460" w:rsidRPr="00300878">
        <w:rPr>
          <w:sz w:val="22"/>
          <w:szCs w:val="22"/>
        </w:rPr>
        <w:t>Dio ugostiteljsko-</w:t>
      </w:r>
      <w:r w:rsidR="009F1145" w:rsidRPr="00300878">
        <w:rPr>
          <w:sz w:val="22"/>
          <w:szCs w:val="22"/>
        </w:rPr>
        <w:t>turističke zone Helios obuhvaćen ovim UPU-om</w:t>
      </w:r>
      <w:r w:rsidR="0000098A" w:rsidRPr="00300878">
        <w:rPr>
          <w:sz w:val="22"/>
          <w:szCs w:val="22"/>
        </w:rPr>
        <w:t xml:space="preserve"> je plan</w:t>
      </w:r>
      <w:r w:rsidR="00D52645" w:rsidRPr="00300878">
        <w:rPr>
          <w:sz w:val="22"/>
          <w:szCs w:val="22"/>
        </w:rPr>
        <w:t>om</w:t>
      </w:r>
      <w:r w:rsidR="0000098A" w:rsidRPr="00300878">
        <w:rPr>
          <w:sz w:val="22"/>
          <w:szCs w:val="22"/>
        </w:rPr>
        <w:t xml:space="preserve"> šireg područja (PPUG</w:t>
      </w:r>
      <w:r w:rsidR="00D52645" w:rsidRPr="00300878">
        <w:rPr>
          <w:sz w:val="22"/>
          <w:szCs w:val="22"/>
        </w:rPr>
        <w:t>-om</w:t>
      </w:r>
      <w:r w:rsidRPr="00300878">
        <w:rPr>
          <w:sz w:val="22"/>
          <w:szCs w:val="22"/>
        </w:rPr>
        <w:t xml:space="preserve">) određen </w:t>
      </w:r>
      <w:r w:rsidR="0000098A" w:rsidRPr="00300878">
        <w:rPr>
          <w:sz w:val="22"/>
          <w:szCs w:val="22"/>
        </w:rPr>
        <w:t>kao gra</w:t>
      </w:r>
      <w:r w:rsidR="008F1460" w:rsidRPr="00300878">
        <w:rPr>
          <w:sz w:val="22"/>
          <w:szCs w:val="22"/>
        </w:rPr>
        <w:t>đevinsko područje ugostiteljsko-</w:t>
      </w:r>
      <w:r w:rsidR="0000098A" w:rsidRPr="00300878">
        <w:rPr>
          <w:sz w:val="22"/>
          <w:szCs w:val="22"/>
        </w:rPr>
        <w:t xml:space="preserve">turističke namjene T1 u naselju, većim dijelom izgrađeno (oko 85%), a manjim dijelom neizgrađeno neuređeno. </w:t>
      </w:r>
      <w:r w:rsidR="001552CD" w:rsidRPr="00300878">
        <w:rPr>
          <w:sz w:val="22"/>
          <w:szCs w:val="22"/>
        </w:rPr>
        <w:t>PPUG-om se na ovom području planira temeljita urbana obnova i redefiniranje prostorne organizacije.</w:t>
      </w:r>
    </w:p>
    <w:p w14:paraId="1599D7ED" w14:textId="77777777" w:rsidR="006F6FAB" w:rsidRPr="00300878" w:rsidRDefault="006F6FAB" w:rsidP="00D72A7A">
      <w:pPr>
        <w:jc w:val="both"/>
        <w:rPr>
          <w:sz w:val="22"/>
          <w:szCs w:val="22"/>
        </w:rPr>
      </w:pPr>
    </w:p>
    <w:p w14:paraId="49FD6A40" w14:textId="77777777" w:rsidR="00CF7A44" w:rsidRPr="00300878" w:rsidRDefault="00CF7A44" w:rsidP="00CF7A44">
      <w:pPr>
        <w:jc w:val="both"/>
        <w:rPr>
          <w:sz w:val="22"/>
          <w:szCs w:val="22"/>
        </w:rPr>
      </w:pPr>
      <w:r w:rsidRPr="00300878">
        <w:rPr>
          <w:sz w:val="22"/>
          <w:szCs w:val="22"/>
        </w:rPr>
        <w:t>(2) Obuhvat Plana obuhvaća prostor postojećeg hotelskog kompleksa u većinskom vlasništvu tvrtke Helios Faros d.d. kojeg čine 2 hotela (Arkada Sunny Hotel by Valamar i Hvar Places Hotel by Valamar (ex. Lavanda)) i postojeće turističko naselje Valamar Amicor Green Resort (ex. Helios/Trim), te manje prateće građevine, uglavnom u funkciji infrastrukturnih i plažnih sadržaja.</w:t>
      </w:r>
    </w:p>
    <w:p w14:paraId="19E20894" w14:textId="77777777" w:rsidR="00405446" w:rsidRPr="00300878" w:rsidRDefault="00405446" w:rsidP="00D72A7A">
      <w:pPr>
        <w:ind w:left="705" w:hanging="705"/>
        <w:jc w:val="both"/>
        <w:rPr>
          <w:sz w:val="22"/>
          <w:szCs w:val="22"/>
        </w:rPr>
      </w:pPr>
    </w:p>
    <w:p w14:paraId="0F6FCDF7" w14:textId="77777777" w:rsidR="00A065F6" w:rsidRPr="00300878" w:rsidRDefault="00405446" w:rsidP="00D72A7A">
      <w:pPr>
        <w:jc w:val="both"/>
        <w:rPr>
          <w:sz w:val="22"/>
          <w:szCs w:val="22"/>
        </w:rPr>
      </w:pPr>
      <w:r w:rsidRPr="00300878">
        <w:rPr>
          <w:sz w:val="22"/>
          <w:szCs w:val="22"/>
        </w:rPr>
        <w:t>(</w:t>
      </w:r>
      <w:r w:rsidR="006F6FAB" w:rsidRPr="00300878">
        <w:rPr>
          <w:sz w:val="22"/>
          <w:szCs w:val="22"/>
        </w:rPr>
        <w:t>3</w:t>
      </w:r>
      <w:r w:rsidRPr="00300878">
        <w:rPr>
          <w:sz w:val="22"/>
          <w:szCs w:val="22"/>
        </w:rPr>
        <w:t xml:space="preserve">) </w:t>
      </w:r>
      <w:r w:rsidR="00636B57" w:rsidRPr="00300878">
        <w:rPr>
          <w:sz w:val="22"/>
          <w:szCs w:val="22"/>
        </w:rPr>
        <w:t xml:space="preserve">Obuhvat Plana </w:t>
      </w:r>
      <w:r w:rsidR="00440731" w:rsidRPr="00300878">
        <w:rPr>
          <w:sz w:val="22"/>
          <w:szCs w:val="22"/>
        </w:rPr>
        <w:t xml:space="preserve">se </w:t>
      </w:r>
      <w:r w:rsidR="00636B57" w:rsidRPr="00300878">
        <w:rPr>
          <w:sz w:val="22"/>
          <w:szCs w:val="22"/>
        </w:rPr>
        <w:t>u potpunosti nalazi unutar prostora ograničenja</w:t>
      </w:r>
      <w:r w:rsidR="00440731" w:rsidRPr="00300878">
        <w:rPr>
          <w:sz w:val="22"/>
          <w:szCs w:val="22"/>
        </w:rPr>
        <w:t xml:space="preserve"> zaštićenog obalnog područja mora</w:t>
      </w:r>
      <w:r w:rsidR="0026626A" w:rsidRPr="00300878">
        <w:rPr>
          <w:sz w:val="22"/>
          <w:szCs w:val="22"/>
        </w:rPr>
        <w:t xml:space="preserve">, </w:t>
      </w:r>
      <w:r w:rsidR="00636B57" w:rsidRPr="00300878">
        <w:rPr>
          <w:sz w:val="22"/>
          <w:szCs w:val="22"/>
        </w:rPr>
        <w:t xml:space="preserve">pa se </w:t>
      </w:r>
      <w:r w:rsidR="0026626A" w:rsidRPr="00300878">
        <w:rPr>
          <w:sz w:val="22"/>
          <w:szCs w:val="22"/>
        </w:rPr>
        <w:t xml:space="preserve">sukladno </w:t>
      </w:r>
      <w:r w:rsidR="00A065F6" w:rsidRPr="00300878">
        <w:rPr>
          <w:sz w:val="22"/>
          <w:szCs w:val="22"/>
        </w:rPr>
        <w:t xml:space="preserve">zakonskim obvezama, </w:t>
      </w:r>
      <w:r w:rsidR="0026626A" w:rsidRPr="00300878">
        <w:rPr>
          <w:sz w:val="22"/>
          <w:szCs w:val="22"/>
        </w:rPr>
        <w:t xml:space="preserve">kao i obvezama iz plana više razine </w:t>
      </w:r>
      <w:r w:rsidR="001552CD" w:rsidRPr="00300878">
        <w:rPr>
          <w:sz w:val="22"/>
          <w:szCs w:val="22"/>
        </w:rPr>
        <w:t>(PPSDŽ)</w:t>
      </w:r>
      <w:r w:rsidR="00440731" w:rsidRPr="00300878">
        <w:rPr>
          <w:sz w:val="22"/>
          <w:szCs w:val="22"/>
        </w:rPr>
        <w:t>,</w:t>
      </w:r>
      <w:r w:rsidR="001552CD" w:rsidRPr="00300878">
        <w:rPr>
          <w:sz w:val="22"/>
          <w:szCs w:val="22"/>
        </w:rPr>
        <w:t xml:space="preserve"> </w:t>
      </w:r>
      <w:r w:rsidR="00A065F6" w:rsidRPr="00300878">
        <w:rPr>
          <w:sz w:val="22"/>
          <w:szCs w:val="22"/>
        </w:rPr>
        <w:t>u planskim rješenjima definira:</w:t>
      </w:r>
    </w:p>
    <w:p w14:paraId="4F3D390C" w14:textId="77777777" w:rsidR="006B30EE" w:rsidRPr="00300878" w:rsidRDefault="001552CD">
      <w:pPr>
        <w:numPr>
          <w:ilvl w:val="0"/>
          <w:numId w:val="1"/>
        </w:numPr>
        <w:jc w:val="both"/>
        <w:rPr>
          <w:sz w:val="22"/>
          <w:szCs w:val="22"/>
        </w:rPr>
      </w:pPr>
      <w:r w:rsidRPr="00300878">
        <w:rPr>
          <w:sz w:val="22"/>
          <w:szCs w:val="22"/>
        </w:rPr>
        <w:t>slobodan i nesmetan javni pristup i prolaz uz obalu (</w:t>
      </w:r>
      <w:r w:rsidR="00A065F6" w:rsidRPr="00300878">
        <w:rPr>
          <w:sz w:val="22"/>
          <w:szCs w:val="22"/>
        </w:rPr>
        <w:t xml:space="preserve">mogućnost </w:t>
      </w:r>
      <w:r w:rsidR="00C3205D" w:rsidRPr="00300878">
        <w:rPr>
          <w:sz w:val="22"/>
          <w:szCs w:val="22"/>
        </w:rPr>
        <w:t xml:space="preserve">cestovno-pješačkog </w:t>
      </w:r>
      <w:r w:rsidR="00A065F6" w:rsidRPr="00300878">
        <w:rPr>
          <w:sz w:val="22"/>
          <w:szCs w:val="22"/>
        </w:rPr>
        <w:t xml:space="preserve">pristupa </w:t>
      </w:r>
      <w:r w:rsidR="00C3205D" w:rsidRPr="00300878">
        <w:rPr>
          <w:sz w:val="22"/>
          <w:szCs w:val="22"/>
        </w:rPr>
        <w:t xml:space="preserve">do </w:t>
      </w:r>
      <w:r w:rsidR="00A065F6" w:rsidRPr="00300878">
        <w:rPr>
          <w:sz w:val="22"/>
          <w:szCs w:val="22"/>
        </w:rPr>
        <w:t>obal</w:t>
      </w:r>
      <w:r w:rsidR="00C3205D" w:rsidRPr="00300878">
        <w:rPr>
          <w:sz w:val="22"/>
          <w:szCs w:val="22"/>
        </w:rPr>
        <w:t>e</w:t>
      </w:r>
      <w:r w:rsidR="00A065F6" w:rsidRPr="00300878">
        <w:rPr>
          <w:sz w:val="22"/>
          <w:szCs w:val="22"/>
        </w:rPr>
        <w:t xml:space="preserve"> i </w:t>
      </w:r>
      <w:r w:rsidRPr="00300878">
        <w:rPr>
          <w:sz w:val="22"/>
          <w:szCs w:val="22"/>
        </w:rPr>
        <w:t>omogućavanje javnog</w:t>
      </w:r>
      <w:r w:rsidR="00A065F6" w:rsidRPr="00300878">
        <w:rPr>
          <w:sz w:val="22"/>
          <w:szCs w:val="22"/>
        </w:rPr>
        <w:t xml:space="preserve"> interes</w:t>
      </w:r>
      <w:r w:rsidRPr="00300878">
        <w:rPr>
          <w:sz w:val="22"/>
          <w:szCs w:val="22"/>
        </w:rPr>
        <w:t>a</w:t>
      </w:r>
      <w:r w:rsidR="00A065F6" w:rsidRPr="00300878">
        <w:rPr>
          <w:sz w:val="22"/>
          <w:szCs w:val="22"/>
        </w:rPr>
        <w:t xml:space="preserve"> u korištenju, osobito pomorskog dobra</w:t>
      </w:r>
      <w:r w:rsidR="006B30EE" w:rsidRPr="00300878">
        <w:rPr>
          <w:sz w:val="22"/>
          <w:szCs w:val="22"/>
        </w:rPr>
        <w:t>);</w:t>
      </w:r>
    </w:p>
    <w:p w14:paraId="7AC263A9" w14:textId="77777777" w:rsidR="00A065F6" w:rsidRPr="00300878" w:rsidRDefault="009733FD">
      <w:pPr>
        <w:numPr>
          <w:ilvl w:val="0"/>
          <w:numId w:val="1"/>
        </w:numPr>
        <w:jc w:val="both"/>
        <w:rPr>
          <w:sz w:val="22"/>
          <w:szCs w:val="22"/>
        </w:rPr>
      </w:pPr>
      <w:r w:rsidRPr="00300878">
        <w:rPr>
          <w:sz w:val="22"/>
          <w:szCs w:val="22"/>
        </w:rPr>
        <w:t xml:space="preserve">smještajno i gabaritno </w:t>
      </w:r>
      <w:r w:rsidR="001552CD" w:rsidRPr="00300878">
        <w:rPr>
          <w:sz w:val="22"/>
          <w:szCs w:val="22"/>
        </w:rPr>
        <w:t>uklapanje hotela i drugih smještajnih građevina</w:t>
      </w:r>
      <w:r w:rsidRPr="00300878">
        <w:rPr>
          <w:sz w:val="22"/>
          <w:szCs w:val="22"/>
        </w:rPr>
        <w:t xml:space="preserve"> u oblike i mjerila prirodn</w:t>
      </w:r>
      <w:r w:rsidR="006B30EE" w:rsidRPr="00300878">
        <w:rPr>
          <w:sz w:val="22"/>
          <w:szCs w:val="22"/>
        </w:rPr>
        <w:t>og ambijenta i šireg urbaniteta;</w:t>
      </w:r>
    </w:p>
    <w:p w14:paraId="0E765697" w14:textId="77777777" w:rsidR="00EF2C00" w:rsidRPr="00300878" w:rsidRDefault="00A065F6">
      <w:pPr>
        <w:numPr>
          <w:ilvl w:val="0"/>
          <w:numId w:val="1"/>
        </w:numPr>
        <w:jc w:val="both"/>
        <w:rPr>
          <w:sz w:val="22"/>
          <w:szCs w:val="22"/>
        </w:rPr>
      </w:pPr>
      <w:r w:rsidRPr="00300878">
        <w:rPr>
          <w:sz w:val="22"/>
          <w:szCs w:val="22"/>
        </w:rPr>
        <w:t>minimaln</w:t>
      </w:r>
      <w:r w:rsidR="006B30EE" w:rsidRPr="00300878">
        <w:rPr>
          <w:sz w:val="22"/>
          <w:szCs w:val="22"/>
        </w:rPr>
        <w:t xml:space="preserve">i postotak </w:t>
      </w:r>
      <w:r w:rsidRPr="00300878">
        <w:rPr>
          <w:sz w:val="22"/>
          <w:szCs w:val="22"/>
        </w:rPr>
        <w:t xml:space="preserve">površine </w:t>
      </w:r>
      <w:r w:rsidR="00C3205D" w:rsidRPr="00300878">
        <w:rPr>
          <w:sz w:val="22"/>
          <w:szCs w:val="22"/>
        </w:rPr>
        <w:t xml:space="preserve">svake građevne čestice ugostiteljsko-turističke namjene </w:t>
      </w:r>
      <w:r w:rsidR="006B30EE" w:rsidRPr="00300878">
        <w:rPr>
          <w:sz w:val="22"/>
          <w:szCs w:val="22"/>
        </w:rPr>
        <w:t xml:space="preserve">koji </w:t>
      </w:r>
      <w:r w:rsidRPr="00300878">
        <w:rPr>
          <w:sz w:val="22"/>
          <w:szCs w:val="22"/>
        </w:rPr>
        <w:t>mora biti uređen</w:t>
      </w:r>
      <w:r w:rsidR="006B30EE" w:rsidRPr="00300878">
        <w:rPr>
          <w:sz w:val="22"/>
          <w:szCs w:val="22"/>
        </w:rPr>
        <w:t xml:space="preserve"> </w:t>
      </w:r>
      <w:r w:rsidRPr="00300878">
        <w:rPr>
          <w:sz w:val="22"/>
          <w:szCs w:val="22"/>
        </w:rPr>
        <w:t>kao parkovni nasadi i prirodno zelenil</w:t>
      </w:r>
      <w:r w:rsidR="006B30EE" w:rsidRPr="00300878">
        <w:rPr>
          <w:sz w:val="22"/>
          <w:szCs w:val="22"/>
        </w:rPr>
        <w:t>o, a koji iznosi 40%;</w:t>
      </w:r>
    </w:p>
    <w:p w14:paraId="6CE48CA2" w14:textId="77777777" w:rsidR="00426FEB" w:rsidRPr="00300878" w:rsidRDefault="006B30EE">
      <w:pPr>
        <w:numPr>
          <w:ilvl w:val="0"/>
          <w:numId w:val="1"/>
        </w:numPr>
        <w:jc w:val="both"/>
        <w:rPr>
          <w:sz w:val="22"/>
          <w:szCs w:val="22"/>
        </w:rPr>
      </w:pPr>
      <w:r w:rsidRPr="00300878">
        <w:rPr>
          <w:sz w:val="22"/>
          <w:szCs w:val="22"/>
        </w:rPr>
        <w:t xml:space="preserve">određivanje više ili visoke kategorije smještajnih kapaciteta </w:t>
      </w:r>
      <w:r w:rsidR="00EF2C00" w:rsidRPr="00300878">
        <w:rPr>
          <w:sz w:val="22"/>
          <w:szCs w:val="22"/>
        </w:rPr>
        <w:t>k</w:t>
      </w:r>
      <w:r w:rsidR="00426FEB" w:rsidRPr="00300878">
        <w:rPr>
          <w:sz w:val="22"/>
          <w:szCs w:val="22"/>
        </w:rPr>
        <w:t xml:space="preserve">od rekonstrukcije postojećih </w:t>
      </w:r>
      <w:r w:rsidRPr="00300878">
        <w:rPr>
          <w:sz w:val="22"/>
          <w:szCs w:val="22"/>
        </w:rPr>
        <w:t>i</w:t>
      </w:r>
      <w:r w:rsidR="00426FEB" w:rsidRPr="00300878">
        <w:rPr>
          <w:sz w:val="22"/>
          <w:szCs w:val="22"/>
        </w:rPr>
        <w:t xml:space="preserve"> izgradnje novih objekata, </w:t>
      </w:r>
      <w:r w:rsidRPr="00300878">
        <w:rPr>
          <w:sz w:val="22"/>
          <w:szCs w:val="22"/>
        </w:rPr>
        <w:t>i adekvatno tome razine pratećih sadržaja (s</w:t>
      </w:r>
      <w:r w:rsidR="00426FEB" w:rsidRPr="00300878">
        <w:rPr>
          <w:sz w:val="22"/>
          <w:szCs w:val="22"/>
        </w:rPr>
        <w:t>portskih, rekreacijskih, ugostiteljskih, uslužnih i zabavnih).</w:t>
      </w:r>
    </w:p>
    <w:p w14:paraId="16F42262" w14:textId="77777777" w:rsidR="00A065F6" w:rsidRPr="00300878" w:rsidRDefault="00426FEB" w:rsidP="00D72A7A">
      <w:pPr>
        <w:jc w:val="both"/>
        <w:rPr>
          <w:color w:val="FF0000"/>
          <w:sz w:val="22"/>
          <w:szCs w:val="22"/>
        </w:rPr>
      </w:pPr>
      <w:r w:rsidRPr="00300878">
        <w:rPr>
          <w:color w:val="FF0000"/>
          <w:sz w:val="22"/>
          <w:szCs w:val="22"/>
        </w:rPr>
        <w:tab/>
        <w:t xml:space="preserve"> </w:t>
      </w:r>
    </w:p>
    <w:p w14:paraId="2ED7C313" w14:textId="77777777" w:rsidR="006B30EE" w:rsidRPr="00300878" w:rsidRDefault="00A065F6" w:rsidP="00D72A7A">
      <w:pPr>
        <w:jc w:val="both"/>
        <w:rPr>
          <w:sz w:val="22"/>
          <w:szCs w:val="22"/>
        </w:rPr>
      </w:pPr>
      <w:r w:rsidRPr="00300878">
        <w:rPr>
          <w:sz w:val="22"/>
          <w:szCs w:val="22"/>
        </w:rPr>
        <w:t>(</w:t>
      </w:r>
      <w:r w:rsidR="000657B1" w:rsidRPr="00300878">
        <w:rPr>
          <w:sz w:val="22"/>
          <w:szCs w:val="22"/>
        </w:rPr>
        <w:t>4</w:t>
      </w:r>
      <w:r w:rsidRPr="00300878">
        <w:rPr>
          <w:sz w:val="22"/>
          <w:szCs w:val="22"/>
        </w:rPr>
        <w:t>)</w:t>
      </w:r>
      <w:r w:rsidR="006B30EE" w:rsidRPr="00300878">
        <w:rPr>
          <w:sz w:val="22"/>
          <w:szCs w:val="22"/>
        </w:rPr>
        <w:t xml:space="preserve"> Razmještaj, veličina te razgraničenje površina javnih i drugih namjena prikazano je bojom i planskim znakom na kartografskom prikazu broj 1</w:t>
      </w:r>
      <w:r w:rsidR="008F1460" w:rsidRPr="00300878">
        <w:rPr>
          <w:sz w:val="22"/>
          <w:szCs w:val="22"/>
        </w:rPr>
        <w:t>.</w:t>
      </w:r>
      <w:r w:rsidR="006B30EE" w:rsidRPr="00300878">
        <w:rPr>
          <w:sz w:val="22"/>
          <w:szCs w:val="22"/>
        </w:rPr>
        <w:t xml:space="preserve"> "Korištenje i namjena površina"</w:t>
      </w:r>
      <w:r w:rsidR="008E2F41" w:rsidRPr="00300878">
        <w:rPr>
          <w:sz w:val="22"/>
          <w:szCs w:val="22"/>
        </w:rPr>
        <w:t xml:space="preserve"> u mjerilu 1:1000</w:t>
      </w:r>
      <w:r w:rsidR="006B30EE" w:rsidRPr="00300878">
        <w:rPr>
          <w:sz w:val="22"/>
          <w:szCs w:val="22"/>
        </w:rPr>
        <w:t>, na sljedeći način:</w:t>
      </w:r>
    </w:p>
    <w:p w14:paraId="26636F98" w14:textId="77777777" w:rsidR="006B30EE" w:rsidRPr="00300878" w:rsidRDefault="00077172" w:rsidP="00D72A7A">
      <w:pPr>
        <w:jc w:val="both"/>
        <w:rPr>
          <w:sz w:val="22"/>
          <w:szCs w:val="22"/>
        </w:rPr>
      </w:pPr>
      <w:r w:rsidRPr="00300878">
        <w:rPr>
          <w:sz w:val="22"/>
          <w:szCs w:val="22"/>
        </w:rPr>
        <w:t xml:space="preserve">gospodarska - ugostiteljsko turistička </w:t>
      </w:r>
      <w:r w:rsidR="006B30EE" w:rsidRPr="00300878">
        <w:rPr>
          <w:sz w:val="22"/>
          <w:szCs w:val="22"/>
        </w:rPr>
        <w:t xml:space="preserve">namjena: </w:t>
      </w:r>
    </w:p>
    <w:p w14:paraId="4FBCDCD4" w14:textId="77777777" w:rsidR="006B30EE" w:rsidRPr="00300878" w:rsidRDefault="006B30EE" w:rsidP="00D72A7A">
      <w:pPr>
        <w:ind w:left="720"/>
        <w:jc w:val="both"/>
        <w:rPr>
          <w:sz w:val="22"/>
          <w:szCs w:val="22"/>
        </w:rPr>
      </w:pPr>
      <w:r w:rsidRPr="00300878">
        <w:rPr>
          <w:sz w:val="22"/>
          <w:szCs w:val="22"/>
        </w:rPr>
        <w:t>- hotel (T</w:t>
      </w:r>
      <w:r w:rsidR="00715BD8" w:rsidRPr="00300878">
        <w:rPr>
          <w:sz w:val="22"/>
          <w:szCs w:val="22"/>
        </w:rPr>
        <w:t>h</w:t>
      </w:r>
      <w:r w:rsidRPr="00300878">
        <w:rPr>
          <w:sz w:val="22"/>
          <w:szCs w:val="22"/>
        </w:rPr>
        <w:t xml:space="preserve">), </w:t>
      </w:r>
    </w:p>
    <w:p w14:paraId="1B709D37" w14:textId="77777777" w:rsidR="006B30EE" w:rsidRPr="00300878" w:rsidRDefault="006B30EE" w:rsidP="00D72A7A">
      <w:pPr>
        <w:ind w:left="720"/>
        <w:jc w:val="both"/>
        <w:rPr>
          <w:sz w:val="22"/>
          <w:szCs w:val="22"/>
        </w:rPr>
      </w:pPr>
      <w:r w:rsidRPr="00300878">
        <w:rPr>
          <w:sz w:val="22"/>
          <w:szCs w:val="22"/>
        </w:rPr>
        <w:t>- turističko naselje (T</w:t>
      </w:r>
      <w:r w:rsidR="00715BD8" w:rsidRPr="00300878">
        <w:rPr>
          <w:sz w:val="22"/>
          <w:szCs w:val="22"/>
        </w:rPr>
        <w:t>n</w:t>
      </w:r>
      <w:r w:rsidRPr="00300878">
        <w:rPr>
          <w:sz w:val="22"/>
          <w:szCs w:val="22"/>
        </w:rPr>
        <w:t xml:space="preserve">), </w:t>
      </w:r>
    </w:p>
    <w:p w14:paraId="4A4C058C" w14:textId="77777777" w:rsidR="006B30EE" w:rsidRPr="00300878" w:rsidRDefault="006B30EE" w:rsidP="00D72A7A">
      <w:pPr>
        <w:ind w:left="720"/>
        <w:jc w:val="both"/>
        <w:rPr>
          <w:sz w:val="22"/>
          <w:szCs w:val="22"/>
        </w:rPr>
      </w:pPr>
      <w:r w:rsidRPr="00300878">
        <w:rPr>
          <w:sz w:val="22"/>
          <w:szCs w:val="22"/>
        </w:rPr>
        <w:t>- prateći ugostiteljski sadržaji (T</w:t>
      </w:r>
      <w:r w:rsidR="00715BD8" w:rsidRPr="00300878">
        <w:rPr>
          <w:sz w:val="22"/>
          <w:szCs w:val="22"/>
        </w:rPr>
        <w:t>p</w:t>
      </w:r>
      <w:r w:rsidRPr="00300878">
        <w:rPr>
          <w:sz w:val="22"/>
          <w:szCs w:val="22"/>
        </w:rPr>
        <w:t xml:space="preserve">), </w:t>
      </w:r>
    </w:p>
    <w:p w14:paraId="617D9909" w14:textId="77777777" w:rsidR="006B30EE" w:rsidRPr="00300878" w:rsidRDefault="001E0262" w:rsidP="00D72A7A">
      <w:pPr>
        <w:jc w:val="both"/>
        <w:rPr>
          <w:sz w:val="22"/>
          <w:szCs w:val="22"/>
        </w:rPr>
      </w:pPr>
      <w:r w:rsidRPr="00300878">
        <w:rPr>
          <w:sz w:val="22"/>
          <w:szCs w:val="22"/>
        </w:rPr>
        <w:t xml:space="preserve">sportsko </w:t>
      </w:r>
      <w:r w:rsidR="006B30EE" w:rsidRPr="00300878">
        <w:rPr>
          <w:sz w:val="22"/>
          <w:szCs w:val="22"/>
        </w:rPr>
        <w:t xml:space="preserve">rekreacijska namjena: </w:t>
      </w:r>
    </w:p>
    <w:p w14:paraId="2A64CB8F" w14:textId="77777777" w:rsidR="006B30EE" w:rsidRPr="00300878" w:rsidRDefault="00DD7D77" w:rsidP="00D72A7A">
      <w:pPr>
        <w:ind w:left="720"/>
        <w:jc w:val="both"/>
        <w:rPr>
          <w:sz w:val="22"/>
          <w:szCs w:val="22"/>
        </w:rPr>
      </w:pPr>
      <w:r w:rsidRPr="00300878">
        <w:rPr>
          <w:sz w:val="22"/>
          <w:szCs w:val="22"/>
        </w:rPr>
        <w:t>- sportski</w:t>
      </w:r>
      <w:r w:rsidR="00163079" w:rsidRPr="00300878">
        <w:rPr>
          <w:sz w:val="22"/>
          <w:szCs w:val="22"/>
        </w:rPr>
        <w:t xml:space="preserve"> i</w:t>
      </w:r>
      <w:r w:rsidRPr="00300878">
        <w:rPr>
          <w:sz w:val="22"/>
          <w:szCs w:val="22"/>
        </w:rPr>
        <w:t xml:space="preserve"> rekreacijski sadržaji </w:t>
      </w:r>
      <w:r w:rsidR="006B30EE" w:rsidRPr="00300878">
        <w:rPr>
          <w:sz w:val="22"/>
          <w:szCs w:val="22"/>
        </w:rPr>
        <w:t>(R</w:t>
      </w:r>
      <w:r w:rsidR="002229A7" w:rsidRPr="00300878">
        <w:rPr>
          <w:sz w:val="22"/>
          <w:szCs w:val="22"/>
        </w:rPr>
        <w:t>2</w:t>
      </w:r>
      <w:r w:rsidR="006B30EE" w:rsidRPr="00300878">
        <w:rPr>
          <w:sz w:val="22"/>
          <w:szCs w:val="22"/>
        </w:rPr>
        <w:t xml:space="preserve">), </w:t>
      </w:r>
    </w:p>
    <w:p w14:paraId="77E1E5E4" w14:textId="77777777" w:rsidR="006B30EE" w:rsidRPr="00300878" w:rsidRDefault="00DD7D77" w:rsidP="00D72A7A">
      <w:pPr>
        <w:ind w:left="720"/>
        <w:jc w:val="both"/>
        <w:rPr>
          <w:sz w:val="22"/>
          <w:szCs w:val="22"/>
        </w:rPr>
      </w:pPr>
      <w:r w:rsidRPr="00300878">
        <w:rPr>
          <w:sz w:val="22"/>
          <w:szCs w:val="22"/>
        </w:rPr>
        <w:t>- uređena plaža</w:t>
      </w:r>
      <w:r w:rsidR="006B30EE" w:rsidRPr="00300878">
        <w:rPr>
          <w:sz w:val="22"/>
          <w:szCs w:val="22"/>
        </w:rPr>
        <w:t xml:space="preserve"> (R3)</w:t>
      </w:r>
      <w:r w:rsidR="00852BCE" w:rsidRPr="00300878">
        <w:rPr>
          <w:sz w:val="22"/>
          <w:szCs w:val="22"/>
        </w:rPr>
        <w:t xml:space="preserve"> i akvatorij uređene plaže</w:t>
      </w:r>
      <w:r w:rsidR="006B30EE" w:rsidRPr="00300878">
        <w:rPr>
          <w:sz w:val="22"/>
          <w:szCs w:val="22"/>
        </w:rPr>
        <w:t xml:space="preserve">, </w:t>
      </w:r>
    </w:p>
    <w:p w14:paraId="303D5DD4" w14:textId="77777777" w:rsidR="00E15C41" w:rsidRPr="00300878" w:rsidRDefault="00E15C41" w:rsidP="00E15C41">
      <w:pPr>
        <w:ind w:left="720"/>
        <w:jc w:val="both"/>
        <w:rPr>
          <w:sz w:val="22"/>
          <w:szCs w:val="22"/>
        </w:rPr>
      </w:pPr>
      <w:r w:rsidRPr="00300878">
        <w:rPr>
          <w:sz w:val="22"/>
          <w:szCs w:val="22"/>
        </w:rPr>
        <w:t>- prirodna plaža (R3p),</w:t>
      </w:r>
    </w:p>
    <w:p w14:paraId="3D456D8D" w14:textId="77777777" w:rsidR="006B30EE" w:rsidRPr="00300878" w:rsidRDefault="006B30EE" w:rsidP="00D72A7A">
      <w:pPr>
        <w:jc w:val="both"/>
        <w:rPr>
          <w:sz w:val="22"/>
          <w:szCs w:val="22"/>
        </w:rPr>
      </w:pPr>
      <w:r w:rsidRPr="00300878">
        <w:rPr>
          <w:sz w:val="22"/>
          <w:szCs w:val="22"/>
        </w:rPr>
        <w:t>površine infrastrukturnih sustava</w:t>
      </w:r>
      <w:r w:rsidR="00163079" w:rsidRPr="00300878">
        <w:rPr>
          <w:sz w:val="22"/>
          <w:szCs w:val="22"/>
        </w:rPr>
        <w:t>:</w:t>
      </w:r>
      <w:r w:rsidRPr="00300878">
        <w:rPr>
          <w:sz w:val="22"/>
          <w:szCs w:val="22"/>
        </w:rPr>
        <w:t xml:space="preserve"> </w:t>
      </w:r>
    </w:p>
    <w:p w14:paraId="2B888467" w14:textId="77777777" w:rsidR="006B30EE" w:rsidRPr="00300878" w:rsidRDefault="00DD7D77" w:rsidP="00D72A7A">
      <w:pPr>
        <w:ind w:left="720"/>
        <w:jc w:val="both"/>
        <w:rPr>
          <w:sz w:val="22"/>
          <w:szCs w:val="22"/>
        </w:rPr>
      </w:pPr>
      <w:r w:rsidRPr="00300878">
        <w:rPr>
          <w:sz w:val="22"/>
          <w:szCs w:val="22"/>
        </w:rPr>
        <w:t xml:space="preserve">- kolne i </w:t>
      </w:r>
      <w:r w:rsidR="006B30EE" w:rsidRPr="00300878">
        <w:rPr>
          <w:sz w:val="22"/>
          <w:szCs w:val="22"/>
        </w:rPr>
        <w:t xml:space="preserve">kolno-pješačke </w:t>
      </w:r>
      <w:r w:rsidRPr="00300878">
        <w:rPr>
          <w:sz w:val="22"/>
          <w:szCs w:val="22"/>
        </w:rPr>
        <w:t>površine</w:t>
      </w:r>
      <w:r w:rsidR="006B30EE" w:rsidRPr="00300878">
        <w:rPr>
          <w:sz w:val="22"/>
          <w:szCs w:val="22"/>
        </w:rPr>
        <w:t xml:space="preserve"> (IS1), </w:t>
      </w:r>
    </w:p>
    <w:p w14:paraId="2F4C3684" w14:textId="77777777" w:rsidR="006B30EE" w:rsidRPr="00300878" w:rsidRDefault="008703E2" w:rsidP="00D72A7A">
      <w:pPr>
        <w:ind w:left="720"/>
        <w:jc w:val="both"/>
        <w:rPr>
          <w:sz w:val="22"/>
          <w:szCs w:val="22"/>
        </w:rPr>
      </w:pPr>
      <w:r w:rsidRPr="00300878">
        <w:rPr>
          <w:sz w:val="22"/>
          <w:szCs w:val="22"/>
        </w:rPr>
        <w:t>- pješačke površine (IS2</w:t>
      </w:r>
      <w:r w:rsidR="006B30EE" w:rsidRPr="00300878">
        <w:rPr>
          <w:sz w:val="22"/>
          <w:szCs w:val="22"/>
        </w:rPr>
        <w:t xml:space="preserve">), </w:t>
      </w:r>
    </w:p>
    <w:p w14:paraId="19D42A4A" w14:textId="77777777" w:rsidR="006B30EE" w:rsidRPr="00300878" w:rsidRDefault="008703E2" w:rsidP="00D72A7A">
      <w:pPr>
        <w:ind w:left="720"/>
        <w:jc w:val="both"/>
        <w:rPr>
          <w:sz w:val="22"/>
          <w:szCs w:val="22"/>
        </w:rPr>
      </w:pPr>
      <w:r w:rsidRPr="00300878">
        <w:rPr>
          <w:sz w:val="22"/>
          <w:szCs w:val="22"/>
        </w:rPr>
        <w:t>- parkiralište (IS3</w:t>
      </w:r>
      <w:r w:rsidR="006B30EE" w:rsidRPr="00300878">
        <w:rPr>
          <w:sz w:val="22"/>
          <w:szCs w:val="22"/>
        </w:rPr>
        <w:t xml:space="preserve">), </w:t>
      </w:r>
    </w:p>
    <w:p w14:paraId="7B672588" w14:textId="77777777" w:rsidR="006B30EE" w:rsidRPr="00300878" w:rsidRDefault="008703E2" w:rsidP="00D72A7A">
      <w:pPr>
        <w:ind w:left="720"/>
        <w:jc w:val="both"/>
        <w:rPr>
          <w:sz w:val="22"/>
          <w:szCs w:val="22"/>
        </w:rPr>
      </w:pPr>
      <w:r w:rsidRPr="00300878">
        <w:rPr>
          <w:sz w:val="22"/>
          <w:szCs w:val="22"/>
        </w:rPr>
        <w:t>- privezište</w:t>
      </w:r>
      <w:r w:rsidR="006B30EE" w:rsidRPr="00300878">
        <w:rPr>
          <w:sz w:val="22"/>
          <w:szCs w:val="22"/>
        </w:rPr>
        <w:t xml:space="preserve"> (L1)</w:t>
      </w:r>
      <w:r w:rsidR="00852BCE" w:rsidRPr="00300878">
        <w:rPr>
          <w:sz w:val="22"/>
          <w:szCs w:val="22"/>
        </w:rPr>
        <w:t xml:space="preserve"> i akvatorij pr</w:t>
      </w:r>
      <w:r w:rsidR="00D975E7" w:rsidRPr="00300878">
        <w:rPr>
          <w:sz w:val="22"/>
          <w:szCs w:val="22"/>
        </w:rPr>
        <w:t>i</w:t>
      </w:r>
      <w:r w:rsidR="00852BCE" w:rsidRPr="00300878">
        <w:rPr>
          <w:sz w:val="22"/>
          <w:szCs w:val="22"/>
        </w:rPr>
        <w:t>vezišta</w:t>
      </w:r>
      <w:r w:rsidR="006B30EE" w:rsidRPr="00300878">
        <w:rPr>
          <w:sz w:val="22"/>
          <w:szCs w:val="22"/>
        </w:rPr>
        <w:t xml:space="preserve">, </w:t>
      </w:r>
    </w:p>
    <w:p w14:paraId="3F17CBA4" w14:textId="77777777" w:rsidR="002229A7" w:rsidRPr="00300878" w:rsidRDefault="002229A7" w:rsidP="00D72A7A">
      <w:pPr>
        <w:jc w:val="both"/>
        <w:rPr>
          <w:sz w:val="22"/>
          <w:szCs w:val="22"/>
        </w:rPr>
      </w:pPr>
      <w:r w:rsidRPr="00300878">
        <w:rPr>
          <w:sz w:val="22"/>
          <w:szCs w:val="22"/>
        </w:rPr>
        <w:t xml:space="preserve">ostale površine: </w:t>
      </w:r>
    </w:p>
    <w:p w14:paraId="0EEC2886" w14:textId="77777777" w:rsidR="00CC5B8E" w:rsidRPr="00300878" w:rsidRDefault="00CC5B8E" w:rsidP="00D72A7A">
      <w:pPr>
        <w:ind w:left="705"/>
        <w:jc w:val="both"/>
        <w:rPr>
          <w:sz w:val="22"/>
          <w:szCs w:val="22"/>
        </w:rPr>
      </w:pPr>
      <w:r w:rsidRPr="00300878">
        <w:rPr>
          <w:sz w:val="22"/>
          <w:szCs w:val="22"/>
        </w:rPr>
        <w:t>- zaštitne zelene površine (Z)</w:t>
      </w:r>
    </w:p>
    <w:p w14:paraId="14DB5D45" w14:textId="77777777" w:rsidR="006B30EE" w:rsidRPr="00300878" w:rsidRDefault="008703E2" w:rsidP="00D72A7A">
      <w:pPr>
        <w:ind w:left="705"/>
        <w:jc w:val="both"/>
        <w:rPr>
          <w:sz w:val="22"/>
          <w:szCs w:val="22"/>
        </w:rPr>
      </w:pPr>
      <w:r w:rsidRPr="00300878">
        <w:rPr>
          <w:sz w:val="22"/>
          <w:szCs w:val="22"/>
        </w:rPr>
        <w:t>- more</w:t>
      </w:r>
    </w:p>
    <w:p w14:paraId="3E95E992" w14:textId="77777777" w:rsidR="00900063" w:rsidRPr="00300878" w:rsidRDefault="00900063" w:rsidP="00D72A7A">
      <w:pPr>
        <w:jc w:val="both"/>
        <w:rPr>
          <w:sz w:val="22"/>
          <w:szCs w:val="22"/>
        </w:rPr>
      </w:pPr>
    </w:p>
    <w:p w14:paraId="459410EE" w14:textId="61F01FBB" w:rsidR="00D63AF5" w:rsidRPr="00300878" w:rsidRDefault="00077172" w:rsidP="00D757D9">
      <w:pPr>
        <w:ind w:left="705" w:hanging="705"/>
        <w:jc w:val="both"/>
        <w:rPr>
          <w:sz w:val="22"/>
          <w:szCs w:val="22"/>
        </w:rPr>
      </w:pPr>
      <w:r w:rsidRPr="00300878">
        <w:rPr>
          <w:sz w:val="22"/>
          <w:szCs w:val="22"/>
        </w:rPr>
        <w:t>(</w:t>
      </w:r>
      <w:r w:rsidR="000657B1" w:rsidRPr="00300878">
        <w:rPr>
          <w:sz w:val="22"/>
          <w:szCs w:val="22"/>
        </w:rPr>
        <w:t>5</w:t>
      </w:r>
      <w:r w:rsidRPr="00300878">
        <w:rPr>
          <w:sz w:val="22"/>
          <w:szCs w:val="22"/>
        </w:rPr>
        <w:t xml:space="preserve">) </w:t>
      </w:r>
      <w:r w:rsidR="00A065F6" w:rsidRPr="00300878">
        <w:rPr>
          <w:sz w:val="22"/>
          <w:szCs w:val="22"/>
        </w:rPr>
        <w:t xml:space="preserve">Iskaz površina </w:t>
      </w:r>
      <w:r w:rsidRPr="00300878">
        <w:rPr>
          <w:sz w:val="22"/>
          <w:szCs w:val="22"/>
        </w:rPr>
        <w:t>pojedinih namjena</w:t>
      </w:r>
      <w:r w:rsidR="00900063" w:rsidRPr="00300878">
        <w:rPr>
          <w:sz w:val="22"/>
          <w:szCs w:val="22"/>
        </w:rPr>
        <w:t xml:space="preserve"> i udio u ukupnoj kopnenoj površini Plana</w:t>
      </w:r>
      <w:r w:rsidRPr="00300878">
        <w:rPr>
          <w:sz w:val="22"/>
          <w:szCs w:val="22"/>
        </w:rPr>
        <w:t xml:space="preserve"> daje se u Tablici I</w:t>
      </w:r>
      <w:r w:rsidR="002229A7" w:rsidRPr="00300878">
        <w:rPr>
          <w:sz w:val="22"/>
          <w:szCs w:val="22"/>
        </w:rPr>
        <w:t>.:</w:t>
      </w:r>
    </w:p>
    <w:tbl>
      <w:tblPr>
        <w:tblStyle w:val="TableGrid"/>
        <w:tblW w:w="5000" w:type="pct"/>
        <w:jc w:val="center"/>
        <w:tblLook w:val="04A0" w:firstRow="1" w:lastRow="0" w:firstColumn="1" w:lastColumn="0" w:noHBand="0" w:noVBand="1"/>
      </w:tblPr>
      <w:tblGrid>
        <w:gridCol w:w="3266"/>
        <w:gridCol w:w="3267"/>
        <w:gridCol w:w="3265"/>
      </w:tblGrid>
      <w:tr w:rsidR="003804EF" w:rsidRPr="00300878" w14:paraId="75030433" w14:textId="77777777" w:rsidTr="00684E74">
        <w:trPr>
          <w:trHeight w:val="315"/>
          <w:jc w:val="center"/>
        </w:trPr>
        <w:tc>
          <w:tcPr>
            <w:tcW w:w="1667" w:type="pct"/>
            <w:vAlign w:val="center"/>
          </w:tcPr>
          <w:p w14:paraId="5C5A46A9" w14:textId="77777777" w:rsidR="00CF7A44" w:rsidRPr="00300878" w:rsidRDefault="00CF7A44" w:rsidP="00684E74">
            <w:pPr>
              <w:jc w:val="center"/>
            </w:pPr>
            <w:bookmarkStart w:id="5" w:name="_Hlk105140536"/>
            <w:r w:rsidRPr="00300878">
              <w:rPr>
                <w:b/>
              </w:rPr>
              <w:t>Namjena</w:t>
            </w:r>
          </w:p>
        </w:tc>
        <w:tc>
          <w:tcPr>
            <w:tcW w:w="1667" w:type="pct"/>
            <w:vAlign w:val="center"/>
          </w:tcPr>
          <w:p w14:paraId="0E55B72F" w14:textId="77777777" w:rsidR="00CF7A44" w:rsidRPr="00300878" w:rsidRDefault="00CF7A44" w:rsidP="00684E74">
            <w:pPr>
              <w:jc w:val="center"/>
            </w:pPr>
            <w:r w:rsidRPr="00300878">
              <w:rPr>
                <w:b/>
              </w:rPr>
              <w:t>Površina (m2)</w:t>
            </w:r>
          </w:p>
        </w:tc>
        <w:tc>
          <w:tcPr>
            <w:tcW w:w="1666" w:type="pct"/>
            <w:vAlign w:val="center"/>
          </w:tcPr>
          <w:p w14:paraId="09614E3C" w14:textId="77777777" w:rsidR="00CF7A44" w:rsidRPr="00300878" w:rsidRDefault="00CF7A44" w:rsidP="00684E74">
            <w:pPr>
              <w:jc w:val="center"/>
            </w:pPr>
            <w:r w:rsidRPr="00300878">
              <w:rPr>
                <w:b/>
              </w:rPr>
              <w:t>Udio u obuhvatu (%)</w:t>
            </w:r>
          </w:p>
        </w:tc>
      </w:tr>
      <w:tr w:rsidR="003804EF" w:rsidRPr="00300878" w14:paraId="59FE549B" w14:textId="77777777" w:rsidTr="00684E74">
        <w:trPr>
          <w:trHeight w:val="315"/>
          <w:jc w:val="center"/>
        </w:trPr>
        <w:tc>
          <w:tcPr>
            <w:tcW w:w="1667" w:type="pct"/>
            <w:vAlign w:val="center"/>
            <w:hideMark/>
          </w:tcPr>
          <w:p w14:paraId="0FC4FF68" w14:textId="77777777" w:rsidR="00CF7A44" w:rsidRPr="00300878" w:rsidRDefault="00CF7A44" w:rsidP="00684E74">
            <w:pPr>
              <w:jc w:val="center"/>
            </w:pPr>
            <w:r w:rsidRPr="00300878">
              <w:t>Th</w:t>
            </w:r>
          </w:p>
        </w:tc>
        <w:tc>
          <w:tcPr>
            <w:tcW w:w="1667" w:type="pct"/>
            <w:vAlign w:val="center"/>
            <w:hideMark/>
          </w:tcPr>
          <w:p w14:paraId="1386FB65" w14:textId="77777777" w:rsidR="00CF7A44" w:rsidRPr="00300878" w:rsidRDefault="00712A51" w:rsidP="00684E74">
            <w:pPr>
              <w:jc w:val="center"/>
            </w:pPr>
            <w:r w:rsidRPr="00300878">
              <w:t>45705</w:t>
            </w:r>
          </w:p>
        </w:tc>
        <w:tc>
          <w:tcPr>
            <w:tcW w:w="1666" w:type="pct"/>
            <w:vAlign w:val="center"/>
            <w:hideMark/>
          </w:tcPr>
          <w:p w14:paraId="3C671786" w14:textId="77777777" w:rsidR="00CF7A44" w:rsidRPr="00300878" w:rsidRDefault="00712A51" w:rsidP="00684E74">
            <w:pPr>
              <w:jc w:val="center"/>
            </w:pPr>
            <w:r w:rsidRPr="00300878">
              <w:t>30.55</w:t>
            </w:r>
            <w:r w:rsidR="00CF7A44" w:rsidRPr="00300878">
              <w:t>%</w:t>
            </w:r>
          </w:p>
        </w:tc>
      </w:tr>
      <w:tr w:rsidR="003804EF" w:rsidRPr="00300878" w14:paraId="289F59E5" w14:textId="77777777" w:rsidTr="00684E74">
        <w:trPr>
          <w:trHeight w:val="315"/>
          <w:jc w:val="center"/>
        </w:trPr>
        <w:tc>
          <w:tcPr>
            <w:tcW w:w="1667" w:type="pct"/>
            <w:vAlign w:val="center"/>
            <w:hideMark/>
          </w:tcPr>
          <w:p w14:paraId="0D00B1DA" w14:textId="77777777" w:rsidR="00CF7A44" w:rsidRPr="00300878" w:rsidRDefault="00CF7A44" w:rsidP="00684E74">
            <w:pPr>
              <w:jc w:val="center"/>
            </w:pPr>
            <w:r w:rsidRPr="00300878">
              <w:t>Tn</w:t>
            </w:r>
          </w:p>
        </w:tc>
        <w:tc>
          <w:tcPr>
            <w:tcW w:w="1667" w:type="pct"/>
            <w:vAlign w:val="center"/>
            <w:hideMark/>
          </w:tcPr>
          <w:p w14:paraId="6EB3AF1D" w14:textId="77777777" w:rsidR="00CF7A44" w:rsidRPr="00300878" w:rsidRDefault="00712A51" w:rsidP="00684E74">
            <w:pPr>
              <w:jc w:val="center"/>
            </w:pPr>
            <w:r w:rsidRPr="00300878">
              <w:t>57403</w:t>
            </w:r>
          </w:p>
        </w:tc>
        <w:tc>
          <w:tcPr>
            <w:tcW w:w="1666" w:type="pct"/>
            <w:vAlign w:val="center"/>
            <w:hideMark/>
          </w:tcPr>
          <w:p w14:paraId="7E51F134" w14:textId="77777777" w:rsidR="00CF7A44" w:rsidRPr="00300878" w:rsidRDefault="00712A51" w:rsidP="00684E74">
            <w:pPr>
              <w:jc w:val="center"/>
            </w:pPr>
            <w:r w:rsidRPr="00300878">
              <w:t>38.37</w:t>
            </w:r>
            <w:r w:rsidR="00CF7A44" w:rsidRPr="00300878">
              <w:t>%</w:t>
            </w:r>
          </w:p>
        </w:tc>
      </w:tr>
      <w:tr w:rsidR="003804EF" w:rsidRPr="00300878" w14:paraId="583D6359" w14:textId="77777777" w:rsidTr="00684E74">
        <w:trPr>
          <w:trHeight w:val="315"/>
          <w:jc w:val="center"/>
        </w:trPr>
        <w:tc>
          <w:tcPr>
            <w:tcW w:w="1667" w:type="pct"/>
            <w:vAlign w:val="center"/>
            <w:hideMark/>
          </w:tcPr>
          <w:p w14:paraId="04485F5E" w14:textId="77777777" w:rsidR="00CF7A44" w:rsidRPr="00300878" w:rsidRDefault="00CF7A44" w:rsidP="00684E74">
            <w:pPr>
              <w:jc w:val="center"/>
            </w:pPr>
            <w:r w:rsidRPr="00300878">
              <w:t>Tp</w:t>
            </w:r>
          </w:p>
        </w:tc>
        <w:tc>
          <w:tcPr>
            <w:tcW w:w="1667" w:type="pct"/>
            <w:vAlign w:val="center"/>
            <w:hideMark/>
          </w:tcPr>
          <w:p w14:paraId="677F3CF6" w14:textId="77777777" w:rsidR="00CF7A44" w:rsidRPr="00300878" w:rsidRDefault="00CF7A44" w:rsidP="00684E74">
            <w:pPr>
              <w:jc w:val="center"/>
            </w:pPr>
            <w:r w:rsidRPr="00300878">
              <w:t>2271</w:t>
            </w:r>
          </w:p>
        </w:tc>
        <w:tc>
          <w:tcPr>
            <w:tcW w:w="1666" w:type="pct"/>
            <w:vAlign w:val="center"/>
            <w:hideMark/>
          </w:tcPr>
          <w:p w14:paraId="1752A2D4" w14:textId="77777777" w:rsidR="00CF7A44" w:rsidRPr="00300878" w:rsidRDefault="00CF7A44" w:rsidP="00684E74">
            <w:pPr>
              <w:jc w:val="center"/>
            </w:pPr>
            <w:r w:rsidRPr="00300878">
              <w:t>1.52%</w:t>
            </w:r>
          </w:p>
        </w:tc>
      </w:tr>
      <w:tr w:rsidR="003804EF" w:rsidRPr="00300878" w14:paraId="08B2A398" w14:textId="77777777" w:rsidTr="00684E74">
        <w:trPr>
          <w:trHeight w:val="315"/>
          <w:jc w:val="center"/>
        </w:trPr>
        <w:tc>
          <w:tcPr>
            <w:tcW w:w="1667" w:type="pct"/>
            <w:vAlign w:val="center"/>
            <w:hideMark/>
          </w:tcPr>
          <w:p w14:paraId="46194059" w14:textId="77777777" w:rsidR="00CF7A44" w:rsidRPr="00300878" w:rsidRDefault="00CF7A44" w:rsidP="00684E74">
            <w:pPr>
              <w:jc w:val="center"/>
            </w:pPr>
            <w:r w:rsidRPr="00300878">
              <w:t>R2</w:t>
            </w:r>
          </w:p>
        </w:tc>
        <w:tc>
          <w:tcPr>
            <w:tcW w:w="1667" w:type="pct"/>
            <w:vAlign w:val="center"/>
            <w:hideMark/>
          </w:tcPr>
          <w:p w14:paraId="51C66934" w14:textId="77777777" w:rsidR="00CF7A44" w:rsidRPr="00300878" w:rsidRDefault="00712A51" w:rsidP="00684E74">
            <w:pPr>
              <w:jc w:val="center"/>
            </w:pPr>
            <w:r w:rsidRPr="00300878">
              <w:t>14648</w:t>
            </w:r>
          </w:p>
        </w:tc>
        <w:tc>
          <w:tcPr>
            <w:tcW w:w="1666" w:type="pct"/>
            <w:vAlign w:val="center"/>
            <w:hideMark/>
          </w:tcPr>
          <w:p w14:paraId="43BEC5AF" w14:textId="77777777" w:rsidR="00CF7A44" w:rsidRPr="00300878" w:rsidRDefault="00712A51" w:rsidP="00684E74">
            <w:pPr>
              <w:jc w:val="center"/>
            </w:pPr>
            <w:r w:rsidRPr="00300878">
              <w:t>9.79</w:t>
            </w:r>
            <w:r w:rsidR="00CF7A44" w:rsidRPr="00300878">
              <w:t>%</w:t>
            </w:r>
          </w:p>
        </w:tc>
      </w:tr>
      <w:tr w:rsidR="003804EF" w:rsidRPr="00300878" w14:paraId="03A9EE2F" w14:textId="77777777" w:rsidTr="00684E74">
        <w:trPr>
          <w:trHeight w:val="315"/>
          <w:jc w:val="center"/>
        </w:trPr>
        <w:tc>
          <w:tcPr>
            <w:tcW w:w="1667" w:type="pct"/>
            <w:vAlign w:val="center"/>
            <w:hideMark/>
          </w:tcPr>
          <w:p w14:paraId="483AA99A" w14:textId="77777777" w:rsidR="00CF7A44" w:rsidRPr="00300878" w:rsidRDefault="00CF7A44" w:rsidP="00684E74">
            <w:pPr>
              <w:jc w:val="center"/>
            </w:pPr>
            <w:r w:rsidRPr="00300878">
              <w:t>R3</w:t>
            </w:r>
          </w:p>
        </w:tc>
        <w:tc>
          <w:tcPr>
            <w:tcW w:w="1667" w:type="pct"/>
            <w:vAlign w:val="center"/>
            <w:hideMark/>
          </w:tcPr>
          <w:p w14:paraId="0D89594E" w14:textId="77777777" w:rsidR="00CF7A44" w:rsidRPr="00300878" w:rsidRDefault="00712A51" w:rsidP="00684E74">
            <w:pPr>
              <w:jc w:val="center"/>
            </w:pPr>
            <w:r w:rsidRPr="00300878">
              <w:t>9008</w:t>
            </w:r>
          </w:p>
        </w:tc>
        <w:tc>
          <w:tcPr>
            <w:tcW w:w="1666" w:type="pct"/>
            <w:vAlign w:val="center"/>
            <w:hideMark/>
          </w:tcPr>
          <w:p w14:paraId="6933CF70" w14:textId="77777777" w:rsidR="00CF7A44" w:rsidRPr="00300878" w:rsidRDefault="00712A51" w:rsidP="00684E74">
            <w:pPr>
              <w:jc w:val="center"/>
            </w:pPr>
            <w:r w:rsidRPr="00300878">
              <w:t>6.02</w:t>
            </w:r>
            <w:r w:rsidR="00CF7A44" w:rsidRPr="00300878">
              <w:t>%</w:t>
            </w:r>
          </w:p>
        </w:tc>
      </w:tr>
      <w:tr w:rsidR="003804EF" w:rsidRPr="00300878" w14:paraId="13F9BB51" w14:textId="77777777" w:rsidTr="00684E74">
        <w:trPr>
          <w:trHeight w:val="315"/>
          <w:jc w:val="center"/>
        </w:trPr>
        <w:tc>
          <w:tcPr>
            <w:tcW w:w="1667" w:type="pct"/>
            <w:vAlign w:val="center"/>
          </w:tcPr>
          <w:p w14:paraId="2923232B" w14:textId="77777777" w:rsidR="00CF7A44" w:rsidRPr="00300878" w:rsidRDefault="00CF7A44" w:rsidP="00684E74">
            <w:pPr>
              <w:jc w:val="center"/>
            </w:pPr>
            <w:r w:rsidRPr="00300878">
              <w:t>R3p</w:t>
            </w:r>
          </w:p>
        </w:tc>
        <w:tc>
          <w:tcPr>
            <w:tcW w:w="1667" w:type="pct"/>
            <w:vAlign w:val="center"/>
          </w:tcPr>
          <w:p w14:paraId="4408F4E6" w14:textId="77777777" w:rsidR="00CF7A44" w:rsidRPr="00300878" w:rsidRDefault="00CF7A44" w:rsidP="00684E74">
            <w:pPr>
              <w:jc w:val="center"/>
            </w:pPr>
            <w:r w:rsidRPr="00300878">
              <w:t>651</w:t>
            </w:r>
          </w:p>
        </w:tc>
        <w:tc>
          <w:tcPr>
            <w:tcW w:w="1666" w:type="pct"/>
            <w:vAlign w:val="center"/>
          </w:tcPr>
          <w:p w14:paraId="26A7F1F3" w14:textId="77777777" w:rsidR="00CF7A44" w:rsidRPr="00300878" w:rsidRDefault="00CF7A44" w:rsidP="00684E74">
            <w:pPr>
              <w:jc w:val="center"/>
            </w:pPr>
            <w:r w:rsidRPr="00300878">
              <w:t>0.44%</w:t>
            </w:r>
          </w:p>
        </w:tc>
      </w:tr>
      <w:tr w:rsidR="003804EF" w:rsidRPr="00300878" w14:paraId="6C5C098D" w14:textId="77777777" w:rsidTr="00684E74">
        <w:trPr>
          <w:trHeight w:val="315"/>
          <w:jc w:val="center"/>
        </w:trPr>
        <w:tc>
          <w:tcPr>
            <w:tcW w:w="1667" w:type="pct"/>
            <w:vAlign w:val="center"/>
            <w:hideMark/>
          </w:tcPr>
          <w:p w14:paraId="6E93C334" w14:textId="77777777" w:rsidR="00CF7A44" w:rsidRPr="00300878" w:rsidRDefault="00CF7A44" w:rsidP="00684E74">
            <w:pPr>
              <w:jc w:val="center"/>
            </w:pPr>
            <w:r w:rsidRPr="00300878">
              <w:t>IS1</w:t>
            </w:r>
          </w:p>
        </w:tc>
        <w:tc>
          <w:tcPr>
            <w:tcW w:w="1667" w:type="pct"/>
            <w:vAlign w:val="center"/>
            <w:hideMark/>
          </w:tcPr>
          <w:p w14:paraId="35B4853F" w14:textId="77777777" w:rsidR="00CF7A44" w:rsidRPr="00300878" w:rsidRDefault="00712A51" w:rsidP="00684E74">
            <w:pPr>
              <w:jc w:val="center"/>
            </w:pPr>
            <w:r w:rsidRPr="00300878">
              <w:t>3992</w:t>
            </w:r>
          </w:p>
        </w:tc>
        <w:tc>
          <w:tcPr>
            <w:tcW w:w="1666" w:type="pct"/>
            <w:vAlign w:val="center"/>
            <w:hideMark/>
          </w:tcPr>
          <w:p w14:paraId="69689654" w14:textId="77777777" w:rsidR="00CF7A44" w:rsidRPr="00300878" w:rsidRDefault="00712A51" w:rsidP="00684E74">
            <w:pPr>
              <w:jc w:val="center"/>
            </w:pPr>
            <w:r w:rsidRPr="00300878">
              <w:t>2.67</w:t>
            </w:r>
            <w:r w:rsidR="00CF7A44" w:rsidRPr="00300878">
              <w:t>%</w:t>
            </w:r>
          </w:p>
        </w:tc>
      </w:tr>
      <w:tr w:rsidR="003804EF" w:rsidRPr="00300878" w14:paraId="698050D3" w14:textId="77777777" w:rsidTr="00684E74">
        <w:trPr>
          <w:trHeight w:val="315"/>
          <w:jc w:val="center"/>
        </w:trPr>
        <w:tc>
          <w:tcPr>
            <w:tcW w:w="1667" w:type="pct"/>
            <w:vAlign w:val="center"/>
            <w:hideMark/>
          </w:tcPr>
          <w:p w14:paraId="21E75BCA" w14:textId="77777777" w:rsidR="00CF7A44" w:rsidRPr="00300878" w:rsidRDefault="00CF7A44" w:rsidP="00684E74">
            <w:pPr>
              <w:jc w:val="center"/>
            </w:pPr>
            <w:r w:rsidRPr="00300878">
              <w:t>IS2</w:t>
            </w:r>
          </w:p>
        </w:tc>
        <w:tc>
          <w:tcPr>
            <w:tcW w:w="1667" w:type="pct"/>
            <w:vAlign w:val="center"/>
            <w:hideMark/>
          </w:tcPr>
          <w:p w14:paraId="43B907B5" w14:textId="77777777" w:rsidR="00CF7A44" w:rsidRPr="00300878" w:rsidRDefault="00712A51" w:rsidP="00684E74">
            <w:pPr>
              <w:jc w:val="center"/>
            </w:pPr>
            <w:r w:rsidRPr="00300878">
              <w:t>3919</w:t>
            </w:r>
          </w:p>
        </w:tc>
        <w:tc>
          <w:tcPr>
            <w:tcW w:w="1666" w:type="pct"/>
            <w:vAlign w:val="center"/>
            <w:hideMark/>
          </w:tcPr>
          <w:p w14:paraId="2C6994DB" w14:textId="77777777" w:rsidR="00CF7A44" w:rsidRPr="00300878" w:rsidRDefault="00712A51" w:rsidP="00684E74">
            <w:pPr>
              <w:jc w:val="center"/>
            </w:pPr>
            <w:r w:rsidRPr="00300878">
              <w:t>2.62</w:t>
            </w:r>
            <w:r w:rsidR="00CF7A44" w:rsidRPr="00300878">
              <w:t>%</w:t>
            </w:r>
          </w:p>
        </w:tc>
      </w:tr>
      <w:tr w:rsidR="003804EF" w:rsidRPr="00300878" w14:paraId="0E6CEC4C" w14:textId="77777777" w:rsidTr="00684E74">
        <w:trPr>
          <w:trHeight w:val="315"/>
          <w:jc w:val="center"/>
        </w:trPr>
        <w:tc>
          <w:tcPr>
            <w:tcW w:w="1667" w:type="pct"/>
            <w:vAlign w:val="center"/>
            <w:hideMark/>
          </w:tcPr>
          <w:p w14:paraId="7AA9A27D" w14:textId="77777777" w:rsidR="00CF7A44" w:rsidRPr="00300878" w:rsidRDefault="00CF7A44" w:rsidP="00684E74">
            <w:pPr>
              <w:jc w:val="center"/>
            </w:pPr>
            <w:r w:rsidRPr="00300878">
              <w:t>IS3</w:t>
            </w:r>
          </w:p>
        </w:tc>
        <w:tc>
          <w:tcPr>
            <w:tcW w:w="1667" w:type="pct"/>
            <w:vAlign w:val="center"/>
            <w:hideMark/>
          </w:tcPr>
          <w:p w14:paraId="58CB8E91" w14:textId="77777777" w:rsidR="00CF7A44" w:rsidRPr="00300878" w:rsidRDefault="00CF7A44" w:rsidP="00684E74">
            <w:pPr>
              <w:jc w:val="center"/>
            </w:pPr>
            <w:r w:rsidRPr="00300878">
              <w:t>10274</w:t>
            </w:r>
          </w:p>
        </w:tc>
        <w:tc>
          <w:tcPr>
            <w:tcW w:w="1666" w:type="pct"/>
            <w:vAlign w:val="center"/>
            <w:hideMark/>
          </w:tcPr>
          <w:p w14:paraId="142945F1" w14:textId="77777777" w:rsidR="00CF7A44" w:rsidRPr="00300878" w:rsidRDefault="00CF7A44" w:rsidP="00684E74">
            <w:pPr>
              <w:jc w:val="center"/>
            </w:pPr>
            <w:r w:rsidRPr="00300878">
              <w:t>6.87%</w:t>
            </w:r>
          </w:p>
        </w:tc>
      </w:tr>
      <w:tr w:rsidR="003804EF" w:rsidRPr="00300878" w14:paraId="2E9CE8F7" w14:textId="77777777" w:rsidTr="00684E74">
        <w:trPr>
          <w:trHeight w:val="315"/>
          <w:jc w:val="center"/>
        </w:trPr>
        <w:tc>
          <w:tcPr>
            <w:tcW w:w="1667" w:type="pct"/>
            <w:vAlign w:val="center"/>
            <w:hideMark/>
          </w:tcPr>
          <w:p w14:paraId="03B1C680" w14:textId="77777777" w:rsidR="00CF7A44" w:rsidRPr="00300878" w:rsidRDefault="00CF7A44" w:rsidP="00684E74">
            <w:pPr>
              <w:jc w:val="center"/>
            </w:pPr>
            <w:r w:rsidRPr="00300878">
              <w:t>L1</w:t>
            </w:r>
          </w:p>
        </w:tc>
        <w:tc>
          <w:tcPr>
            <w:tcW w:w="1667" w:type="pct"/>
            <w:vAlign w:val="center"/>
            <w:hideMark/>
          </w:tcPr>
          <w:p w14:paraId="5618DA64" w14:textId="77777777" w:rsidR="00CF7A44" w:rsidRPr="00300878" w:rsidRDefault="00712A51" w:rsidP="00684E74">
            <w:pPr>
              <w:jc w:val="center"/>
            </w:pPr>
            <w:r w:rsidRPr="00300878">
              <w:t>1279</w:t>
            </w:r>
          </w:p>
        </w:tc>
        <w:tc>
          <w:tcPr>
            <w:tcW w:w="1666" w:type="pct"/>
            <w:vAlign w:val="center"/>
            <w:hideMark/>
          </w:tcPr>
          <w:p w14:paraId="127F0985" w14:textId="77777777" w:rsidR="00CF7A44" w:rsidRPr="00300878" w:rsidRDefault="00712A51" w:rsidP="00684E74">
            <w:pPr>
              <w:jc w:val="center"/>
            </w:pPr>
            <w:r w:rsidRPr="00300878">
              <w:t>0.85</w:t>
            </w:r>
            <w:r w:rsidR="00CF7A44" w:rsidRPr="00300878">
              <w:t>%</w:t>
            </w:r>
          </w:p>
        </w:tc>
      </w:tr>
      <w:tr w:rsidR="003804EF" w:rsidRPr="00300878" w14:paraId="5660CD34" w14:textId="77777777" w:rsidTr="00684E74">
        <w:trPr>
          <w:trHeight w:val="315"/>
          <w:jc w:val="center"/>
        </w:trPr>
        <w:tc>
          <w:tcPr>
            <w:tcW w:w="1667" w:type="pct"/>
            <w:vAlign w:val="center"/>
            <w:hideMark/>
          </w:tcPr>
          <w:p w14:paraId="54A227AB" w14:textId="77777777" w:rsidR="00CF7A44" w:rsidRPr="00300878" w:rsidRDefault="00CF7A44" w:rsidP="00684E74">
            <w:pPr>
              <w:jc w:val="center"/>
            </w:pPr>
            <w:r w:rsidRPr="00300878">
              <w:t>Z</w:t>
            </w:r>
          </w:p>
        </w:tc>
        <w:tc>
          <w:tcPr>
            <w:tcW w:w="1667" w:type="pct"/>
            <w:vAlign w:val="center"/>
            <w:hideMark/>
          </w:tcPr>
          <w:p w14:paraId="6BD8A016" w14:textId="77777777" w:rsidR="00CF7A44" w:rsidRPr="00300878" w:rsidRDefault="00712A51" w:rsidP="00684E74">
            <w:pPr>
              <w:jc w:val="center"/>
            </w:pPr>
            <w:r w:rsidRPr="00300878">
              <w:t>452</w:t>
            </w:r>
          </w:p>
        </w:tc>
        <w:tc>
          <w:tcPr>
            <w:tcW w:w="1666" w:type="pct"/>
            <w:vAlign w:val="center"/>
            <w:hideMark/>
          </w:tcPr>
          <w:p w14:paraId="70826B71" w14:textId="77777777" w:rsidR="00CF7A44" w:rsidRPr="00300878" w:rsidRDefault="00712A51" w:rsidP="00684E74">
            <w:pPr>
              <w:jc w:val="center"/>
            </w:pPr>
            <w:r w:rsidRPr="00300878">
              <w:t>0.30</w:t>
            </w:r>
            <w:r w:rsidR="00CF7A44" w:rsidRPr="00300878">
              <w:t>%</w:t>
            </w:r>
          </w:p>
        </w:tc>
      </w:tr>
      <w:tr w:rsidR="003804EF" w:rsidRPr="00300878" w14:paraId="3F7961CD" w14:textId="77777777" w:rsidTr="00684E74">
        <w:trPr>
          <w:trHeight w:val="315"/>
          <w:jc w:val="center"/>
        </w:trPr>
        <w:tc>
          <w:tcPr>
            <w:tcW w:w="1667" w:type="pct"/>
            <w:vAlign w:val="center"/>
            <w:hideMark/>
          </w:tcPr>
          <w:p w14:paraId="5AAD272B" w14:textId="77777777" w:rsidR="00CF7A44" w:rsidRPr="00300878" w:rsidRDefault="00CF7A44" w:rsidP="00684E74">
            <w:pPr>
              <w:jc w:val="center"/>
              <w:rPr>
                <w:b/>
                <w:bCs/>
              </w:rPr>
            </w:pPr>
            <w:r w:rsidRPr="00300878">
              <w:rPr>
                <w:b/>
                <w:bCs/>
              </w:rPr>
              <w:t>Obuhvat UPU-a</w:t>
            </w:r>
          </w:p>
        </w:tc>
        <w:tc>
          <w:tcPr>
            <w:tcW w:w="1667" w:type="pct"/>
            <w:vAlign w:val="center"/>
            <w:hideMark/>
          </w:tcPr>
          <w:p w14:paraId="3FC49050" w14:textId="77777777" w:rsidR="00CF7A44" w:rsidRPr="00300878" w:rsidRDefault="00CF7A44" w:rsidP="00684E74">
            <w:pPr>
              <w:jc w:val="center"/>
            </w:pPr>
            <w:r w:rsidRPr="00300878">
              <w:t>149602</w:t>
            </w:r>
          </w:p>
        </w:tc>
        <w:tc>
          <w:tcPr>
            <w:tcW w:w="1666" w:type="pct"/>
            <w:vAlign w:val="center"/>
            <w:hideMark/>
          </w:tcPr>
          <w:p w14:paraId="72E111EB" w14:textId="77777777" w:rsidR="00CF7A44" w:rsidRPr="00300878" w:rsidRDefault="00CF7A44" w:rsidP="00684E74">
            <w:pPr>
              <w:jc w:val="center"/>
              <w:rPr>
                <w:b/>
                <w:bCs/>
              </w:rPr>
            </w:pPr>
            <w:r w:rsidRPr="00300878">
              <w:rPr>
                <w:b/>
                <w:bCs/>
              </w:rPr>
              <w:t>100.00%</w:t>
            </w:r>
          </w:p>
        </w:tc>
      </w:tr>
      <w:bookmarkEnd w:id="5"/>
    </w:tbl>
    <w:p w14:paraId="2EA9D203" w14:textId="77777777" w:rsidR="003E7690" w:rsidRPr="00300878" w:rsidRDefault="003E7690" w:rsidP="00D72A7A">
      <w:pPr>
        <w:jc w:val="both"/>
        <w:rPr>
          <w:sz w:val="22"/>
          <w:szCs w:val="22"/>
        </w:rPr>
      </w:pPr>
    </w:p>
    <w:p w14:paraId="43EA7D14" w14:textId="77777777" w:rsidR="00900063" w:rsidRPr="00300878" w:rsidRDefault="00900063" w:rsidP="00D72A7A">
      <w:pPr>
        <w:jc w:val="both"/>
        <w:rPr>
          <w:sz w:val="22"/>
          <w:szCs w:val="22"/>
        </w:rPr>
      </w:pPr>
      <w:r w:rsidRPr="00300878">
        <w:rPr>
          <w:sz w:val="22"/>
          <w:szCs w:val="22"/>
        </w:rPr>
        <w:t>(</w:t>
      </w:r>
      <w:r w:rsidR="00F776F4" w:rsidRPr="00300878">
        <w:rPr>
          <w:sz w:val="22"/>
          <w:szCs w:val="22"/>
        </w:rPr>
        <w:t>6</w:t>
      </w:r>
      <w:r w:rsidRPr="00300878">
        <w:rPr>
          <w:sz w:val="22"/>
          <w:szCs w:val="22"/>
        </w:rPr>
        <w:t>)</w:t>
      </w:r>
      <w:r w:rsidR="00F776F4" w:rsidRPr="00300878">
        <w:rPr>
          <w:sz w:val="22"/>
          <w:szCs w:val="22"/>
        </w:rPr>
        <w:t xml:space="preserve"> </w:t>
      </w:r>
      <w:r w:rsidRPr="00300878">
        <w:rPr>
          <w:sz w:val="22"/>
          <w:szCs w:val="22"/>
        </w:rPr>
        <w:t>Planom se određuje i namjena dijela akvatorija uz kopneni dio obuhvata, prema načelno određenoj površini prikazanoj u kartografskim prikazima Plana, a koja površina iznosi:</w:t>
      </w:r>
    </w:p>
    <w:p w14:paraId="15CD46C1" w14:textId="77777777" w:rsidR="00900063" w:rsidRPr="00300878" w:rsidRDefault="00900063">
      <w:pPr>
        <w:pStyle w:val="ListParagraph"/>
        <w:numPr>
          <w:ilvl w:val="0"/>
          <w:numId w:val="20"/>
        </w:numPr>
        <w:jc w:val="both"/>
        <w:rPr>
          <w:sz w:val="22"/>
          <w:szCs w:val="22"/>
        </w:rPr>
      </w:pPr>
      <w:r w:rsidRPr="00300878">
        <w:rPr>
          <w:sz w:val="22"/>
          <w:szCs w:val="22"/>
        </w:rPr>
        <w:t xml:space="preserve">akvatorij </w:t>
      </w:r>
      <w:r w:rsidR="00F776F4" w:rsidRPr="00300878">
        <w:rPr>
          <w:sz w:val="22"/>
          <w:szCs w:val="22"/>
        </w:rPr>
        <w:t xml:space="preserve">uređenih plaža: </w:t>
      </w:r>
      <w:r w:rsidRPr="00300878">
        <w:rPr>
          <w:sz w:val="22"/>
          <w:szCs w:val="22"/>
        </w:rPr>
        <w:t xml:space="preserve">cca </w:t>
      </w:r>
      <w:r w:rsidR="00390D36" w:rsidRPr="00300878">
        <w:rPr>
          <w:sz w:val="22"/>
          <w:szCs w:val="22"/>
        </w:rPr>
        <w:t>20876 </w:t>
      </w:r>
      <w:r w:rsidRPr="00300878">
        <w:rPr>
          <w:sz w:val="22"/>
          <w:szCs w:val="22"/>
        </w:rPr>
        <w:t>m2</w:t>
      </w:r>
    </w:p>
    <w:p w14:paraId="7F200F75" w14:textId="77777777" w:rsidR="000739FA" w:rsidRPr="00300878" w:rsidRDefault="00900063">
      <w:pPr>
        <w:pStyle w:val="ListParagraph"/>
        <w:numPr>
          <w:ilvl w:val="0"/>
          <w:numId w:val="20"/>
        </w:numPr>
        <w:jc w:val="both"/>
        <w:rPr>
          <w:sz w:val="22"/>
          <w:szCs w:val="22"/>
        </w:rPr>
      </w:pPr>
      <w:r w:rsidRPr="00300878">
        <w:rPr>
          <w:sz w:val="22"/>
          <w:szCs w:val="22"/>
        </w:rPr>
        <w:t xml:space="preserve">akvatorij </w:t>
      </w:r>
      <w:r w:rsidR="00F776F4" w:rsidRPr="00300878">
        <w:rPr>
          <w:sz w:val="22"/>
          <w:szCs w:val="22"/>
        </w:rPr>
        <w:t xml:space="preserve">postojećeg privezišta: </w:t>
      </w:r>
      <w:r w:rsidRPr="00300878">
        <w:rPr>
          <w:sz w:val="22"/>
          <w:szCs w:val="22"/>
        </w:rPr>
        <w:t xml:space="preserve">cca </w:t>
      </w:r>
      <w:r w:rsidR="00390D36" w:rsidRPr="00300878">
        <w:rPr>
          <w:sz w:val="22"/>
          <w:szCs w:val="22"/>
        </w:rPr>
        <w:t>4561 </w:t>
      </w:r>
      <w:r w:rsidRPr="00300878">
        <w:rPr>
          <w:sz w:val="22"/>
          <w:szCs w:val="22"/>
        </w:rPr>
        <w:t>m2</w:t>
      </w:r>
    </w:p>
    <w:p w14:paraId="0BFE084C" w14:textId="77777777" w:rsidR="00900063" w:rsidRPr="00300878" w:rsidRDefault="000739FA" w:rsidP="00D72A7A">
      <w:pPr>
        <w:jc w:val="both"/>
        <w:rPr>
          <w:sz w:val="22"/>
          <w:szCs w:val="22"/>
        </w:rPr>
      </w:pPr>
      <w:r w:rsidRPr="00300878">
        <w:rPr>
          <w:sz w:val="22"/>
          <w:szCs w:val="22"/>
        </w:rPr>
        <w:t xml:space="preserve">(7) </w:t>
      </w:r>
      <w:r w:rsidR="00900063" w:rsidRPr="00300878">
        <w:rPr>
          <w:sz w:val="22"/>
          <w:szCs w:val="22"/>
        </w:rPr>
        <w:t xml:space="preserve">Ukupna površina akvatorija za koji se određuje namjena iznosi cca </w:t>
      </w:r>
      <w:r w:rsidR="00390D36" w:rsidRPr="00300878">
        <w:rPr>
          <w:sz w:val="22"/>
          <w:szCs w:val="22"/>
        </w:rPr>
        <w:t>25437 </w:t>
      </w:r>
      <w:r w:rsidR="00900063" w:rsidRPr="00300878">
        <w:rPr>
          <w:sz w:val="22"/>
          <w:szCs w:val="22"/>
        </w:rPr>
        <w:t>m2, te isti može s kontaktnim kopnenim dijelom pomorskog dobra biti predmetom koncesije za gospodarsko korištenje pomorskog dobra.</w:t>
      </w:r>
    </w:p>
    <w:p w14:paraId="2B910AC7" w14:textId="77777777" w:rsidR="00900063" w:rsidRPr="00300878" w:rsidRDefault="00900063" w:rsidP="00D72A7A">
      <w:pPr>
        <w:jc w:val="both"/>
        <w:rPr>
          <w:caps/>
          <w:sz w:val="22"/>
          <w:szCs w:val="22"/>
        </w:rPr>
      </w:pPr>
    </w:p>
    <w:p w14:paraId="76572C7C" w14:textId="77777777" w:rsidR="00900063" w:rsidRPr="00300878" w:rsidRDefault="00900063" w:rsidP="00D72A7A">
      <w:pPr>
        <w:jc w:val="both"/>
        <w:rPr>
          <w:caps/>
          <w:sz w:val="22"/>
          <w:szCs w:val="22"/>
        </w:rPr>
      </w:pPr>
    </w:p>
    <w:p w14:paraId="09529A18" w14:textId="77777777" w:rsidR="00A065F6" w:rsidRPr="00300878" w:rsidRDefault="00D754BE" w:rsidP="00D72A7A">
      <w:pPr>
        <w:pStyle w:val="Heading2"/>
        <w:rPr>
          <w:rFonts w:ascii="Times New Roman" w:hAnsi="Times New Roman" w:cs="Times New Roman"/>
        </w:rPr>
      </w:pPr>
      <w:bookmarkStart w:id="6" w:name="_Toc109218262"/>
      <w:r w:rsidRPr="00300878">
        <w:rPr>
          <w:rFonts w:ascii="Times New Roman" w:hAnsi="Times New Roman" w:cs="Times New Roman"/>
        </w:rPr>
        <w:t xml:space="preserve">2. </w:t>
      </w:r>
      <w:r w:rsidRPr="00300878">
        <w:rPr>
          <w:rFonts w:ascii="Times New Roman" w:hAnsi="Times New Roman" w:cs="Times New Roman"/>
        </w:rPr>
        <w:tab/>
        <w:t>UVJETI SMJEŠTAJA GRAĐEVINA GOSPODARSKIH DJELATNOSTI</w:t>
      </w:r>
      <w:bookmarkEnd w:id="6"/>
    </w:p>
    <w:p w14:paraId="40EE46BD" w14:textId="77777777" w:rsidR="00C50CC7" w:rsidRPr="00300878" w:rsidRDefault="00C50CC7" w:rsidP="00D72A7A">
      <w:pPr>
        <w:jc w:val="both"/>
        <w:rPr>
          <w:caps/>
          <w:sz w:val="22"/>
          <w:szCs w:val="22"/>
        </w:rPr>
      </w:pPr>
    </w:p>
    <w:p w14:paraId="101C8719" w14:textId="77777777" w:rsidR="00C50CC7" w:rsidRPr="00300878" w:rsidRDefault="00C50CC7" w:rsidP="00D72A7A">
      <w:pPr>
        <w:jc w:val="center"/>
        <w:rPr>
          <w:sz w:val="22"/>
          <w:szCs w:val="22"/>
        </w:rPr>
      </w:pPr>
      <w:r w:rsidRPr="00300878">
        <w:rPr>
          <w:sz w:val="22"/>
          <w:szCs w:val="22"/>
        </w:rPr>
        <w:t>Članak 5.</w:t>
      </w:r>
    </w:p>
    <w:p w14:paraId="317773AB" w14:textId="77777777" w:rsidR="00C50CC7" w:rsidRPr="00300878" w:rsidRDefault="00C50CC7" w:rsidP="00D72A7A">
      <w:pPr>
        <w:jc w:val="both"/>
        <w:rPr>
          <w:sz w:val="22"/>
          <w:szCs w:val="22"/>
        </w:rPr>
      </w:pPr>
    </w:p>
    <w:p w14:paraId="4E9D39B1" w14:textId="77777777" w:rsidR="00C50CC7" w:rsidRPr="00300878" w:rsidRDefault="00C50CC7" w:rsidP="00D72A7A">
      <w:pPr>
        <w:jc w:val="both"/>
        <w:rPr>
          <w:sz w:val="22"/>
          <w:szCs w:val="22"/>
        </w:rPr>
      </w:pPr>
      <w:r w:rsidRPr="00300878">
        <w:rPr>
          <w:caps/>
          <w:sz w:val="22"/>
          <w:szCs w:val="22"/>
        </w:rPr>
        <w:t xml:space="preserve">(1) </w:t>
      </w:r>
      <w:r w:rsidRPr="00300878">
        <w:rPr>
          <w:sz w:val="22"/>
          <w:szCs w:val="22"/>
        </w:rPr>
        <w:t xml:space="preserve">Prostornim planom šireg područja </w:t>
      </w:r>
      <w:r w:rsidR="00451ECB" w:rsidRPr="00300878">
        <w:rPr>
          <w:sz w:val="22"/>
          <w:szCs w:val="22"/>
        </w:rPr>
        <w:t>namjena površina na području</w:t>
      </w:r>
      <w:r w:rsidRPr="00300878">
        <w:rPr>
          <w:sz w:val="22"/>
          <w:szCs w:val="22"/>
        </w:rPr>
        <w:t xml:space="preserve"> obuhvat</w:t>
      </w:r>
      <w:r w:rsidR="00451ECB" w:rsidRPr="00300878">
        <w:rPr>
          <w:sz w:val="22"/>
          <w:szCs w:val="22"/>
        </w:rPr>
        <w:t>a</w:t>
      </w:r>
      <w:r w:rsidRPr="00300878">
        <w:rPr>
          <w:sz w:val="22"/>
          <w:szCs w:val="22"/>
        </w:rPr>
        <w:t xml:space="preserve"> Plana određena je </w:t>
      </w:r>
      <w:r w:rsidR="00451ECB" w:rsidRPr="00300878">
        <w:rPr>
          <w:sz w:val="22"/>
          <w:szCs w:val="22"/>
        </w:rPr>
        <w:t xml:space="preserve">kao </w:t>
      </w:r>
      <w:r w:rsidR="002B73FA" w:rsidRPr="00300878">
        <w:rPr>
          <w:sz w:val="22"/>
          <w:szCs w:val="22"/>
        </w:rPr>
        <w:t>gospodarska, ugostiteljsko-</w:t>
      </w:r>
      <w:r w:rsidRPr="00300878">
        <w:rPr>
          <w:sz w:val="22"/>
          <w:szCs w:val="22"/>
        </w:rPr>
        <w:t>turistička</w:t>
      </w:r>
      <w:r w:rsidR="00AD1076" w:rsidRPr="00300878">
        <w:rPr>
          <w:sz w:val="22"/>
          <w:szCs w:val="22"/>
        </w:rPr>
        <w:t>,</w:t>
      </w:r>
      <w:r w:rsidRPr="00300878">
        <w:rPr>
          <w:sz w:val="22"/>
          <w:szCs w:val="22"/>
        </w:rPr>
        <w:t xml:space="preserve"> </w:t>
      </w:r>
      <w:r w:rsidR="00451ECB" w:rsidRPr="00300878">
        <w:rPr>
          <w:sz w:val="22"/>
          <w:szCs w:val="22"/>
        </w:rPr>
        <w:t>s oznakom T</w:t>
      </w:r>
      <w:r w:rsidR="00715BD8" w:rsidRPr="00300878">
        <w:rPr>
          <w:sz w:val="22"/>
          <w:szCs w:val="22"/>
        </w:rPr>
        <w:t>1</w:t>
      </w:r>
      <w:r w:rsidR="00614D9F" w:rsidRPr="00300878">
        <w:rPr>
          <w:sz w:val="22"/>
          <w:szCs w:val="22"/>
        </w:rPr>
        <w:t xml:space="preserve"> hotel</w:t>
      </w:r>
      <w:r w:rsidRPr="00300878">
        <w:rPr>
          <w:sz w:val="22"/>
          <w:szCs w:val="22"/>
        </w:rPr>
        <w:t>.</w:t>
      </w:r>
    </w:p>
    <w:p w14:paraId="00BB1B96" w14:textId="77777777" w:rsidR="00A9742F" w:rsidRPr="00300878" w:rsidRDefault="00A9742F" w:rsidP="00D72A7A">
      <w:pPr>
        <w:jc w:val="both"/>
        <w:rPr>
          <w:sz w:val="22"/>
          <w:szCs w:val="22"/>
        </w:rPr>
      </w:pPr>
    </w:p>
    <w:p w14:paraId="251E0CA1" w14:textId="77777777" w:rsidR="00A9742F" w:rsidRPr="00300878" w:rsidRDefault="00A9742F" w:rsidP="00A9742F">
      <w:pPr>
        <w:jc w:val="both"/>
        <w:rPr>
          <w:sz w:val="22"/>
          <w:szCs w:val="22"/>
        </w:rPr>
      </w:pPr>
      <w:r w:rsidRPr="00300878">
        <w:rPr>
          <w:sz w:val="22"/>
          <w:szCs w:val="22"/>
        </w:rPr>
        <w:t xml:space="preserve">(2) Prostornim planom više razine određeno je da se unutar površina ugostiteljsko-turističke namjene u građevinskom području naselja mogu graditi sljedeći objekti iz skupine hoteli: </w:t>
      </w:r>
    </w:p>
    <w:p w14:paraId="0CD74CBE" w14:textId="77777777" w:rsidR="00A9742F" w:rsidRPr="00300878" w:rsidRDefault="00A9742F">
      <w:pPr>
        <w:pStyle w:val="ListParagraph"/>
        <w:numPr>
          <w:ilvl w:val="0"/>
          <w:numId w:val="23"/>
        </w:numPr>
        <w:jc w:val="both"/>
        <w:rPr>
          <w:sz w:val="22"/>
          <w:szCs w:val="22"/>
        </w:rPr>
      </w:pPr>
      <w:r w:rsidRPr="00300878">
        <w:rPr>
          <w:sz w:val="22"/>
          <w:szCs w:val="22"/>
        </w:rPr>
        <w:t>hoteli (s depandansom hotela),</w:t>
      </w:r>
    </w:p>
    <w:p w14:paraId="3AA7C23E" w14:textId="77777777" w:rsidR="00A9742F" w:rsidRPr="00300878" w:rsidRDefault="00A9742F">
      <w:pPr>
        <w:pStyle w:val="ListParagraph"/>
        <w:numPr>
          <w:ilvl w:val="0"/>
          <w:numId w:val="23"/>
        </w:numPr>
        <w:jc w:val="both"/>
        <w:rPr>
          <w:sz w:val="22"/>
          <w:szCs w:val="22"/>
        </w:rPr>
      </w:pPr>
      <w:r w:rsidRPr="00300878">
        <w:rPr>
          <w:sz w:val="22"/>
          <w:szCs w:val="22"/>
        </w:rPr>
        <w:t>aparthoteli (s depandansom aparthotela),</w:t>
      </w:r>
    </w:p>
    <w:p w14:paraId="50D3A2F8" w14:textId="77777777" w:rsidR="00A9742F" w:rsidRPr="00300878" w:rsidRDefault="00A9742F">
      <w:pPr>
        <w:pStyle w:val="ListParagraph"/>
        <w:numPr>
          <w:ilvl w:val="0"/>
          <w:numId w:val="23"/>
        </w:numPr>
        <w:jc w:val="both"/>
        <w:rPr>
          <w:sz w:val="22"/>
          <w:szCs w:val="22"/>
        </w:rPr>
      </w:pPr>
      <w:r w:rsidRPr="00300878">
        <w:rPr>
          <w:sz w:val="22"/>
          <w:szCs w:val="22"/>
        </w:rPr>
        <w:t>turističko naselje (samostalne smještajne građevine: vile, paviljoni i bungalovi),</w:t>
      </w:r>
    </w:p>
    <w:p w14:paraId="621FEF8A" w14:textId="77777777" w:rsidR="00A9742F" w:rsidRPr="00300878" w:rsidRDefault="00A9742F">
      <w:pPr>
        <w:pStyle w:val="ListParagraph"/>
        <w:numPr>
          <w:ilvl w:val="0"/>
          <w:numId w:val="23"/>
        </w:numPr>
        <w:jc w:val="both"/>
        <w:rPr>
          <w:sz w:val="22"/>
          <w:szCs w:val="22"/>
        </w:rPr>
      </w:pPr>
      <w:r w:rsidRPr="00300878">
        <w:rPr>
          <w:sz w:val="22"/>
          <w:szCs w:val="22"/>
        </w:rPr>
        <w:t>turistički apartmani (jedna ili više samostojećih građevina s više smještajnih jedinica),</w:t>
      </w:r>
    </w:p>
    <w:p w14:paraId="7E356D1A" w14:textId="77777777" w:rsidR="00A9742F" w:rsidRPr="00300878" w:rsidRDefault="00A9742F">
      <w:pPr>
        <w:pStyle w:val="ListParagraph"/>
        <w:numPr>
          <w:ilvl w:val="0"/>
          <w:numId w:val="23"/>
        </w:numPr>
        <w:jc w:val="both"/>
        <w:rPr>
          <w:sz w:val="22"/>
          <w:szCs w:val="22"/>
        </w:rPr>
      </w:pPr>
      <w:r w:rsidRPr="00300878">
        <w:rPr>
          <w:sz w:val="22"/>
          <w:szCs w:val="22"/>
        </w:rPr>
        <w:t>lječilišne vrste (lječilišni hotel s depandansom, lječilišni aparthotel s depandansom, lječilišno turističko naselje, lječilišni turistički apartmani),</w:t>
      </w:r>
    </w:p>
    <w:p w14:paraId="62A774D5" w14:textId="77777777" w:rsidR="00A9742F" w:rsidRPr="00300878" w:rsidRDefault="00A9742F">
      <w:pPr>
        <w:pStyle w:val="ListParagraph"/>
        <w:numPr>
          <w:ilvl w:val="0"/>
          <w:numId w:val="23"/>
        </w:numPr>
        <w:jc w:val="both"/>
        <w:rPr>
          <w:sz w:val="22"/>
          <w:szCs w:val="22"/>
        </w:rPr>
      </w:pPr>
      <w:r w:rsidRPr="00300878">
        <w:rPr>
          <w:sz w:val="22"/>
          <w:szCs w:val="22"/>
        </w:rPr>
        <w:t>hoteli posebnog standarda.</w:t>
      </w:r>
    </w:p>
    <w:p w14:paraId="4D39E8EB" w14:textId="77777777" w:rsidR="00AB4D72" w:rsidRPr="00300878" w:rsidRDefault="00AB4D72" w:rsidP="00D72A7A">
      <w:pPr>
        <w:jc w:val="both"/>
        <w:rPr>
          <w:sz w:val="22"/>
          <w:szCs w:val="22"/>
        </w:rPr>
      </w:pPr>
    </w:p>
    <w:p w14:paraId="41A95B88" w14:textId="77777777" w:rsidR="00451ECB" w:rsidRPr="00300878" w:rsidRDefault="00CB28DE" w:rsidP="00D72A7A">
      <w:pPr>
        <w:jc w:val="both"/>
        <w:rPr>
          <w:sz w:val="22"/>
          <w:szCs w:val="22"/>
        </w:rPr>
      </w:pPr>
      <w:r w:rsidRPr="00300878">
        <w:rPr>
          <w:sz w:val="22"/>
          <w:szCs w:val="22"/>
        </w:rPr>
        <w:t>(</w:t>
      </w:r>
      <w:r w:rsidR="00A9742F" w:rsidRPr="00300878">
        <w:rPr>
          <w:sz w:val="22"/>
          <w:szCs w:val="22"/>
        </w:rPr>
        <w:t>3</w:t>
      </w:r>
      <w:r w:rsidR="00451ECB" w:rsidRPr="00300878">
        <w:rPr>
          <w:sz w:val="22"/>
          <w:szCs w:val="22"/>
        </w:rPr>
        <w:t>) Ovim Planom određena je detaljnija namjena površina, na</w:t>
      </w:r>
      <w:r w:rsidR="00110FA5" w:rsidRPr="00300878">
        <w:rPr>
          <w:sz w:val="22"/>
          <w:szCs w:val="22"/>
        </w:rPr>
        <w:t xml:space="preserve"> temelju</w:t>
      </w:r>
      <w:r w:rsidR="00451ECB" w:rsidRPr="00300878">
        <w:rPr>
          <w:sz w:val="22"/>
          <w:szCs w:val="22"/>
        </w:rPr>
        <w:t xml:space="preserve"> vrste</w:t>
      </w:r>
      <w:r w:rsidR="00110FA5" w:rsidRPr="00300878">
        <w:rPr>
          <w:sz w:val="22"/>
          <w:szCs w:val="22"/>
        </w:rPr>
        <w:t xml:space="preserve"> objekata iz skupine hoteli koji se mogu graditi u pojedinim zonama i vrste pratećih sadržaja. Prateći sportsko rekreacijski sadržaji su izdvojeni kao posebna namjena i također se obrađuju u ovom poglavlju.</w:t>
      </w:r>
    </w:p>
    <w:p w14:paraId="4C14BEFD" w14:textId="77777777" w:rsidR="00B15E2E" w:rsidRPr="00300878" w:rsidRDefault="00B15E2E" w:rsidP="00FB1C8D">
      <w:pPr>
        <w:rPr>
          <w:sz w:val="22"/>
          <w:szCs w:val="22"/>
        </w:rPr>
      </w:pPr>
    </w:p>
    <w:p w14:paraId="627948E2" w14:textId="77777777" w:rsidR="005D221C" w:rsidRPr="00300878" w:rsidRDefault="005D221C" w:rsidP="00D72A7A">
      <w:pPr>
        <w:jc w:val="center"/>
        <w:rPr>
          <w:sz w:val="22"/>
          <w:szCs w:val="22"/>
        </w:rPr>
      </w:pPr>
      <w:r w:rsidRPr="00300878">
        <w:rPr>
          <w:sz w:val="22"/>
          <w:szCs w:val="22"/>
        </w:rPr>
        <w:t>Članak 6.</w:t>
      </w:r>
    </w:p>
    <w:p w14:paraId="61EDDFF0" w14:textId="77777777" w:rsidR="005D221C" w:rsidRPr="00300878" w:rsidRDefault="005D221C" w:rsidP="00D72A7A">
      <w:pPr>
        <w:jc w:val="both"/>
        <w:rPr>
          <w:sz w:val="22"/>
          <w:szCs w:val="22"/>
        </w:rPr>
      </w:pPr>
    </w:p>
    <w:p w14:paraId="7DB4F238" w14:textId="77777777" w:rsidR="00F721F8" w:rsidRPr="00300878" w:rsidRDefault="00F721F8" w:rsidP="00D72A7A">
      <w:pPr>
        <w:pStyle w:val="Heading3"/>
        <w:rPr>
          <w:rFonts w:ascii="Times New Roman" w:hAnsi="Times New Roman" w:cs="Times New Roman"/>
          <w:caps/>
        </w:rPr>
      </w:pPr>
      <w:bookmarkStart w:id="7" w:name="_Toc109218263"/>
      <w:r w:rsidRPr="00300878">
        <w:rPr>
          <w:rFonts w:ascii="Times New Roman" w:hAnsi="Times New Roman" w:cs="Times New Roman"/>
        </w:rPr>
        <w:t>2.1.</w:t>
      </w:r>
      <w:r w:rsidR="00014591" w:rsidRPr="00300878">
        <w:rPr>
          <w:rFonts w:ascii="Times New Roman" w:hAnsi="Times New Roman" w:cs="Times New Roman"/>
        </w:rPr>
        <w:t xml:space="preserve"> </w:t>
      </w:r>
      <w:r w:rsidRPr="00300878">
        <w:rPr>
          <w:rFonts w:ascii="Times New Roman" w:hAnsi="Times New Roman" w:cs="Times New Roman"/>
        </w:rPr>
        <w:t>Opći uvjeti gradnje i uređenja</w:t>
      </w:r>
      <w:bookmarkEnd w:id="7"/>
      <w:r w:rsidRPr="00300878">
        <w:rPr>
          <w:rFonts w:ascii="Times New Roman" w:hAnsi="Times New Roman" w:cs="Times New Roman"/>
        </w:rPr>
        <w:t xml:space="preserve"> </w:t>
      </w:r>
    </w:p>
    <w:p w14:paraId="21BD4E19" w14:textId="77777777" w:rsidR="00C50CC7" w:rsidRPr="00300878" w:rsidRDefault="00C50CC7" w:rsidP="00D72A7A">
      <w:pPr>
        <w:jc w:val="both"/>
        <w:rPr>
          <w:caps/>
          <w:sz w:val="22"/>
          <w:szCs w:val="22"/>
        </w:rPr>
      </w:pPr>
    </w:p>
    <w:p w14:paraId="7669E361" w14:textId="77777777" w:rsidR="00110FA5" w:rsidRPr="00300878" w:rsidRDefault="00CB28DE" w:rsidP="00D72A7A">
      <w:pPr>
        <w:jc w:val="both"/>
        <w:rPr>
          <w:sz w:val="22"/>
          <w:szCs w:val="22"/>
        </w:rPr>
      </w:pPr>
      <w:r w:rsidRPr="00300878">
        <w:rPr>
          <w:sz w:val="22"/>
          <w:szCs w:val="22"/>
        </w:rPr>
        <w:t>(</w:t>
      </w:r>
      <w:r w:rsidR="00F721F8" w:rsidRPr="00300878">
        <w:rPr>
          <w:sz w:val="22"/>
          <w:szCs w:val="22"/>
        </w:rPr>
        <w:t>1</w:t>
      </w:r>
      <w:r w:rsidR="00110FA5" w:rsidRPr="00300878">
        <w:rPr>
          <w:sz w:val="22"/>
          <w:szCs w:val="22"/>
        </w:rPr>
        <w:t>) Objekti iz skupine hoteli definirani su posebnim propisom.</w:t>
      </w:r>
    </w:p>
    <w:p w14:paraId="5744F952" w14:textId="77777777" w:rsidR="00306648" w:rsidRPr="00300878" w:rsidRDefault="00306648" w:rsidP="00D72A7A">
      <w:pPr>
        <w:jc w:val="both"/>
        <w:rPr>
          <w:sz w:val="22"/>
          <w:szCs w:val="22"/>
        </w:rPr>
      </w:pPr>
    </w:p>
    <w:p w14:paraId="0C1DAD03" w14:textId="77777777" w:rsidR="00306648" w:rsidRPr="00300878" w:rsidRDefault="00306648" w:rsidP="00D72A7A">
      <w:pPr>
        <w:jc w:val="both"/>
        <w:rPr>
          <w:sz w:val="22"/>
          <w:szCs w:val="22"/>
        </w:rPr>
      </w:pPr>
      <w:r w:rsidRPr="00300878">
        <w:rPr>
          <w:sz w:val="22"/>
          <w:szCs w:val="22"/>
        </w:rPr>
        <w:t>(</w:t>
      </w:r>
      <w:r w:rsidR="00F721F8" w:rsidRPr="00300878">
        <w:rPr>
          <w:sz w:val="22"/>
          <w:szCs w:val="22"/>
        </w:rPr>
        <w:t>2</w:t>
      </w:r>
      <w:r w:rsidRPr="00300878">
        <w:rPr>
          <w:sz w:val="22"/>
          <w:szCs w:val="22"/>
        </w:rPr>
        <w:t>) Na površinama ugostiteljsko turističke namjene</w:t>
      </w:r>
      <w:r w:rsidR="002B73FA" w:rsidRPr="00300878">
        <w:rPr>
          <w:sz w:val="22"/>
          <w:szCs w:val="22"/>
        </w:rPr>
        <w:t xml:space="preserve"> T</w:t>
      </w:r>
      <w:r w:rsidR="00715BD8" w:rsidRPr="00300878">
        <w:rPr>
          <w:sz w:val="22"/>
          <w:szCs w:val="22"/>
        </w:rPr>
        <w:t>h</w:t>
      </w:r>
      <w:r w:rsidR="002B73FA" w:rsidRPr="00300878">
        <w:rPr>
          <w:sz w:val="22"/>
          <w:szCs w:val="22"/>
        </w:rPr>
        <w:t xml:space="preserve"> dopuštena je rekonstrukcija/</w:t>
      </w:r>
      <w:r w:rsidRPr="00300878">
        <w:rPr>
          <w:sz w:val="22"/>
          <w:szCs w:val="22"/>
        </w:rPr>
        <w:t xml:space="preserve">nova gradnja turističkih smještajnih građevina vrste hoteli s pratećim sadržajima </w:t>
      </w:r>
      <w:r w:rsidR="002B73FA" w:rsidRPr="00300878">
        <w:rPr>
          <w:sz w:val="22"/>
          <w:szCs w:val="22"/>
        </w:rPr>
        <w:t>ugostiteljsko-</w:t>
      </w:r>
      <w:r w:rsidR="00AC3CD7" w:rsidRPr="00300878">
        <w:rPr>
          <w:sz w:val="22"/>
          <w:szCs w:val="22"/>
        </w:rPr>
        <w:t>turističke namjene</w:t>
      </w:r>
      <w:r w:rsidR="007B4E06" w:rsidRPr="00300878">
        <w:rPr>
          <w:sz w:val="22"/>
          <w:szCs w:val="22"/>
        </w:rPr>
        <w:t xml:space="preserve">. </w:t>
      </w:r>
    </w:p>
    <w:p w14:paraId="698306FB" w14:textId="77777777" w:rsidR="00CF7A44" w:rsidRPr="00300878" w:rsidRDefault="00CF7A44" w:rsidP="00CF7A44">
      <w:pPr>
        <w:jc w:val="both"/>
        <w:rPr>
          <w:sz w:val="22"/>
          <w:szCs w:val="22"/>
        </w:rPr>
      </w:pPr>
    </w:p>
    <w:p w14:paraId="62AFC28B" w14:textId="77777777" w:rsidR="00CF7A44" w:rsidRPr="00300878" w:rsidRDefault="00CF7A44" w:rsidP="00CF7A44">
      <w:pPr>
        <w:jc w:val="both"/>
        <w:rPr>
          <w:sz w:val="22"/>
          <w:szCs w:val="22"/>
        </w:rPr>
      </w:pPr>
      <w:r w:rsidRPr="00300878">
        <w:rPr>
          <w:sz w:val="22"/>
          <w:szCs w:val="22"/>
        </w:rPr>
        <w:lastRenderedPageBreak/>
        <w:t>(3) Na površinama ugostiteljsko turističke namjene Tn dopuštena je rekonstrukcija/nova gradnja turističkog naselja (kojeg čini više samostalnih građevina</w:t>
      </w:r>
      <w:r w:rsidRPr="00300878">
        <w:t xml:space="preserve"> </w:t>
      </w:r>
      <w:r w:rsidRPr="00300878">
        <w:rPr>
          <w:sz w:val="22"/>
          <w:szCs w:val="22"/>
        </w:rPr>
        <w:t>u kojima su recepcija, smještajne jedinice, ugostiteljski i drugi sadržaji, sukladno posebnim propisima), te rekonstrukcija/nova gradnja pratećih sadržaja ugostiteljsko turističke namjene.</w:t>
      </w:r>
    </w:p>
    <w:p w14:paraId="0BC735E7" w14:textId="77777777" w:rsidR="00CF7A44" w:rsidRPr="00300878" w:rsidRDefault="00CF7A44" w:rsidP="00CF7A44">
      <w:pPr>
        <w:jc w:val="both"/>
        <w:rPr>
          <w:sz w:val="22"/>
          <w:szCs w:val="22"/>
        </w:rPr>
      </w:pPr>
    </w:p>
    <w:p w14:paraId="746B8581" w14:textId="77777777" w:rsidR="00CF7A44" w:rsidRPr="00300878" w:rsidRDefault="00CF7A44" w:rsidP="00CF7A44">
      <w:pPr>
        <w:jc w:val="both"/>
        <w:rPr>
          <w:sz w:val="22"/>
          <w:szCs w:val="22"/>
        </w:rPr>
      </w:pPr>
      <w:r w:rsidRPr="00300878">
        <w:rPr>
          <w:sz w:val="22"/>
          <w:szCs w:val="22"/>
        </w:rPr>
        <w:t xml:space="preserve">(4) Smještajne jedinice turističkog naselja mogu se prema ovom </w:t>
      </w:r>
      <w:r w:rsidR="00E0044B" w:rsidRPr="00300878">
        <w:rPr>
          <w:sz w:val="22"/>
          <w:szCs w:val="22"/>
        </w:rPr>
        <w:t>P</w:t>
      </w:r>
      <w:r w:rsidRPr="00300878">
        <w:rPr>
          <w:sz w:val="22"/>
          <w:szCs w:val="22"/>
        </w:rPr>
        <w:t>lanu smjestiti unutar samostalnih građevina - "apartmanskih zgrada" i "vila", a koje se mogu nazivati i komercijalnim nazivima: bungalov, paviljon i sl. Po tipu građevine i obliku prostorne organizacije mogu biti samostojeće, poluugrađene (dvojne), ugrađene (niz), ili u sklopu naseljskih struktura</w:t>
      </w:r>
      <w:r w:rsidRPr="00300878">
        <w:t xml:space="preserve"> </w:t>
      </w:r>
      <w:r w:rsidRPr="00300878">
        <w:rPr>
          <w:sz w:val="22"/>
          <w:szCs w:val="22"/>
        </w:rPr>
        <w:t>(“grozdova”).</w:t>
      </w:r>
    </w:p>
    <w:p w14:paraId="5BED949B" w14:textId="77777777" w:rsidR="00CF7A44" w:rsidRPr="00300878" w:rsidRDefault="00CF7A44" w:rsidP="00CF7A44">
      <w:pPr>
        <w:jc w:val="both"/>
        <w:rPr>
          <w:sz w:val="22"/>
          <w:szCs w:val="22"/>
        </w:rPr>
      </w:pPr>
    </w:p>
    <w:p w14:paraId="446AEA21" w14:textId="77777777" w:rsidR="00CF7A44" w:rsidRPr="00300878" w:rsidRDefault="00CF7A44" w:rsidP="00CF7A44">
      <w:pPr>
        <w:jc w:val="both"/>
        <w:rPr>
          <w:sz w:val="22"/>
          <w:szCs w:val="22"/>
        </w:rPr>
      </w:pPr>
      <w:r w:rsidRPr="00300878">
        <w:rPr>
          <w:sz w:val="22"/>
          <w:szCs w:val="22"/>
        </w:rPr>
        <w:t>(5)</w:t>
      </w:r>
      <w:r w:rsidR="00493CEB" w:rsidRPr="00300878">
        <w:rPr>
          <w:sz w:val="22"/>
          <w:szCs w:val="22"/>
        </w:rPr>
        <w:t xml:space="preserve"> </w:t>
      </w:r>
      <w:r w:rsidRPr="00300878">
        <w:rPr>
          <w:sz w:val="22"/>
          <w:szCs w:val="22"/>
        </w:rPr>
        <w:t>Načelni broj kreveta po smještajnoj jedinici (jedna smještajna jedinica = „jedan ključ“) koji se u smislu ovog Plana koristi za izračun ukupnog kapaciteta turističke zone je sljedeći:</w:t>
      </w:r>
    </w:p>
    <w:p w14:paraId="54A4DC70" w14:textId="77777777" w:rsidR="00CF7A44" w:rsidRPr="00300878" w:rsidRDefault="00CF7A44">
      <w:pPr>
        <w:pStyle w:val="ListParagraph"/>
        <w:numPr>
          <w:ilvl w:val="0"/>
          <w:numId w:val="18"/>
        </w:numPr>
        <w:jc w:val="both"/>
        <w:rPr>
          <w:sz w:val="22"/>
          <w:szCs w:val="22"/>
        </w:rPr>
      </w:pPr>
      <w:r w:rsidRPr="00300878">
        <w:rPr>
          <w:sz w:val="22"/>
          <w:szCs w:val="22"/>
        </w:rPr>
        <w:t>u hotelima i depandansama = 2 kreveta;</w:t>
      </w:r>
    </w:p>
    <w:p w14:paraId="53A99678" w14:textId="77777777" w:rsidR="00CF7A44" w:rsidRPr="00300878" w:rsidRDefault="00CF7A44">
      <w:pPr>
        <w:pStyle w:val="ListParagraph"/>
        <w:numPr>
          <w:ilvl w:val="0"/>
          <w:numId w:val="18"/>
        </w:numPr>
        <w:jc w:val="both"/>
        <w:rPr>
          <w:sz w:val="22"/>
          <w:szCs w:val="22"/>
        </w:rPr>
      </w:pPr>
      <w:r w:rsidRPr="00300878">
        <w:rPr>
          <w:sz w:val="22"/>
          <w:szCs w:val="22"/>
        </w:rPr>
        <w:t>"apartmanskoj zgradi" = 3 kreveta;</w:t>
      </w:r>
    </w:p>
    <w:p w14:paraId="2BFE5502" w14:textId="77777777" w:rsidR="00CF7A44" w:rsidRPr="00300878" w:rsidRDefault="00CF7A44">
      <w:pPr>
        <w:pStyle w:val="ListParagraph"/>
        <w:numPr>
          <w:ilvl w:val="0"/>
          <w:numId w:val="18"/>
        </w:numPr>
        <w:jc w:val="both"/>
        <w:rPr>
          <w:sz w:val="22"/>
          <w:szCs w:val="22"/>
        </w:rPr>
      </w:pPr>
      <w:r w:rsidRPr="00300878">
        <w:rPr>
          <w:sz w:val="22"/>
          <w:szCs w:val="22"/>
        </w:rPr>
        <w:t>u “vilama” = 4 kreveta.</w:t>
      </w:r>
    </w:p>
    <w:p w14:paraId="570FF847" w14:textId="77777777" w:rsidR="00CF7A44" w:rsidRPr="00300878" w:rsidRDefault="00CF7A44" w:rsidP="00CF7A44">
      <w:pPr>
        <w:jc w:val="both"/>
        <w:rPr>
          <w:sz w:val="22"/>
          <w:szCs w:val="22"/>
        </w:rPr>
      </w:pPr>
    </w:p>
    <w:p w14:paraId="1AB4B1BC" w14:textId="77777777" w:rsidR="00CF7A44" w:rsidRPr="00300878" w:rsidRDefault="00CF7A44" w:rsidP="00CF7A44">
      <w:pPr>
        <w:jc w:val="both"/>
        <w:rPr>
          <w:b/>
          <w:bCs/>
          <w:sz w:val="22"/>
          <w:szCs w:val="22"/>
        </w:rPr>
      </w:pPr>
      <w:r w:rsidRPr="00300878">
        <w:rPr>
          <w:sz w:val="22"/>
          <w:szCs w:val="22"/>
        </w:rPr>
        <w:t>(6) Najveći dozvoljeni broj smještajnih jedinica iskazan u odredbama ovog Plana je usmjeravajućeg, a najveći dozvoljeni broj kreveta obvezujućeg karaktera.</w:t>
      </w:r>
    </w:p>
    <w:p w14:paraId="21132907" w14:textId="77777777" w:rsidR="00CF7A44" w:rsidRPr="00300878" w:rsidRDefault="00CF7A44" w:rsidP="00CF7A44">
      <w:pPr>
        <w:jc w:val="both"/>
        <w:rPr>
          <w:sz w:val="22"/>
          <w:szCs w:val="22"/>
        </w:rPr>
      </w:pPr>
    </w:p>
    <w:p w14:paraId="7719C011" w14:textId="77777777" w:rsidR="00CF7A44" w:rsidRPr="00300878" w:rsidRDefault="00CF7A44" w:rsidP="00CF7A44">
      <w:pPr>
        <w:jc w:val="both"/>
        <w:rPr>
          <w:sz w:val="22"/>
          <w:szCs w:val="22"/>
        </w:rPr>
      </w:pPr>
      <w:r w:rsidRPr="00300878">
        <w:rPr>
          <w:sz w:val="22"/>
          <w:szCs w:val="22"/>
        </w:rPr>
        <w:t>(7) Na površini ugostiteljsko-turističke namjene Tp dopuštena je rekonstrukcija postojeće građevine pratećih ugostiteljskih sadržaja.</w:t>
      </w:r>
    </w:p>
    <w:p w14:paraId="31EA33CE" w14:textId="77777777" w:rsidR="00CF7A44" w:rsidRPr="00300878" w:rsidRDefault="00CF7A44" w:rsidP="00CF7A44">
      <w:pPr>
        <w:jc w:val="both"/>
        <w:rPr>
          <w:sz w:val="22"/>
          <w:szCs w:val="22"/>
        </w:rPr>
      </w:pPr>
    </w:p>
    <w:p w14:paraId="00D22168" w14:textId="77777777" w:rsidR="00CF7A44" w:rsidRPr="00300878" w:rsidRDefault="00CF7A44" w:rsidP="00CF7A44">
      <w:pPr>
        <w:jc w:val="both"/>
        <w:rPr>
          <w:sz w:val="22"/>
          <w:szCs w:val="22"/>
        </w:rPr>
      </w:pPr>
      <w:r w:rsidRPr="00300878">
        <w:rPr>
          <w:sz w:val="22"/>
          <w:szCs w:val="22"/>
        </w:rPr>
        <w:t>(8) Na površini sportsko rekreacijske namjene R2 dopuštena je rekonstrukcija i nova gradnja sportskih terena, rekreacijskih sadržaja i pratećih sadržaja sportsko-rekreacijske namjene.</w:t>
      </w:r>
    </w:p>
    <w:p w14:paraId="185855C5" w14:textId="77777777" w:rsidR="00CF7A44" w:rsidRPr="00300878" w:rsidRDefault="00CF7A44" w:rsidP="00CF7A44">
      <w:pPr>
        <w:jc w:val="both"/>
        <w:rPr>
          <w:sz w:val="22"/>
          <w:szCs w:val="22"/>
        </w:rPr>
      </w:pPr>
    </w:p>
    <w:p w14:paraId="0FDF28E2" w14:textId="77777777" w:rsidR="00CF7A44" w:rsidRPr="00300878" w:rsidRDefault="00CF7A44" w:rsidP="00CF7A44">
      <w:pPr>
        <w:jc w:val="both"/>
        <w:rPr>
          <w:sz w:val="22"/>
          <w:szCs w:val="22"/>
        </w:rPr>
      </w:pPr>
      <w:r w:rsidRPr="00300878">
        <w:rPr>
          <w:sz w:val="22"/>
          <w:szCs w:val="22"/>
        </w:rPr>
        <w:t>(9) Prateći sadržaji ugostiteljsko-turističke namjene su posebni sadržaji koji prate smještajne objekte, primjerice uslužne, ugostiteljske, sportske, rekreacijske, trgovačke, zabavne i slične namjene. Mogu biti u sklopu smještajne građevine, u zasebnim građevinama ili na otvorenom. Prateći sadržaji sportsko-rekreacijske namjene (uslužni, ugostiteljski, trgovački, zabavni i sl.) se smještaju pretežito u zasebnim građevinama i na otvorenom.</w:t>
      </w:r>
    </w:p>
    <w:p w14:paraId="7F301B8F" w14:textId="77777777" w:rsidR="00CF7A44" w:rsidRPr="00300878" w:rsidRDefault="00CF7A44" w:rsidP="00CF7A44">
      <w:pPr>
        <w:jc w:val="both"/>
        <w:rPr>
          <w:sz w:val="22"/>
          <w:szCs w:val="22"/>
        </w:rPr>
      </w:pPr>
    </w:p>
    <w:p w14:paraId="739E4102" w14:textId="77777777" w:rsidR="00CF7A44" w:rsidRPr="00300878" w:rsidRDefault="00CF7A44" w:rsidP="00CF7A44">
      <w:pPr>
        <w:jc w:val="both"/>
        <w:rPr>
          <w:sz w:val="22"/>
          <w:szCs w:val="22"/>
        </w:rPr>
      </w:pPr>
      <w:r w:rsidRPr="00300878">
        <w:rPr>
          <w:sz w:val="22"/>
          <w:szCs w:val="22"/>
        </w:rPr>
        <w:t>(10) Građevine pratećih sadržaja („prateće građevine“) na površinama ugostiteljsko-turističke i sportsko-rekreacijske namjene R2 u smislu ovih odredbi su: manje zgrade sportsko-rekreacijskog sadržaja (zatvoreni bazeni, fitness centri i sl.) i ugostiteljskog sadržaja bez smještajnih kapaciteta (café, bar, restoran i sl.), dječje igraonice, sanitarije, svlačionice, spremišta uz otvorene i zatvorene sportske terene, servisni sadržaji, zgrade za smještaj pomoćnih i tehničkih sadržaja potrebnih za funkcioniranje hotela bez smještajnih kapaciteta (npr. tehnički pogoni, kotlovnice) i sl. Građevine pratećih sadržaja ulaze u izračun izgrađenosti i iskorištenosti.</w:t>
      </w:r>
    </w:p>
    <w:p w14:paraId="1930DC4B" w14:textId="77777777" w:rsidR="00CF7A44" w:rsidRPr="00300878" w:rsidRDefault="00CF7A44" w:rsidP="00CF7A44">
      <w:pPr>
        <w:jc w:val="both"/>
        <w:rPr>
          <w:sz w:val="22"/>
          <w:szCs w:val="22"/>
        </w:rPr>
      </w:pPr>
    </w:p>
    <w:p w14:paraId="027FF8C0" w14:textId="77777777" w:rsidR="00CF7A44" w:rsidRPr="00300878" w:rsidRDefault="00CF7A44" w:rsidP="00CF7A44">
      <w:pPr>
        <w:jc w:val="both"/>
        <w:rPr>
          <w:sz w:val="22"/>
          <w:szCs w:val="22"/>
        </w:rPr>
      </w:pPr>
      <w:r w:rsidRPr="00300878">
        <w:rPr>
          <w:sz w:val="22"/>
          <w:szCs w:val="22"/>
        </w:rPr>
        <w:t>(11) Na površinama ugostiteljsko-turističke i sportsko-rekreacijske namjene R2 dozvoljava se i gradnja pratećih sadržaja na otvorenom, te građevina i elemenata parternog uređenja čije površine ne ulaze u izračun izgrađenosti i iskorištenosti prostornih cjelina/podcjelina, odnosno građevnih čestica:</w:t>
      </w:r>
    </w:p>
    <w:p w14:paraId="02768684" w14:textId="77777777" w:rsidR="00CF7A44" w:rsidRPr="00300878" w:rsidRDefault="00CF7A44">
      <w:pPr>
        <w:pStyle w:val="ListParagraph"/>
        <w:numPr>
          <w:ilvl w:val="0"/>
          <w:numId w:val="19"/>
        </w:numPr>
        <w:jc w:val="both"/>
        <w:rPr>
          <w:sz w:val="22"/>
          <w:szCs w:val="22"/>
        </w:rPr>
      </w:pPr>
      <w:r w:rsidRPr="00300878">
        <w:rPr>
          <w:sz w:val="22"/>
          <w:szCs w:val="22"/>
        </w:rPr>
        <w:t>internih pješačkih i kolno-pješačkih površina, te parkirališta na otvorenom,</w:t>
      </w:r>
    </w:p>
    <w:p w14:paraId="1813223E" w14:textId="77777777" w:rsidR="00CF7A44" w:rsidRPr="00300878" w:rsidRDefault="00CF7A44">
      <w:pPr>
        <w:pStyle w:val="ListParagraph"/>
        <w:numPr>
          <w:ilvl w:val="0"/>
          <w:numId w:val="19"/>
        </w:numPr>
        <w:jc w:val="both"/>
        <w:rPr>
          <w:sz w:val="22"/>
          <w:szCs w:val="22"/>
        </w:rPr>
      </w:pPr>
      <w:r w:rsidRPr="00300878">
        <w:rPr>
          <w:sz w:val="22"/>
          <w:szCs w:val="22"/>
        </w:rPr>
        <w:t>otvorenih (nenatkrivenih) dječjih i sportskih igrališta koja su cijelom svojom površinom oslonjena na tlo, otvorenih bazena, vodenih tobogana, vodenih igrališta i atrakcija, naprava za rekreaciju i zabavu i sl.,</w:t>
      </w:r>
    </w:p>
    <w:p w14:paraId="3115560C" w14:textId="77777777" w:rsidR="00CF7A44" w:rsidRPr="00300878" w:rsidRDefault="00CF7A44">
      <w:pPr>
        <w:pStyle w:val="ListParagraph"/>
        <w:numPr>
          <w:ilvl w:val="0"/>
          <w:numId w:val="19"/>
        </w:numPr>
        <w:jc w:val="both"/>
        <w:rPr>
          <w:sz w:val="22"/>
          <w:szCs w:val="22"/>
        </w:rPr>
      </w:pPr>
      <w:r w:rsidRPr="00300878">
        <w:rPr>
          <w:sz w:val="22"/>
          <w:szCs w:val="22"/>
        </w:rPr>
        <w:t>pretežito podzemnih (ukopanih) pomoćnih građevina (spremnika ukapljenog plina ili nafte, cisterni za</w:t>
      </w:r>
    </w:p>
    <w:p w14:paraId="0F83AB13" w14:textId="7058D48F" w:rsidR="00CF7A44" w:rsidRPr="00300878" w:rsidRDefault="00CF7A44" w:rsidP="00A04AB4">
      <w:pPr>
        <w:pStyle w:val="ListParagraph"/>
        <w:jc w:val="both"/>
        <w:rPr>
          <w:sz w:val="22"/>
          <w:szCs w:val="22"/>
        </w:rPr>
      </w:pPr>
      <w:r w:rsidRPr="00300878">
        <w:rPr>
          <w:sz w:val="22"/>
          <w:szCs w:val="22"/>
        </w:rPr>
        <w:t>vodu – gustirna, strojarnica za bazenska postrojenja i sl.).</w:t>
      </w:r>
    </w:p>
    <w:p w14:paraId="77FEC758" w14:textId="77777777" w:rsidR="00A04AB4" w:rsidRPr="00300878" w:rsidRDefault="00A04AB4" w:rsidP="00CF7A44">
      <w:pPr>
        <w:jc w:val="both"/>
        <w:rPr>
          <w:sz w:val="22"/>
          <w:szCs w:val="22"/>
        </w:rPr>
      </w:pPr>
    </w:p>
    <w:p w14:paraId="4946B7F7" w14:textId="09E02BD9" w:rsidR="00CF7A44" w:rsidRPr="00300878" w:rsidRDefault="00CF7A44" w:rsidP="00CF7A44">
      <w:pPr>
        <w:jc w:val="both"/>
        <w:rPr>
          <w:sz w:val="22"/>
          <w:szCs w:val="22"/>
        </w:rPr>
      </w:pPr>
      <w:r w:rsidRPr="00300878">
        <w:rPr>
          <w:sz w:val="22"/>
          <w:szCs w:val="22"/>
        </w:rPr>
        <w:t>(12)</w:t>
      </w:r>
      <w:r w:rsidR="008F4B60" w:rsidRPr="00300878">
        <w:rPr>
          <w:sz w:val="22"/>
          <w:szCs w:val="22"/>
        </w:rPr>
        <w:t xml:space="preserve"> </w:t>
      </w:r>
      <w:r w:rsidRPr="00300878">
        <w:rPr>
          <w:sz w:val="22"/>
          <w:szCs w:val="22"/>
        </w:rPr>
        <w:t xml:space="preserve">Najmanje 40% površine svake građevne čestice ugostiteljsko-turističke namjene se mora urediti kao parkovne nasade i prirodno zelenilo. Obvezno je očuvanje vrijednog postojećeg zelenila u najvećoj mogućoj mjeri. </w:t>
      </w:r>
    </w:p>
    <w:p w14:paraId="390C642F" w14:textId="77777777" w:rsidR="00CF7A44" w:rsidRPr="00300878" w:rsidRDefault="00CF7A44" w:rsidP="00CF7A44">
      <w:pPr>
        <w:jc w:val="both"/>
        <w:rPr>
          <w:sz w:val="22"/>
          <w:szCs w:val="22"/>
        </w:rPr>
      </w:pPr>
    </w:p>
    <w:p w14:paraId="2B6C36AB" w14:textId="77777777" w:rsidR="00CF7A44" w:rsidRPr="00300878" w:rsidRDefault="00CF7A44" w:rsidP="00CF7A44">
      <w:pPr>
        <w:jc w:val="both"/>
        <w:rPr>
          <w:sz w:val="22"/>
          <w:szCs w:val="22"/>
        </w:rPr>
      </w:pPr>
      <w:r w:rsidRPr="00300878">
        <w:rPr>
          <w:sz w:val="22"/>
          <w:szCs w:val="22"/>
        </w:rPr>
        <w:t>(13)</w:t>
      </w:r>
      <w:r w:rsidR="008F4B60" w:rsidRPr="00300878">
        <w:rPr>
          <w:sz w:val="22"/>
          <w:szCs w:val="22"/>
        </w:rPr>
        <w:t xml:space="preserve"> </w:t>
      </w:r>
      <w:r w:rsidRPr="00300878">
        <w:rPr>
          <w:sz w:val="22"/>
          <w:szCs w:val="22"/>
        </w:rPr>
        <w:t xml:space="preserve">Na kartografskom prikazu br. 4. „Način i uvjeti gradnje“ prikazane su površine unutar kojih se može razviti tlocrt planiranih građevina, uz kumulativno poštivanje uvjeta najmanje propisane udaljenosti građevine od granice susjedne čestice, koja iznosi h/2 (polovica visine građevine), ali ne manje od 5 m od regulacijskog pravca (ceste ili dužobalne šetnice) i 4 m od ruba čestice. Najmanje propisane udaljenosti se primjenjuju i na prateće sadržaje. Postojeće građevine se mogu rekonstruirati (dograditi, nadograditi) na zatečenoj udaljenosti od regulacijskog pravca/ruba čestice ako se to izričito propiše ovim odredbama. Minimalna međusobna udaljenost </w:t>
      </w:r>
      <w:r w:rsidRPr="00300878">
        <w:rPr>
          <w:sz w:val="22"/>
          <w:szCs w:val="22"/>
        </w:rPr>
        <w:lastRenderedPageBreak/>
        <w:t xml:space="preserve">građevina mora odgovarati mjerama zaštite od prirodnih i drugih nesreća propisanih člancima 44. - 46., posebnim propisima i uvjetima nadležnih tijela. </w:t>
      </w:r>
    </w:p>
    <w:p w14:paraId="7179FE8F" w14:textId="77777777" w:rsidR="00CF7A44" w:rsidRPr="00300878" w:rsidRDefault="00CF7A44" w:rsidP="00CF7A44">
      <w:pPr>
        <w:jc w:val="both"/>
        <w:rPr>
          <w:sz w:val="22"/>
          <w:szCs w:val="22"/>
        </w:rPr>
      </w:pPr>
    </w:p>
    <w:p w14:paraId="702795E1" w14:textId="77777777" w:rsidR="000F1892" w:rsidRPr="00300878" w:rsidRDefault="00CF7A44" w:rsidP="00CF7A44">
      <w:pPr>
        <w:jc w:val="both"/>
        <w:rPr>
          <w:sz w:val="22"/>
          <w:szCs w:val="22"/>
        </w:rPr>
      </w:pPr>
      <w:r w:rsidRPr="00300878">
        <w:rPr>
          <w:sz w:val="22"/>
          <w:szCs w:val="22"/>
        </w:rPr>
        <w:t>(14)</w:t>
      </w:r>
      <w:r w:rsidR="008F4B60" w:rsidRPr="00300878">
        <w:rPr>
          <w:sz w:val="22"/>
          <w:szCs w:val="22"/>
        </w:rPr>
        <w:t xml:space="preserve"> </w:t>
      </w:r>
      <w:r w:rsidRPr="00300878">
        <w:rPr>
          <w:sz w:val="22"/>
          <w:szCs w:val="22"/>
        </w:rPr>
        <w:t>Prema definiciji iz prostornog plana šireg područja podrum (Po) je dio građevine koji je potpuno ukopan (100% svoga volumena) ili je ukopan više od 50% svoga volumena u konačno uređeni zaravnani teren i čiji se prostor nalazi ispod poda prizemlja (P), odnosno suterena (S). Podzemnom etažom se smatra samo potpuno ukopani podrum.</w:t>
      </w:r>
    </w:p>
    <w:p w14:paraId="52EFD6A3" w14:textId="77777777" w:rsidR="00B15E2E" w:rsidRPr="00300878" w:rsidRDefault="00B15E2E" w:rsidP="00D72A7A">
      <w:pPr>
        <w:jc w:val="center"/>
        <w:rPr>
          <w:sz w:val="22"/>
          <w:szCs w:val="22"/>
        </w:rPr>
      </w:pPr>
    </w:p>
    <w:p w14:paraId="39ADC22A" w14:textId="77777777" w:rsidR="0060180D" w:rsidRPr="00300878" w:rsidRDefault="0060180D" w:rsidP="00D72A7A">
      <w:pPr>
        <w:jc w:val="center"/>
        <w:rPr>
          <w:sz w:val="22"/>
          <w:szCs w:val="22"/>
        </w:rPr>
      </w:pPr>
      <w:r w:rsidRPr="00300878">
        <w:rPr>
          <w:sz w:val="22"/>
          <w:szCs w:val="22"/>
        </w:rPr>
        <w:t xml:space="preserve">Članak </w:t>
      </w:r>
      <w:r w:rsidR="00916FBB" w:rsidRPr="00300878">
        <w:rPr>
          <w:sz w:val="22"/>
          <w:szCs w:val="22"/>
        </w:rPr>
        <w:t>7</w:t>
      </w:r>
      <w:r w:rsidRPr="00300878">
        <w:rPr>
          <w:sz w:val="22"/>
          <w:szCs w:val="22"/>
        </w:rPr>
        <w:t>.</w:t>
      </w:r>
    </w:p>
    <w:p w14:paraId="59FE8E9D" w14:textId="77777777" w:rsidR="0060180D" w:rsidRPr="00300878" w:rsidRDefault="0060180D" w:rsidP="00D72A7A">
      <w:pPr>
        <w:jc w:val="both"/>
        <w:rPr>
          <w:sz w:val="22"/>
          <w:szCs w:val="22"/>
        </w:rPr>
      </w:pPr>
    </w:p>
    <w:p w14:paraId="15B1F035" w14:textId="77777777" w:rsidR="0060180D" w:rsidRPr="00300878" w:rsidRDefault="0060180D" w:rsidP="00D72A7A">
      <w:pPr>
        <w:jc w:val="both"/>
        <w:rPr>
          <w:sz w:val="22"/>
          <w:szCs w:val="22"/>
        </w:rPr>
      </w:pPr>
      <w:r w:rsidRPr="00300878">
        <w:rPr>
          <w:sz w:val="22"/>
          <w:szCs w:val="22"/>
        </w:rPr>
        <w:t>(1</w:t>
      </w:r>
      <w:r w:rsidR="00943660" w:rsidRPr="00300878">
        <w:rPr>
          <w:sz w:val="22"/>
          <w:szCs w:val="22"/>
        </w:rPr>
        <w:t xml:space="preserve">) </w:t>
      </w:r>
      <w:r w:rsidR="00A065F6" w:rsidRPr="00300878">
        <w:rPr>
          <w:sz w:val="22"/>
          <w:szCs w:val="22"/>
        </w:rPr>
        <w:t>Granicama Plana je obuhvaćen zahvat</w:t>
      </w:r>
      <w:r w:rsidR="00096F32" w:rsidRPr="00300878">
        <w:rPr>
          <w:sz w:val="22"/>
          <w:szCs w:val="22"/>
        </w:rPr>
        <w:t xml:space="preserve"> dijela</w:t>
      </w:r>
      <w:r w:rsidR="00A065F6" w:rsidRPr="00300878">
        <w:rPr>
          <w:sz w:val="22"/>
          <w:szCs w:val="22"/>
        </w:rPr>
        <w:t xml:space="preserve"> ugostiteljsko turističke zone </w:t>
      </w:r>
      <w:r w:rsidR="00096F32" w:rsidRPr="00300878">
        <w:rPr>
          <w:sz w:val="22"/>
          <w:szCs w:val="22"/>
        </w:rPr>
        <w:t>Helios</w:t>
      </w:r>
      <w:r w:rsidR="00A065F6" w:rsidRPr="00300878">
        <w:rPr>
          <w:sz w:val="22"/>
          <w:szCs w:val="22"/>
        </w:rPr>
        <w:t xml:space="preserve">, unutar kojeg se formiraju prostorne </w:t>
      </w:r>
      <w:r w:rsidR="00096F32" w:rsidRPr="00300878">
        <w:rPr>
          <w:sz w:val="22"/>
          <w:szCs w:val="22"/>
        </w:rPr>
        <w:t>cjeline i podcjeline</w:t>
      </w:r>
      <w:r w:rsidR="008B2EAF" w:rsidRPr="00300878">
        <w:rPr>
          <w:sz w:val="22"/>
          <w:szCs w:val="22"/>
        </w:rPr>
        <w:t xml:space="preserve">. </w:t>
      </w:r>
    </w:p>
    <w:p w14:paraId="6658EC8E" w14:textId="77777777" w:rsidR="0060180D" w:rsidRPr="00300878" w:rsidRDefault="0060180D" w:rsidP="00D72A7A">
      <w:pPr>
        <w:jc w:val="both"/>
        <w:rPr>
          <w:sz w:val="22"/>
          <w:szCs w:val="22"/>
        </w:rPr>
      </w:pPr>
    </w:p>
    <w:p w14:paraId="7C77F27A" w14:textId="77777777" w:rsidR="0060180D" w:rsidRPr="00300878" w:rsidRDefault="0060180D" w:rsidP="00D72A7A">
      <w:pPr>
        <w:jc w:val="both"/>
        <w:rPr>
          <w:sz w:val="22"/>
          <w:szCs w:val="22"/>
        </w:rPr>
      </w:pPr>
      <w:r w:rsidRPr="00300878">
        <w:rPr>
          <w:sz w:val="22"/>
          <w:szCs w:val="22"/>
        </w:rPr>
        <w:t xml:space="preserve">(2) </w:t>
      </w:r>
      <w:r w:rsidR="008B2EAF" w:rsidRPr="00300878">
        <w:rPr>
          <w:sz w:val="22"/>
          <w:szCs w:val="22"/>
        </w:rPr>
        <w:t>Prostorne cjeline su područja jedinstvene prostorne</w:t>
      </w:r>
      <w:r w:rsidR="00283186" w:rsidRPr="00300878">
        <w:rPr>
          <w:sz w:val="22"/>
          <w:szCs w:val="22"/>
        </w:rPr>
        <w:t xml:space="preserve"> i funkcionalne</w:t>
      </w:r>
      <w:r w:rsidR="008B2EAF" w:rsidRPr="00300878">
        <w:rPr>
          <w:sz w:val="22"/>
          <w:szCs w:val="22"/>
        </w:rPr>
        <w:t xml:space="preserve"> koncepcije koje mogu obuhvatiti više podcjelina (načelno površina različitih namjena). Podcjeline mogu biti odvojene površinama IS1</w:t>
      </w:r>
      <w:r w:rsidR="00155097" w:rsidRPr="00300878">
        <w:rPr>
          <w:sz w:val="22"/>
          <w:szCs w:val="22"/>
        </w:rPr>
        <w:t xml:space="preserve"> i</w:t>
      </w:r>
      <w:r w:rsidR="008B2EAF" w:rsidRPr="00300878">
        <w:rPr>
          <w:sz w:val="22"/>
          <w:szCs w:val="22"/>
        </w:rPr>
        <w:t xml:space="preserve"> IS2, (koje se ne smatraju podcjelinama).</w:t>
      </w:r>
      <w:r w:rsidR="00943660" w:rsidRPr="00300878">
        <w:rPr>
          <w:sz w:val="22"/>
          <w:szCs w:val="22"/>
        </w:rPr>
        <w:t xml:space="preserve"> </w:t>
      </w:r>
    </w:p>
    <w:p w14:paraId="209E2BEE" w14:textId="77777777" w:rsidR="0060180D" w:rsidRPr="00300878" w:rsidRDefault="0060180D" w:rsidP="00D72A7A">
      <w:pPr>
        <w:jc w:val="both"/>
        <w:rPr>
          <w:sz w:val="22"/>
          <w:szCs w:val="22"/>
        </w:rPr>
      </w:pPr>
    </w:p>
    <w:p w14:paraId="6F081BCE" w14:textId="77777777" w:rsidR="00A065F6" w:rsidRPr="00300878" w:rsidRDefault="0060180D" w:rsidP="00D72A7A">
      <w:pPr>
        <w:jc w:val="both"/>
        <w:rPr>
          <w:sz w:val="22"/>
          <w:szCs w:val="22"/>
        </w:rPr>
      </w:pPr>
      <w:r w:rsidRPr="00300878">
        <w:rPr>
          <w:sz w:val="22"/>
          <w:szCs w:val="22"/>
        </w:rPr>
        <w:t>(</w:t>
      </w:r>
      <w:r w:rsidR="001F34DC" w:rsidRPr="00300878">
        <w:rPr>
          <w:sz w:val="22"/>
          <w:szCs w:val="22"/>
        </w:rPr>
        <w:t>3</w:t>
      </w:r>
      <w:r w:rsidRPr="00300878">
        <w:rPr>
          <w:sz w:val="22"/>
          <w:szCs w:val="22"/>
        </w:rPr>
        <w:t xml:space="preserve">) </w:t>
      </w:r>
      <w:r w:rsidR="00943660" w:rsidRPr="00300878">
        <w:rPr>
          <w:sz w:val="22"/>
          <w:szCs w:val="22"/>
        </w:rPr>
        <w:t>Unutar prostornih cjelina i podcjelina se određuju posebni načini i uvjeti izgradnje, korištenja i zaštite. Dodijeljene su im brojčane i slovne oznake, vidljive na kartografskom prikazu broj 4. "Način i uvjeti gradnje".</w:t>
      </w:r>
    </w:p>
    <w:p w14:paraId="251F9F94" w14:textId="77777777" w:rsidR="00A065F6" w:rsidRPr="00300878" w:rsidRDefault="00A065F6" w:rsidP="00D72A7A">
      <w:pPr>
        <w:jc w:val="both"/>
        <w:rPr>
          <w:sz w:val="22"/>
          <w:szCs w:val="22"/>
        </w:rPr>
      </w:pPr>
    </w:p>
    <w:p w14:paraId="4939C06A" w14:textId="77777777" w:rsidR="004570D5" w:rsidRPr="00300878" w:rsidRDefault="00943660" w:rsidP="00D72A7A">
      <w:pPr>
        <w:jc w:val="both"/>
        <w:rPr>
          <w:sz w:val="22"/>
          <w:szCs w:val="22"/>
        </w:rPr>
      </w:pPr>
      <w:r w:rsidRPr="00300878">
        <w:rPr>
          <w:sz w:val="22"/>
          <w:szCs w:val="22"/>
        </w:rPr>
        <w:t>(</w:t>
      </w:r>
      <w:r w:rsidR="001F34DC" w:rsidRPr="00300878">
        <w:rPr>
          <w:sz w:val="22"/>
          <w:szCs w:val="22"/>
        </w:rPr>
        <w:t>4</w:t>
      </w:r>
      <w:r w:rsidRPr="00300878">
        <w:rPr>
          <w:sz w:val="22"/>
          <w:szCs w:val="22"/>
        </w:rPr>
        <w:t xml:space="preserve">) </w:t>
      </w:r>
      <w:r w:rsidR="00155097" w:rsidRPr="00300878">
        <w:rPr>
          <w:sz w:val="22"/>
          <w:szCs w:val="22"/>
        </w:rPr>
        <w:t xml:space="preserve">U obuhvatu prostorne cjeline ili podcjeline se može formirati jedna ili više građevnih čestica, a moguće je i objedinjavanje više prostornih podcjelina unutar pojedine cjeline u postupku ishođenja akta za provedbu Plana, pri čemu je obvezna primjena prostornih pokazatelja i uvjeta gradnje određenih ovim Planom. </w:t>
      </w:r>
      <w:bookmarkStart w:id="8" w:name="_Hlk98748758"/>
    </w:p>
    <w:p w14:paraId="47977F92" w14:textId="77777777" w:rsidR="004570D5" w:rsidRPr="00300878" w:rsidRDefault="004570D5" w:rsidP="00D72A7A">
      <w:pPr>
        <w:jc w:val="both"/>
        <w:rPr>
          <w:sz w:val="22"/>
          <w:szCs w:val="22"/>
        </w:rPr>
      </w:pPr>
    </w:p>
    <w:p w14:paraId="1A05CE72" w14:textId="77777777" w:rsidR="00566134" w:rsidRPr="00300878" w:rsidRDefault="00276B9B" w:rsidP="00D72A7A">
      <w:pPr>
        <w:jc w:val="both"/>
        <w:rPr>
          <w:sz w:val="22"/>
          <w:szCs w:val="22"/>
        </w:rPr>
      </w:pPr>
      <w:r w:rsidRPr="00300878">
        <w:rPr>
          <w:sz w:val="22"/>
          <w:szCs w:val="22"/>
        </w:rPr>
        <w:t xml:space="preserve">(5) </w:t>
      </w:r>
      <w:r w:rsidR="002377FE" w:rsidRPr="00300878">
        <w:rPr>
          <w:sz w:val="22"/>
          <w:szCs w:val="22"/>
        </w:rPr>
        <w:t>Ako su za pojedinu prostornu cjelinu/podcjelinu ovim Planom propisani najveći dozvoljeni koeficijenti izgrađenosti i iskoristivosti, ti se prostorni pokazatelji primjenjuju proporcionalno prema veličini građevne čestice. Izračun egzaktne tlocrtne površine izgrađenosti i građevinske bruto površine se dobiva temeljem umnoška stvarne površine građevne čestice (određene u postupku izrade i provedbe odgovarajućeg geodetskog elaborata za provedbu akta za građenje) i propisanog kig-a, odnosno kis-a, uz poštivanje gradivih površina određenih kartografskim prikazom broj 4. „Način i uvjeti gradnje“</w:t>
      </w:r>
      <w:r w:rsidR="0092430D" w:rsidRPr="00300878">
        <w:rPr>
          <w:sz w:val="22"/>
          <w:szCs w:val="22"/>
        </w:rPr>
        <w:t xml:space="preserve"> i udaljenosti od međa</w:t>
      </w:r>
      <w:r w:rsidR="002377FE" w:rsidRPr="00300878">
        <w:rPr>
          <w:sz w:val="22"/>
          <w:szCs w:val="22"/>
        </w:rPr>
        <w:t>.</w:t>
      </w:r>
      <w:r w:rsidR="00DE242F" w:rsidRPr="00300878">
        <w:rPr>
          <w:sz w:val="22"/>
          <w:szCs w:val="22"/>
        </w:rPr>
        <w:t xml:space="preserve"> </w:t>
      </w:r>
    </w:p>
    <w:p w14:paraId="6BCDAD0D" w14:textId="77777777" w:rsidR="00566134" w:rsidRPr="00300878" w:rsidRDefault="00566134" w:rsidP="00D72A7A">
      <w:pPr>
        <w:jc w:val="both"/>
        <w:rPr>
          <w:sz w:val="22"/>
          <w:szCs w:val="22"/>
        </w:rPr>
      </w:pPr>
    </w:p>
    <w:p w14:paraId="4C74AA0F" w14:textId="77777777" w:rsidR="00566134" w:rsidRPr="00300878" w:rsidRDefault="00276B9B" w:rsidP="00D72A7A">
      <w:pPr>
        <w:jc w:val="both"/>
        <w:rPr>
          <w:sz w:val="22"/>
          <w:szCs w:val="22"/>
        </w:rPr>
      </w:pPr>
      <w:r w:rsidRPr="00300878">
        <w:rPr>
          <w:sz w:val="22"/>
          <w:szCs w:val="22"/>
        </w:rPr>
        <w:t xml:space="preserve">(6) </w:t>
      </w:r>
      <w:r w:rsidR="002377FE" w:rsidRPr="00300878">
        <w:rPr>
          <w:sz w:val="22"/>
          <w:szCs w:val="22"/>
        </w:rPr>
        <w:t xml:space="preserve">Ako su za pojedine građevine u obuhvatu prostorne cjeline/podcjeline ovim Planom propisane najveće dozvoljene izgrađenosti i građevinske bruto površine u m2, odnosno njihovo najveće dozvoljeno povećanje pri rekonstrukciji u postotcima, ti se prostorni pokazatelji primjenjuju neovisno o veličini građevne čestice koja se formira. </w:t>
      </w:r>
      <w:r w:rsidR="00624A12" w:rsidRPr="00300878">
        <w:rPr>
          <w:sz w:val="22"/>
          <w:szCs w:val="22"/>
        </w:rPr>
        <w:t xml:space="preserve">U svakom slučaju, nije moguće formirati građevnu česticu površine manje od one minimalno potrebne za zadovoljavanje </w:t>
      </w:r>
      <w:r w:rsidR="00C0166E" w:rsidRPr="00300878">
        <w:rPr>
          <w:sz w:val="22"/>
          <w:szCs w:val="22"/>
        </w:rPr>
        <w:t>koeficijenata izgrađenosti i iskoristivosti kig 0,4 i kis 1,2, te udjela zelenih površina od 40%.</w:t>
      </w:r>
    </w:p>
    <w:p w14:paraId="32ACCF4D" w14:textId="77777777" w:rsidR="000F1892" w:rsidRPr="00300878" w:rsidRDefault="000F1892" w:rsidP="00D72A7A">
      <w:pPr>
        <w:jc w:val="both"/>
        <w:rPr>
          <w:sz w:val="22"/>
          <w:szCs w:val="22"/>
        </w:rPr>
      </w:pPr>
    </w:p>
    <w:p w14:paraId="2A998C40" w14:textId="04327EEC" w:rsidR="00943660" w:rsidRPr="00300878" w:rsidRDefault="000F1892" w:rsidP="00D72A7A">
      <w:pPr>
        <w:jc w:val="both"/>
        <w:rPr>
          <w:sz w:val="22"/>
          <w:szCs w:val="22"/>
        </w:rPr>
      </w:pPr>
      <w:r w:rsidRPr="00300878">
        <w:rPr>
          <w:sz w:val="22"/>
          <w:szCs w:val="22"/>
        </w:rPr>
        <w:t>(</w:t>
      </w:r>
      <w:r w:rsidR="00276B9B" w:rsidRPr="00300878">
        <w:rPr>
          <w:sz w:val="22"/>
          <w:szCs w:val="22"/>
        </w:rPr>
        <w:t>7</w:t>
      </w:r>
      <w:r w:rsidRPr="00300878">
        <w:rPr>
          <w:sz w:val="22"/>
          <w:szCs w:val="22"/>
        </w:rPr>
        <w:t xml:space="preserve">) Na svim građevnim česticama koje će se formirati u obuhvatu prostornih cjelina 1, 2 i 3 omogućava se gradnja </w:t>
      </w:r>
      <w:r w:rsidR="00DF7B2A" w:rsidRPr="00300878">
        <w:rPr>
          <w:sz w:val="22"/>
          <w:szCs w:val="22"/>
        </w:rPr>
        <w:t xml:space="preserve">podruma. Za gradnju </w:t>
      </w:r>
      <w:r w:rsidRPr="00300878">
        <w:rPr>
          <w:sz w:val="22"/>
          <w:szCs w:val="22"/>
        </w:rPr>
        <w:t>potpuno ukopan</w:t>
      </w:r>
      <w:r w:rsidR="00DF7B2A" w:rsidRPr="00300878">
        <w:rPr>
          <w:sz w:val="22"/>
          <w:szCs w:val="22"/>
        </w:rPr>
        <w:t>og podruma</w:t>
      </w:r>
      <w:r w:rsidRPr="00300878">
        <w:rPr>
          <w:sz w:val="22"/>
          <w:szCs w:val="22"/>
        </w:rPr>
        <w:t xml:space="preserve"> </w:t>
      </w:r>
      <w:r w:rsidR="00DF7B2A" w:rsidRPr="00300878">
        <w:rPr>
          <w:sz w:val="22"/>
          <w:szCs w:val="22"/>
        </w:rPr>
        <w:t>(</w:t>
      </w:r>
      <w:r w:rsidR="00933D77" w:rsidRPr="00300878">
        <w:rPr>
          <w:sz w:val="22"/>
          <w:szCs w:val="22"/>
        </w:rPr>
        <w:t>podzemne</w:t>
      </w:r>
      <w:r w:rsidR="00DF7B2A" w:rsidRPr="00300878">
        <w:rPr>
          <w:sz w:val="22"/>
          <w:szCs w:val="22"/>
        </w:rPr>
        <w:t xml:space="preserve"> </w:t>
      </w:r>
      <w:r w:rsidRPr="00300878">
        <w:rPr>
          <w:sz w:val="22"/>
          <w:szCs w:val="22"/>
        </w:rPr>
        <w:t>etaž</w:t>
      </w:r>
      <w:r w:rsidR="006961D4" w:rsidRPr="00300878">
        <w:rPr>
          <w:sz w:val="22"/>
          <w:szCs w:val="22"/>
        </w:rPr>
        <w:t>e</w:t>
      </w:r>
      <w:r w:rsidR="00DF7B2A" w:rsidRPr="00300878">
        <w:rPr>
          <w:sz w:val="22"/>
          <w:szCs w:val="22"/>
        </w:rPr>
        <w:t>)</w:t>
      </w:r>
      <w:r w:rsidRPr="00300878">
        <w:rPr>
          <w:sz w:val="22"/>
          <w:szCs w:val="22"/>
        </w:rPr>
        <w:t xml:space="preserve"> </w:t>
      </w:r>
      <w:r w:rsidR="00933D77" w:rsidRPr="00300878">
        <w:rPr>
          <w:sz w:val="22"/>
          <w:szCs w:val="22"/>
        </w:rPr>
        <w:t xml:space="preserve">maksimalna iskorištenost građevne čestice (kis) </w:t>
      </w:r>
      <w:r w:rsidR="00DF7B2A" w:rsidRPr="00300878">
        <w:rPr>
          <w:sz w:val="22"/>
          <w:szCs w:val="22"/>
        </w:rPr>
        <w:t xml:space="preserve">se </w:t>
      </w:r>
      <w:r w:rsidR="00933D77" w:rsidRPr="00300878">
        <w:rPr>
          <w:sz w:val="22"/>
          <w:szCs w:val="22"/>
        </w:rPr>
        <w:t xml:space="preserve">povećava za 0,4. </w:t>
      </w:r>
      <w:r w:rsidR="00DF7B2A" w:rsidRPr="00300878">
        <w:rPr>
          <w:sz w:val="22"/>
          <w:szCs w:val="22"/>
        </w:rPr>
        <w:t>Ovo p</w:t>
      </w:r>
      <w:r w:rsidR="00933D77" w:rsidRPr="00300878">
        <w:rPr>
          <w:sz w:val="22"/>
          <w:szCs w:val="22"/>
        </w:rPr>
        <w:t xml:space="preserve">ovećanje kis-a moguće je iskoristiti isključivo za gradnju potpuno ukopanog podruma, </w:t>
      </w:r>
      <w:r w:rsidRPr="00300878">
        <w:rPr>
          <w:sz w:val="22"/>
          <w:szCs w:val="22"/>
        </w:rPr>
        <w:t xml:space="preserve">na </w:t>
      </w:r>
      <w:r w:rsidR="00933D77" w:rsidRPr="00300878">
        <w:rPr>
          <w:sz w:val="22"/>
          <w:szCs w:val="22"/>
        </w:rPr>
        <w:t xml:space="preserve">minimalnoj </w:t>
      </w:r>
      <w:r w:rsidRPr="00300878">
        <w:rPr>
          <w:sz w:val="22"/>
          <w:szCs w:val="22"/>
        </w:rPr>
        <w:t xml:space="preserve">udaljenosti </w:t>
      </w:r>
      <w:r w:rsidR="00933FEE" w:rsidRPr="00300878">
        <w:rPr>
          <w:sz w:val="22"/>
          <w:szCs w:val="22"/>
        </w:rPr>
        <w:t xml:space="preserve">od </w:t>
      </w:r>
      <w:r w:rsidRPr="00300878">
        <w:rPr>
          <w:sz w:val="22"/>
          <w:szCs w:val="22"/>
        </w:rPr>
        <w:t>2,0 m od granice građevne čestice</w:t>
      </w:r>
      <w:r w:rsidR="00933FEE" w:rsidRPr="00300878">
        <w:rPr>
          <w:sz w:val="22"/>
          <w:szCs w:val="22"/>
        </w:rPr>
        <w:t>.</w:t>
      </w:r>
      <w:r w:rsidR="002A7B96" w:rsidRPr="00300878">
        <w:rPr>
          <w:sz w:val="22"/>
          <w:szCs w:val="22"/>
        </w:rPr>
        <w:t xml:space="preserve"> </w:t>
      </w:r>
      <w:r w:rsidR="00C277F7" w:rsidRPr="00300878">
        <w:rPr>
          <w:sz w:val="22"/>
          <w:szCs w:val="22"/>
        </w:rPr>
        <w:t xml:space="preserve">Ukoliko ovim Odredbama za pojedinu prostornu podcjelinu nije iskazan kis, računa se da je kis "podzemni" (za gradnju potpuno ukopanog podruma) 0,4. </w:t>
      </w:r>
      <w:r w:rsidR="002A7B96" w:rsidRPr="00300878">
        <w:rPr>
          <w:sz w:val="22"/>
          <w:szCs w:val="22"/>
        </w:rPr>
        <w:t>Potpuno ukopani podrum ne ulazi u obračun kig-a, osim u slučaju kada su terase (odnosno dijelovi terasa) u prizemlju građevine konstruktivni dio tog podruma.</w:t>
      </w:r>
      <w:bookmarkEnd w:id="8"/>
    </w:p>
    <w:p w14:paraId="203BD244" w14:textId="77777777" w:rsidR="00A04AB4" w:rsidRPr="00300878" w:rsidRDefault="00A04AB4" w:rsidP="00D72A7A">
      <w:pPr>
        <w:jc w:val="both"/>
        <w:rPr>
          <w:sz w:val="22"/>
          <w:szCs w:val="22"/>
        </w:rPr>
      </w:pPr>
    </w:p>
    <w:p w14:paraId="052B339B" w14:textId="53FE264B" w:rsidR="00852317" w:rsidRPr="00300878" w:rsidRDefault="00943660" w:rsidP="00D72A7A">
      <w:pPr>
        <w:jc w:val="both"/>
        <w:rPr>
          <w:sz w:val="22"/>
          <w:szCs w:val="22"/>
        </w:rPr>
      </w:pPr>
      <w:r w:rsidRPr="00300878">
        <w:rPr>
          <w:sz w:val="22"/>
          <w:szCs w:val="22"/>
        </w:rPr>
        <w:t>(</w:t>
      </w:r>
      <w:r w:rsidR="00276B9B" w:rsidRPr="00300878">
        <w:rPr>
          <w:sz w:val="22"/>
          <w:szCs w:val="22"/>
        </w:rPr>
        <w:t>8</w:t>
      </w:r>
      <w:r w:rsidRPr="00300878">
        <w:rPr>
          <w:sz w:val="22"/>
          <w:szCs w:val="22"/>
        </w:rPr>
        <w:t>) U nastavku je priložena t</w:t>
      </w:r>
      <w:r w:rsidR="00CC265E" w:rsidRPr="00300878">
        <w:rPr>
          <w:sz w:val="22"/>
          <w:szCs w:val="22"/>
        </w:rPr>
        <w:t>ablica</w:t>
      </w:r>
      <w:r w:rsidR="00283186" w:rsidRPr="00300878">
        <w:rPr>
          <w:sz w:val="22"/>
          <w:szCs w:val="22"/>
        </w:rPr>
        <w:t xml:space="preserve"> u kojoj je prikazana podjela na prostorne cjeline i podcjeline, njihova </w:t>
      </w:r>
      <w:r w:rsidR="00CC265E" w:rsidRPr="00300878">
        <w:rPr>
          <w:sz w:val="22"/>
          <w:szCs w:val="22"/>
        </w:rPr>
        <w:t>n</w:t>
      </w:r>
      <w:r w:rsidR="00283186" w:rsidRPr="00300878">
        <w:rPr>
          <w:sz w:val="22"/>
          <w:szCs w:val="22"/>
        </w:rPr>
        <w:t>amjena</w:t>
      </w:r>
      <w:r w:rsidR="00CC265E" w:rsidRPr="00300878">
        <w:rPr>
          <w:sz w:val="22"/>
          <w:szCs w:val="22"/>
        </w:rPr>
        <w:t>,</w:t>
      </w:r>
      <w:r w:rsidR="00283186" w:rsidRPr="00300878">
        <w:rPr>
          <w:sz w:val="22"/>
          <w:szCs w:val="22"/>
        </w:rPr>
        <w:t xml:space="preserve"> površina i</w:t>
      </w:r>
      <w:r w:rsidR="00CC265E" w:rsidRPr="00300878">
        <w:rPr>
          <w:sz w:val="22"/>
          <w:szCs w:val="22"/>
        </w:rPr>
        <w:t xml:space="preserve"> </w:t>
      </w:r>
      <w:r w:rsidRPr="00300878">
        <w:rPr>
          <w:sz w:val="22"/>
          <w:szCs w:val="22"/>
        </w:rPr>
        <w:t>maksimalni smještajni kapacitet</w:t>
      </w:r>
      <w:r w:rsidR="004343DC" w:rsidRPr="00300878">
        <w:rPr>
          <w:sz w:val="22"/>
          <w:szCs w:val="22"/>
        </w:rPr>
        <w:t>.</w:t>
      </w:r>
    </w:p>
    <w:p w14:paraId="65678112" w14:textId="77777777" w:rsidR="00F37BAB" w:rsidRPr="00300878" w:rsidRDefault="00852317" w:rsidP="00D72A7A">
      <w:pPr>
        <w:jc w:val="both"/>
        <w:rPr>
          <w:sz w:val="22"/>
          <w:szCs w:val="22"/>
        </w:rPr>
      </w:pPr>
      <w:r w:rsidRPr="00300878">
        <w:rPr>
          <w:sz w:val="22"/>
          <w:szCs w:val="22"/>
        </w:rPr>
        <w:t>Tablica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468"/>
        <w:gridCol w:w="489"/>
        <w:gridCol w:w="994"/>
        <w:gridCol w:w="972"/>
        <w:gridCol w:w="557"/>
        <w:gridCol w:w="316"/>
        <w:gridCol w:w="669"/>
        <w:gridCol w:w="576"/>
        <w:gridCol w:w="316"/>
        <w:gridCol w:w="696"/>
        <w:gridCol w:w="1239"/>
      </w:tblGrid>
      <w:tr w:rsidR="00493CEB" w:rsidRPr="00300878" w14:paraId="0E556CE3" w14:textId="77777777" w:rsidTr="00493CEB">
        <w:trPr>
          <w:trHeight w:val="450"/>
        </w:trPr>
        <w:tc>
          <w:tcPr>
            <w:tcW w:w="775" w:type="pct"/>
            <w:vMerge w:val="restart"/>
            <w:shd w:val="clear" w:color="auto" w:fill="auto"/>
            <w:vAlign w:val="center"/>
            <w:hideMark/>
          </w:tcPr>
          <w:p w14:paraId="4ECF7F7B" w14:textId="77777777" w:rsidR="00C60B24" w:rsidRPr="00300878" w:rsidRDefault="00C60B24" w:rsidP="00341650">
            <w:pPr>
              <w:rPr>
                <w:b/>
                <w:bCs/>
                <w:sz w:val="20"/>
                <w:szCs w:val="20"/>
                <w:lang w:eastAsia="en-GB"/>
              </w:rPr>
            </w:pPr>
            <w:bookmarkStart w:id="9" w:name="_Hlk105140491"/>
            <w:r w:rsidRPr="00300878">
              <w:rPr>
                <w:b/>
                <w:bCs/>
                <w:sz w:val="20"/>
                <w:szCs w:val="20"/>
                <w:lang w:eastAsia="en-GB"/>
              </w:rPr>
              <w:t>Prostorna cjelina</w:t>
            </w:r>
          </w:p>
        </w:tc>
        <w:tc>
          <w:tcPr>
            <w:tcW w:w="759" w:type="pct"/>
            <w:vMerge w:val="restart"/>
            <w:shd w:val="clear" w:color="auto" w:fill="auto"/>
            <w:vAlign w:val="center"/>
            <w:hideMark/>
          </w:tcPr>
          <w:p w14:paraId="095A79C3" w14:textId="77777777" w:rsidR="00C60B24" w:rsidRPr="00300878" w:rsidRDefault="00C60B24" w:rsidP="00341650">
            <w:pPr>
              <w:rPr>
                <w:b/>
                <w:bCs/>
                <w:sz w:val="20"/>
                <w:szCs w:val="20"/>
                <w:lang w:eastAsia="en-GB"/>
              </w:rPr>
            </w:pPr>
            <w:r w:rsidRPr="00300878">
              <w:rPr>
                <w:b/>
                <w:bCs/>
                <w:sz w:val="20"/>
                <w:szCs w:val="20"/>
                <w:lang w:eastAsia="en-GB"/>
              </w:rPr>
              <w:t>Prostorna podcjelina</w:t>
            </w:r>
          </w:p>
        </w:tc>
        <w:tc>
          <w:tcPr>
            <w:tcW w:w="240" w:type="pct"/>
            <w:vMerge w:val="restart"/>
            <w:shd w:val="clear" w:color="auto" w:fill="auto"/>
            <w:vAlign w:val="center"/>
            <w:hideMark/>
          </w:tcPr>
          <w:p w14:paraId="6EFDECC7" w14:textId="77777777" w:rsidR="00C60B24" w:rsidRPr="00300878" w:rsidRDefault="00C60B24" w:rsidP="00341650">
            <w:pPr>
              <w:jc w:val="center"/>
              <w:rPr>
                <w:b/>
                <w:bCs/>
                <w:sz w:val="20"/>
                <w:szCs w:val="20"/>
                <w:lang w:eastAsia="en-GB"/>
              </w:rPr>
            </w:pPr>
            <w:r w:rsidRPr="00300878">
              <w:rPr>
                <w:b/>
                <w:bCs/>
                <w:sz w:val="20"/>
                <w:szCs w:val="20"/>
                <w:lang w:eastAsia="en-GB"/>
              </w:rPr>
              <w:t>Br.</w:t>
            </w:r>
          </w:p>
        </w:tc>
        <w:tc>
          <w:tcPr>
            <w:tcW w:w="505" w:type="pct"/>
            <w:vMerge w:val="restart"/>
            <w:shd w:val="clear" w:color="auto" w:fill="auto"/>
            <w:vAlign w:val="center"/>
            <w:hideMark/>
          </w:tcPr>
          <w:p w14:paraId="1E717E50" w14:textId="77777777" w:rsidR="00C60B24" w:rsidRPr="00300878" w:rsidRDefault="00C60B24" w:rsidP="00341650">
            <w:pPr>
              <w:jc w:val="center"/>
              <w:rPr>
                <w:b/>
                <w:bCs/>
                <w:sz w:val="20"/>
                <w:szCs w:val="20"/>
                <w:lang w:eastAsia="en-GB"/>
              </w:rPr>
            </w:pPr>
            <w:r w:rsidRPr="00300878">
              <w:rPr>
                <w:b/>
                <w:bCs/>
                <w:sz w:val="20"/>
                <w:szCs w:val="20"/>
                <w:lang w:eastAsia="en-GB"/>
              </w:rPr>
              <w:t>Namjena</w:t>
            </w:r>
          </w:p>
        </w:tc>
        <w:tc>
          <w:tcPr>
            <w:tcW w:w="486" w:type="pct"/>
            <w:vMerge w:val="restart"/>
            <w:shd w:val="clear" w:color="auto" w:fill="auto"/>
            <w:vAlign w:val="center"/>
            <w:hideMark/>
          </w:tcPr>
          <w:p w14:paraId="03078BD2" w14:textId="77777777" w:rsidR="00C60B24" w:rsidRPr="00300878" w:rsidRDefault="00C60B24" w:rsidP="00341650">
            <w:pPr>
              <w:jc w:val="center"/>
              <w:rPr>
                <w:b/>
                <w:bCs/>
                <w:sz w:val="20"/>
                <w:szCs w:val="20"/>
                <w:lang w:eastAsia="en-GB"/>
              </w:rPr>
            </w:pPr>
            <w:r w:rsidRPr="00300878">
              <w:rPr>
                <w:b/>
                <w:bCs/>
                <w:sz w:val="20"/>
                <w:szCs w:val="20"/>
                <w:lang w:eastAsia="en-GB"/>
              </w:rPr>
              <w:t>Površina (m2)</w:t>
            </w:r>
          </w:p>
        </w:tc>
        <w:tc>
          <w:tcPr>
            <w:tcW w:w="1622" w:type="pct"/>
            <w:gridSpan w:val="6"/>
            <w:shd w:val="clear" w:color="auto" w:fill="auto"/>
            <w:vAlign w:val="center"/>
            <w:hideMark/>
          </w:tcPr>
          <w:p w14:paraId="538BB913" w14:textId="77777777" w:rsidR="00C60B24" w:rsidRPr="00300878" w:rsidRDefault="00C60B24" w:rsidP="00341650">
            <w:pPr>
              <w:jc w:val="center"/>
              <w:rPr>
                <w:b/>
                <w:bCs/>
                <w:sz w:val="20"/>
                <w:szCs w:val="20"/>
                <w:lang w:eastAsia="en-GB"/>
              </w:rPr>
            </w:pPr>
            <w:r w:rsidRPr="00300878">
              <w:rPr>
                <w:b/>
                <w:bCs/>
                <w:sz w:val="20"/>
                <w:szCs w:val="20"/>
                <w:lang w:eastAsia="en-GB"/>
              </w:rPr>
              <w:t>Kapacitet</w:t>
            </w:r>
          </w:p>
        </w:tc>
        <w:tc>
          <w:tcPr>
            <w:tcW w:w="614" w:type="pct"/>
            <w:vMerge w:val="restart"/>
            <w:shd w:val="clear" w:color="auto" w:fill="auto"/>
            <w:vAlign w:val="center"/>
            <w:hideMark/>
          </w:tcPr>
          <w:p w14:paraId="3247FA2D" w14:textId="77777777" w:rsidR="00C60B24" w:rsidRPr="00300878" w:rsidRDefault="00C60B24" w:rsidP="00341650">
            <w:pPr>
              <w:jc w:val="center"/>
              <w:rPr>
                <w:b/>
                <w:bCs/>
                <w:sz w:val="20"/>
                <w:szCs w:val="20"/>
                <w:lang w:eastAsia="en-GB"/>
              </w:rPr>
            </w:pPr>
            <w:r w:rsidRPr="00300878">
              <w:rPr>
                <w:b/>
                <w:bCs/>
                <w:sz w:val="20"/>
                <w:szCs w:val="20"/>
                <w:lang w:eastAsia="en-GB"/>
              </w:rPr>
              <w:t xml:space="preserve">Maksimalni planirani kapacitet </w:t>
            </w:r>
            <w:r w:rsidRPr="00300878">
              <w:rPr>
                <w:b/>
                <w:bCs/>
                <w:sz w:val="20"/>
                <w:szCs w:val="20"/>
                <w:lang w:eastAsia="en-GB"/>
              </w:rPr>
              <w:br/>
              <w:t>po ha</w:t>
            </w:r>
          </w:p>
        </w:tc>
      </w:tr>
      <w:tr w:rsidR="00493CEB" w:rsidRPr="00300878" w14:paraId="61C80A21" w14:textId="77777777" w:rsidTr="00493CEB">
        <w:trPr>
          <w:trHeight w:val="510"/>
        </w:trPr>
        <w:tc>
          <w:tcPr>
            <w:tcW w:w="775" w:type="pct"/>
            <w:vMerge/>
            <w:shd w:val="clear" w:color="auto" w:fill="auto"/>
            <w:vAlign w:val="center"/>
            <w:hideMark/>
          </w:tcPr>
          <w:p w14:paraId="7E3F0073" w14:textId="77777777" w:rsidR="00C60B24" w:rsidRPr="00300878" w:rsidRDefault="00C60B24" w:rsidP="00341650">
            <w:pPr>
              <w:rPr>
                <w:b/>
                <w:bCs/>
                <w:sz w:val="20"/>
                <w:szCs w:val="20"/>
                <w:lang w:eastAsia="en-GB"/>
              </w:rPr>
            </w:pPr>
          </w:p>
        </w:tc>
        <w:tc>
          <w:tcPr>
            <w:tcW w:w="759" w:type="pct"/>
            <w:vMerge/>
            <w:shd w:val="clear" w:color="auto" w:fill="auto"/>
            <w:vAlign w:val="center"/>
            <w:hideMark/>
          </w:tcPr>
          <w:p w14:paraId="520140A0" w14:textId="77777777" w:rsidR="00C60B24" w:rsidRPr="00300878" w:rsidRDefault="00C60B24" w:rsidP="00341650">
            <w:pPr>
              <w:rPr>
                <w:b/>
                <w:bCs/>
                <w:sz w:val="20"/>
                <w:szCs w:val="20"/>
                <w:lang w:eastAsia="en-GB"/>
              </w:rPr>
            </w:pPr>
          </w:p>
        </w:tc>
        <w:tc>
          <w:tcPr>
            <w:tcW w:w="240" w:type="pct"/>
            <w:vMerge/>
            <w:shd w:val="clear" w:color="auto" w:fill="auto"/>
            <w:vAlign w:val="center"/>
            <w:hideMark/>
          </w:tcPr>
          <w:p w14:paraId="151915EA" w14:textId="77777777" w:rsidR="00C60B24" w:rsidRPr="00300878" w:rsidRDefault="00C60B24" w:rsidP="00341650">
            <w:pPr>
              <w:rPr>
                <w:b/>
                <w:bCs/>
                <w:sz w:val="20"/>
                <w:szCs w:val="20"/>
                <w:lang w:eastAsia="en-GB"/>
              </w:rPr>
            </w:pPr>
          </w:p>
        </w:tc>
        <w:tc>
          <w:tcPr>
            <w:tcW w:w="505" w:type="pct"/>
            <w:vMerge/>
            <w:shd w:val="clear" w:color="auto" w:fill="auto"/>
            <w:vAlign w:val="center"/>
            <w:hideMark/>
          </w:tcPr>
          <w:p w14:paraId="7E6A7909" w14:textId="77777777" w:rsidR="00C60B24" w:rsidRPr="00300878" w:rsidRDefault="00C60B24" w:rsidP="00341650">
            <w:pPr>
              <w:rPr>
                <w:b/>
                <w:bCs/>
                <w:sz w:val="20"/>
                <w:szCs w:val="20"/>
                <w:lang w:eastAsia="en-GB"/>
              </w:rPr>
            </w:pPr>
          </w:p>
        </w:tc>
        <w:tc>
          <w:tcPr>
            <w:tcW w:w="486" w:type="pct"/>
            <w:vMerge/>
            <w:shd w:val="clear" w:color="auto" w:fill="auto"/>
            <w:vAlign w:val="center"/>
            <w:hideMark/>
          </w:tcPr>
          <w:p w14:paraId="55B255F7" w14:textId="77777777" w:rsidR="00C60B24" w:rsidRPr="00300878" w:rsidRDefault="00C60B24" w:rsidP="00341650">
            <w:pPr>
              <w:rPr>
                <w:b/>
                <w:bCs/>
                <w:sz w:val="20"/>
                <w:szCs w:val="20"/>
                <w:lang w:eastAsia="en-GB"/>
              </w:rPr>
            </w:pPr>
          </w:p>
        </w:tc>
        <w:tc>
          <w:tcPr>
            <w:tcW w:w="1622" w:type="pct"/>
            <w:gridSpan w:val="6"/>
            <w:shd w:val="clear" w:color="auto" w:fill="auto"/>
            <w:vAlign w:val="center"/>
            <w:hideMark/>
          </w:tcPr>
          <w:p w14:paraId="3598BCC6" w14:textId="77777777" w:rsidR="00C60B24" w:rsidRPr="00300878" w:rsidRDefault="00C60B24" w:rsidP="00341650">
            <w:pPr>
              <w:jc w:val="center"/>
              <w:rPr>
                <w:b/>
                <w:bCs/>
                <w:sz w:val="20"/>
                <w:szCs w:val="20"/>
                <w:lang w:eastAsia="en-GB"/>
              </w:rPr>
            </w:pPr>
            <w:r w:rsidRPr="00300878">
              <w:rPr>
                <w:b/>
                <w:bCs/>
                <w:sz w:val="20"/>
                <w:szCs w:val="20"/>
                <w:lang w:eastAsia="en-GB"/>
              </w:rPr>
              <w:t>(br. smještajnih jedinica/kreveta)</w:t>
            </w:r>
          </w:p>
        </w:tc>
        <w:tc>
          <w:tcPr>
            <w:tcW w:w="614" w:type="pct"/>
            <w:vMerge/>
            <w:shd w:val="clear" w:color="auto" w:fill="auto"/>
            <w:vAlign w:val="center"/>
            <w:hideMark/>
          </w:tcPr>
          <w:p w14:paraId="3F8EBBD1" w14:textId="77777777" w:rsidR="00C60B24" w:rsidRPr="00300878" w:rsidRDefault="00C60B24" w:rsidP="00341650">
            <w:pPr>
              <w:rPr>
                <w:b/>
                <w:bCs/>
                <w:sz w:val="20"/>
                <w:szCs w:val="20"/>
                <w:lang w:eastAsia="en-GB"/>
              </w:rPr>
            </w:pPr>
          </w:p>
        </w:tc>
      </w:tr>
      <w:tr w:rsidR="00493CEB" w:rsidRPr="00300878" w14:paraId="746ABB1E" w14:textId="77777777" w:rsidTr="00493CEB">
        <w:trPr>
          <w:trHeight w:val="510"/>
        </w:trPr>
        <w:tc>
          <w:tcPr>
            <w:tcW w:w="775" w:type="pct"/>
            <w:vMerge/>
            <w:shd w:val="clear" w:color="auto" w:fill="auto"/>
            <w:vAlign w:val="center"/>
            <w:hideMark/>
          </w:tcPr>
          <w:p w14:paraId="52397F96" w14:textId="77777777" w:rsidR="00C60B24" w:rsidRPr="00300878" w:rsidRDefault="00C60B24" w:rsidP="00341650">
            <w:pPr>
              <w:rPr>
                <w:b/>
                <w:bCs/>
                <w:sz w:val="20"/>
                <w:szCs w:val="20"/>
                <w:lang w:eastAsia="en-GB"/>
              </w:rPr>
            </w:pPr>
          </w:p>
        </w:tc>
        <w:tc>
          <w:tcPr>
            <w:tcW w:w="759" w:type="pct"/>
            <w:vMerge/>
            <w:shd w:val="clear" w:color="auto" w:fill="auto"/>
            <w:vAlign w:val="center"/>
            <w:hideMark/>
          </w:tcPr>
          <w:p w14:paraId="02E0710B" w14:textId="77777777" w:rsidR="00C60B24" w:rsidRPr="00300878" w:rsidRDefault="00C60B24" w:rsidP="00341650">
            <w:pPr>
              <w:rPr>
                <w:b/>
                <w:bCs/>
                <w:sz w:val="20"/>
                <w:szCs w:val="20"/>
                <w:lang w:eastAsia="en-GB"/>
              </w:rPr>
            </w:pPr>
          </w:p>
        </w:tc>
        <w:tc>
          <w:tcPr>
            <w:tcW w:w="240" w:type="pct"/>
            <w:vMerge/>
            <w:shd w:val="clear" w:color="auto" w:fill="auto"/>
            <w:vAlign w:val="center"/>
            <w:hideMark/>
          </w:tcPr>
          <w:p w14:paraId="775D5469" w14:textId="77777777" w:rsidR="00C60B24" w:rsidRPr="00300878" w:rsidRDefault="00C60B24" w:rsidP="00341650">
            <w:pPr>
              <w:rPr>
                <w:b/>
                <w:bCs/>
                <w:sz w:val="20"/>
                <w:szCs w:val="20"/>
                <w:lang w:eastAsia="en-GB"/>
              </w:rPr>
            </w:pPr>
          </w:p>
        </w:tc>
        <w:tc>
          <w:tcPr>
            <w:tcW w:w="505" w:type="pct"/>
            <w:vMerge/>
            <w:shd w:val="clear" w:color="auto" w:fill="auto"/>
            <w:vAlign w:val="center"/>
            <w:hideMark/>
          </w:tcPr>
          <w:p w14:paraId="527C40CC" w14:textId="77777777" w:rsidR="00C60B24" w:rsidRPr="00300878" w:rsidRDefault="00C60B24" w:rsidP="00341650">
            <w:pPr>
              <w:rPr>
                <w:b/>
                <w:bCs/>
                <w:sz w:val="20"/>
                <w:szCs w:val="20"/>
                <w:lang w:eastAsia="en-GB"/>
              </w:rPr>
            </w:pPr>
          </w:p>
        </w:tc>
        <w:tc>
          <w:tcPr>
            <w:tcW w:w="486" w:type="pct"/>
            <w:vMerge/>
            <w:shd w:val="clear" w:color="auto" w:fill="auto"/>
            <w:vAlign w:val="center"/>
            <w:hideMark/>
          </w:tcPr>
          <w:p w14:paraId="03CEBE3C" w14:textId="77777777" w:rsidR="00C60B24" w:rsidRPr="00300878" w:rsidRDefault="00C60B24" w:rsidP="00341650">
            <w:pPr>
              <w:rPr>
                <w:b/>
                <w:bCs/>
                <w:sz w:val="20"/>
                <w:szCs w:val="20"/>
                <w:lang w:eastAsia="en-GB"/>
              </w:rPr>
            </w:pPr>
          </w:p>
        </w:tc>
        <w:tc>
          <w:tcPr>
            <w:tcW w:w="810" w:type="pct"/>
            <w:gridSpan w:val="3"/>
            <w:shd w:val="clear" w:color="auto" w:fill="auto"/>
            <w:vAlign w:val="center"/>
            <w:hideMark/>
          </w:tcPr>
          <w:p w14:paraId="2D64BB65" w14:textId="77777777" w:rsidR="00C60B24" w:rsidRPr="00300878" w:rsidRDefault="00C60B24" w:rsidP="00341650">
            <w:pPr>
              <w:jc w:val="center"/>
              <w:rPr>
                <w:b/>
                <w:bCs/>
                <w:sz w:val="20"/>
                <w:szCs w:val="20"/>
                <w:lang w:eastAsia="en-GB"/>
              </w:rPr>
            </w:pPr>
            <w:r w:rsidRPr="00300878">
              <w:rPr>
                <w:b/>
                <w:bCs/>
                <w:sz w:val="20"/>
                <w:szCs w:val="20"/>
                <w:lang w:eastAsia="en-GB"/>
              </w:rPr>
              <w:t>postojeći</w:t>
            </w:r>
          </w:p>
        </w:tc>
        <w:tc>
          <w:tcPr>
            <w:tcW w:w="812" w:type="pct"/>
            <w:gridSpan w:val="3"/>
            <w:shd w:val="clear" w:color="auto" w:fill="auto"/>
            <w:vAlign w:val="center"/>
            <w:hideMark/>
          </w:tcPr>
          <w:p w14:paraId="0C75E2FE" w14:textId="77777777" w:rsidR="00C60B24" w:rsidRPr="00300878" w:rsidRDefault="00C60B24" w:rsidP="00341650">
            <w:pPr>
              <w:jc w:val="center"/>
              <w:rPr>
                <w:b/>
                <w:bCs/>
                <w:sz w:val="20"/>
                <w:szCs w:val="20"/>
                <w:lang w:eastAsia="en-GB"/>
              </w:rPr>
            </w:pPr>
            <w:r w:rsidRPr="00300878">
              <w:rPr>
                <w:b/>
                <w:bCs/>
                <w:sz w:val="20"/>
                <w:szCs w:val="20"/>
                <w:lang w:eastAsia="en-GB"/>
              </w:rPr>
              <w:t>maksimalni planirani</w:t>
            </w:r>
          </w:p>
        </w:tc>
        <w:tc>
          <w:tcPr>
            <w:tcW w:w="614" w:type="pct"/>
            <w:vMerge/>
            <w:shd w:val="clear" w:color="auto" w:fill="auto"/>
            <w:vAlign w:val="center"/>
            <w:hideMark/>
          </w:tcPr>
          <w:p w14:paraId="2191E0D3" w14:textId="77777777" w:rsidR="00C60B24" w:rsidRPr="00300878" w:rsidRDefault="00C60B24" w:rsidP="00341650">
            <w:pPr>
              <w:jc w:val="center"/>
              <w:rPr>
                <w:sz w:val="20"/>
                <w:szCs w:val="20"/>
                <w:lang w:eastAsia="en-GB"/>
              </w:rPr>
            </w:pPr>
          </w:p>
        </w:tc>
      </w:tr>
      <w:tr w:rsidR="00493CEB" w:rsidRPr="00300878" w14:paraId="225DD663" w14:textId="77777777" w:rsidTr="00493CEB">
        <w:trPr>
          <w:trHeight w:val="300"/>
        </w:trPr>
        <w:tc>
          <w:tcPr>
            <w:tcW w:w="775" w:type="pct"/>
            <w:shd w:val="clear" w:color="auto" w:fill="auto"/>
            <w:vAlign w:val="center"/>
            <w:hideMark/>
          </w:tcPr>
          <w:p w14:paraId="3D995E24" w14:textId="77777777" w:rsidR="00C60B24" w:rsidRPr="00300878" w:rsidRDefault="00C60B24" w:rsidP="00341650">
            <w:pPr>
              <w:rPr>
                <w:b/>
                <w:bCs/>
                <w:sz w:val="20"/>
                <w:szCs w:val="20"/>
                <w:lang w:eastAsia="en-GB"/>
              </w:rPr>
            </w:pPr>
            <w:r w:rsidRPr="00300878">
              <w:rPr>
                <w:b/>
                <w:bCs/>
                <w:sz w:val="20"/>
                <w:szCs w:val="20"/>
                <w:lang w:eastAsia="en-GB"/>
              </w:rPr>
              <w:t xml:space="preserve">1. Hotel Arkada </w:t>
            </w:r>
          </w:p>
        </w:tc>
        <w:tc>
          <w:tcPr>
            <w:tcW w:w="759" w:type="pct"/>
            <w:shd w:val="clear" w:color="auto" w:fill="auto"/>
            <w:vAlign w:val="center"/>
            <w:hideMark/>
          </w:tcPr>
          <w:p w14:paraId="3FBD68D0" w14:textId="77777777" w:rsidR="00C60B24" w:rsidRPr="00300878" w:rsidRDefault="00C60B24" w:rsidP="00341650">
            <w:pPr>
              <w:jc w:val="center"/>
              <w:rPr>
                <w:sz w:val="20"/>
                <w:szCs w:val="20"/>
                <w:lang w:eastAsia="en-GB"/>
              </w:rPr>
            </w:pPr>
            <w:r w:rsidRPr="00300878">
              <w:rPr>
                <w:sz w:val="20"/>
                <w:szCs w:val="20"/>
                <w:lang w:eastAsia="en-GB"/>
              </w:rPr>
              <w:t>-</w:t>
            </w:r>
          </w:p>
        </w:tc>
        <w:tc>
          <w:tcPr>
            <w:tcW w:w="240" w:type="pct"/>
            <w:shd w:val="clear" w:color="auto" w:fill="auto"/>
            <w:vAlign w:val="center"/>
            <w:hideMark/>
          </w:tcPr>
          <w:p w14:paraId="606AD651" w14:textId="77777777" w:rsidR="00C60B24" w:rsidRPr="00300878" w:rsidRDefault="00C60B24" w:rsidP="00341650">
            <w:pPr>
              <w:jc w:val="center"/>
              <w:rPr>
                <w:sz w:val="20"/>
                <w:szCs w:val="20"/>
                <w:lang w:eastAsia="en-GB"/>
              </w:rPr>
            </w:pPr>
            <w:r w:rsidRPr="00300878">
              <w:rPr>
                <w:sz w:val="20"/>
                <w:szCs w:val="20"/>
                <w:lang w:eastAsia="en-GB"/>
              </w:rPr>
              <w:t>-</w:t>
            </w:r>
          </w:p>
        </w:tc>
        <w:tc>
          <w:tcPr>
            <w:tcW w:w="505" w:type="pct"/>
            <w:shd w:val="clear" w:color="auto" w:fill="auto"/>
            <w:vAlign w:val="center"/>
            <w:hideMark/>
          </w:tcPr>
          <w:p w14:paraId="7DACCAB2" w14:textId="77777777" w:rsidR="00C60B24" w:rsidRPr="00300878" w:rsidRDefault="00C60B24" w:rsidP="00341650">
            <w:pPr>
              <w:jc w:val="center"/>
              <w:rPr>
                <w:sz w:val="20"/>
                <w:szCs w:val="20"/>
                <w:lang w:eastAsia="en-GB"/>
              </w:rPr>
            </w:pPr>
            <w:r w:rsidRPr="00300878">
              <w:rPr>
                <w:sz w:val="20"/>
                <w:szCs w:val="20"/>
                <w:lang w:eastAsia="en-GB"/>
              </w:rPr>
              <w:t>Th</w:t>
            </w:r>
          </w:p>
        </w:tc>
        <w:tc>
          <w:tcPr>
            <w:tcW w:w="486" w:type="pct"/>
            <w:shd w:val="clear" w:color="auto" w:fill="auto"/>
            <w:vAlign w:val="center"/>
            <w:hideMark/>
          </w:tcPr>
          <w:p w14:paraId="68E916BB" w14:textId="77777777" w:rsidR="00C60B24" w:rsidRPr="00300878" w:rsidRDefault="00C60B24" w:rsidP="00341650">
            <w:pPr>
              <w:jc w:val="center"/>
              <w:rPr>
                <w:sz w:val="20"/>
                <w:szCs w:val="20"/>
                <w:lang w:eastAsia="en-GB"/>
              </w:rPr>
            </w:pPr>
            <w:r w:rsidRPr="00300878">
              <w:rPr>
                <w:sz w:val="20"/>
                <w:szCs w:val="20"/>
                <w:lang w:eastAsia="en-GB"/>
              </w:rPr>
              <w:t>26226</w:t>
            </w:r>
          </w:p>
        </w:tc>
        <w:tc>
          <w:tcPr>
            <w:tcW w:w="292" w:type="pct"/>
            <w:shd w:val="clear" w:color="auto" w:fill="auto"/>
            <w:vAlign w:val="center"/>
            <w:hideMark/>
          </w:tcPr>
          <w:p w14:paraId="5119FEBE" w14:textId="77777777" w:rsidR="00C60B24" w:rsidRPr="00300878" w:rsidRDefault="00C60B24" w:rsidP="00341650">
            <w:pPr>
              <w:jc w:val="center"/>
              <w:rPr>
                <w:sz w:val="20"/>
                <w:szCs w:val="20"/>
                <w:lang w:eastAsia="en-GB"/>
              </w:rPr>
            </w:pPr>
            <w:r w:rsidRPr="00300878">
              <w:rPr>
                <w:sz w:val="20"/>
                <w:szCs w:val="20"/>
                <w:lang w:eastAsia="en-GB"/>
              </w:rPr>
              <w:t>262</w:t>
            </w:r>
          </w:p>
        </w:tc>
        <w:tc>
          <w:tcPr>
            <w:tcW w:w="169" w:type="pct"/>
            <w:shd w:val="clear" w:color="auto" w:fill="auto"/>
            <w:vAlign w:val="center"/>
            <w:hideMark/>
          </w:tcPr>
          <w:p w14:paraId="6D4E8DB2" w14:textId="77777777" w:rsidR="00C60B24" w:rsidRPr="00300878" w:rsidRDefault="00C60B24" w:rsidP="00341650">
            <w:pPr>
              <w:jc w:val="center"/>
              <w:rPr>
                <w:sz w:val="20"/>
                <w:szCs w:val="20"/>
                <w:lang w:eastAsia="en-GB"/>
              </w:rPr>
            </w:pPr>
            <w:r w:rsidRPr="00300878">
              <w:rPr>
                <w:sz w:val="20"/>
                <w:szCs w:val="20"/>
                <w:lang w:eastAsia="en-GB"/>
              </w:rPr>
              <w:t>/</w:t>
            </w:r>
          </w:p>
        </w:tc>
        <w:tc>
          <w:tcPr>
            <w:tcW w:w="349" w:type="pct"/>
            <w:shd w:val="clear" w:color="auto" w:fill="auto"/>
            <w:vAlign w:val="center"/>
            <w:hideMark/>
          </w:tcPr>
          <w:p w14:paraId="799EDB39" w14:textId="77777777" w:rsidR="00C60B24" w:rsidRPr="00300878" w:rsidRDefault="00C60B24" w:rsidP="00341650">
            <w:pPr>
              <w:jc w:val="center"/>
              <w:rPr>
                <w:sz w:val="20"/>
                <w:szCs w:val="20"/>
                <w:lang w:eastAsia="en-GB"/>
              </w:rPr>
            </w:pPr>
            <w:r w:rsidRPr="00300878">
              <w:rPr>
                <w:sz w:val="20"/>
                <w:szCs w:val="20"/>
                <w:lang w:eastAsia="en-GB"/>
              </w:rPr>
              <w:t>609</w:t>
            </w:r>
          </w:p>
        </w:tc>
        <w:tc>
          <w:tcPr>
            <w:tcW w:w="292" w:type="pct"/>
            <w:shd w:val="clear" w:color="auto" w:fill="auto"/>
            <w:vAlign w:val="center"/>
            <w:hideMark/>
          </w:tcPr>
          <w:p w14:paraId="5E4D19C2" w14:textId="77777777" w:rsidR="00C60B24" w:rsidRPr="00300878" w:rsidRDefault="00C60B24" w:rsidP="00341650">
            <w:pPr>
              <w:jc w:val="center"/>
              <w:rPr>
                <w:sz w:val="20"/>
                <w:szCs w:val="20"/>
                <w:lang w:eastAsia="en-GB"/>
              </w:rPr>
            </w:pPr>
            <w:r w:rsidRPr="00300878">
              <w:rPr>
                <w:sz w:val="20"/>
                <w:szCs w:val="20"/>
                <w:lang w:eastAsia="en-GB"/>
              </w:rPr>
              <w:t>250</w:t>
            </w:r>
          </w:p>
        </w:tc>
        <w:tc>
          <w:tcPr>
            <w:tcW w:w="169" w:type="pct"/>
            <w:shd w:val="clear" w:color="auto" w:fill="auto"/>
            <w:vAlign w:val="center"/>
            <w:hideMark/>
          </w:tcPr>
          <w:p w14:paraId="4EE211A6" w14:textId="77777777" w:rsidR="00C60B24" w:rsidRPr="00300878" w:rsidRDefault="00C60B24" w:rsidP="00341650">
            <w:pPr>
              <w:jc w:val="center"/>
              <w:rPr>
                <w:sz w:val="20"/>
                <w:szCs w:val="20"/>
                <w:lang w:eastAsia="en-GB"/>
              </w:rPr>
            </w:pPr>
            <w:r w:rsidRPr="00300878">
              <w:rPr>
                <w:sz w:val="20"/>
                <w:szCs w:val="20"/>
                <w:lang w:eastAsia="en-GB"/>
              </w:rPr>
              <w:t>/</w:t>
            </w:r>
          </w:p>
        </w:tc>
        <w:tc>
          <w:tcPr>
            <w:tcW w:w="351" w:type="pct"/>
            <w:shd w:val="clear" w:color="auto" w:fill="auto"/>
            <w:vAlign w:val="center"/>
            <w:hideMark/>
          </w:tcPr>
          <w:p w14:paraId="51CBF5E7" w14:textId="77777777" w:rsidR="00C60B24" w:rsidRPr="00300878" w:rsidRDefault="00C60B24" w:rsidP="00341650">
            <w:pPr>
              <w:jc w:val="center"/>
              <w:rPr>
                <w:sz w:val="20"/>
                <w:szCs w:val="20"/>
                <w:lang w:eastAsia="en-GB"/>
              </w:rPr>
            </w:pPr>
            <w:r w:rsidRPr="00300878">
              <w:rPr>
                <w:sz w:val="20"/>
                <w:szCs w:val="20"/>
                <w:lang w:eastAsia="en-GB"/>
              </w:rPr>
              <w:t>500</w:t>
            </w:r>
          </w:p>
        </w:tc>
        <w:tc>
          <w:tcPr>
            <w:tcW w:w="614" w:type="pct"/>
            <w:shd w:val="clear" w:color="auto" w:fill="auto"/>
            <w:vAlign w:val="center"/>
            <w:hideMark/>
          </w:tcPr>
          <w:p w14:paraId="18A58EA4" w14:textId="77777777" w:rsidR="00C60B24" w:rsidRPr="00300878" w:rsidRDefault="00C60B24" w:rsidP="00493CEB">
            <w:pPr>
              <w:jc w:val="center"/>
              <w:rPr>
                <w:sz w:val="20"/>
                <w:szCs w:val="20"/>
                <w:lang w:eastAsia="en-GB"/>
              </w:rPr>
            </w:pPr>
            <w:r w:rsidRPr="00300878">
              <w:rPr>
                <w:sz w:val="20"/>
                <w:szCs w:val="20"/>
                <w:lang w:eastAsia="en-GB"/>
              </w:rPr>
              <w:t>191</w:t>
            </w:r>
          </w:p>
        </w:tc>
      </w:tr>
      <w:tr w:rsidR="00493CEB" w:rsidRPr="00300878" w14:paraId="2F833812" w14:textId="77777777" w:rsidTr="00493CEB">
        <w:trPr>
          <w:trHeight w:val="510"/>
        </w:trPr>
        <w:tc>
          <w:tcPr>
            <w:tcW w:w="775" w:type="pct"/>
            <w:shd w:val="clear" w:color="auto" w:fill="auto"/>
            <w:vAlign w:val="center"/>
            <w:hideMark/>
          </w:tcPr>
          <w:p w14:paraId="04F65F46" w14:textId="77777777" w:rsidR="00C60B24" w:rsidRPr="00300878" w:rsidRDefault="00C60B24" w:rsidP="00341650">
            <w:pPr>
              <w:rPr>
                <w:b/>
                <w:bCs/>
                <w:sz w:val="20"/>
                <w:szCs w:val="20"/>
                <w:lang w:eastAsia="en-GB"/>
              </w:rPr>
            </w:pPr>
            <w:r w:rsidRPr="00300878">
              <w:rPr>
                <w:b/>
                <w:bCs/>
                <w:sz w:val="20"/>
                <w:szCs w:val="20"/>
                <w:lang w:eastAsia="en-GB"/>
              </w:rPr>
              <w:t xml:space="preserve">2. Hotel Hvar Places (ex. </w:t>
            </w:r>
            <w:r w:rsidRPr="00300878">
              <w:rPr>
                <w:b/>
                <w:bCs/>
                <w:sz w:val="20"/>
                <w:szCs w:val="20"/>
                <w:lang w:eastAsia="en-GB"/>
              </w:rPr>
              <w:lastRenderedPageBreak/>
              <w:t>Lavanda) s depandansama</w:t>
            </w:r>
          </w:p>
        </w:tc>
        <w:tc>
          <w:tcPr>
            <w:tcW w:w="759" w:type="pct"/>
            <w:shd w:val="clear" w:color="auto" w:fill="auto"/>
            <w:vAlign w:val="center"/>
            <w:hideMark/>
          </w:tcPr>
          <w:p w14:paraId="7AB1A298" w14:textId="77777777" w:rsidR="00C60B24" w:rsidRPr="00300878" w:rsidRDefault="00493CEB" w:rsidP="00493CEB">
            <w:pPr>
              <w:jc w:val="center"/>
              <w:rPr>
                <w:dstrike/>
                <w:sz w:val="20"/>
                <w:szCs w:val="20"/>
                <w:lang w:eastAsia="en-GB"/>
              </w:rPr>
            </w:pPr>
            <w:r w:rsidRPr="00300878">
              <w:rPr>
                <w:sz w:val="20"/>
                <w:szCs w:val="20"/>
                <w:lang w:eastAsia="en-GB"/>
              </w:rPr>
              <w:lastRenderedPageBreak/>
              <w:t>-</w:t>
            </w:r>
          </w:p>
        </w:tc>
        <w:tc>
          <w:tcPr>
            <w:tcW w:w="240" w:type="pct"/>
            <w:shd w:val="clear" w:color="auto" w:fill="auto"/>
            <w:vAlign w:val="center"/>
            <w:hideMark/>
          </w:tcPr>
          <w:p w14:paraId="0BB79AD5" w14:textId="77777777" w:rsidR="00C60B24" w:rsidRPr="00300878" w:rsidRDefault="00C60B24" w:rsidP="00341650">
            <w:pPr>
              <w:jc w:val="center"/>
              <w:rPr>
                <w:dstrike/>
                <w:sz w:val="20"/>
                <w:szCs w:val="20"/>
                <w:lang w:eastAsia="en-GB"/>
              </w:rPr>
            </w:pPr>
          </w:p>
        </w:tc>
        <w:tc>
          <w:tcPr>
            <w:tcW w:w="505" w:type="pct"/>
            <w:shd w:val="clear" w:color="auto" w:fill="auto"/>
            <w:vAlign w:val="center"/>
            <w:hideMark/>
          </w:tcPr>
          <w:p w14:paraId="1DBB895D" w14:textId="77777777" w:rsidR="00C60B24" w:rsidRPr="00300878" w:rsidRDefault="00C60B24" w:rsidP="00341650">
            <w:pPr>
              <w:jc w:val="center"/>
              <w:rPr>
                <w:sz w:val="20"/>
                <w:szCs w:val="20"/>
                <w:lang w:eastAsia="en-GB"/>
              </w:rPr>
            </w:pPr>
            <w:r w:rsidRPr="00300878">
              <w:rPr>
                <w:sz w:val="20"/>
                <w:szCs w:val="20"/>
                <w:lang w:eastAsia="en-GB"/>
              </w:rPr>
              <w:t>Th</w:t>
            </w:r>
          </w:p>
        </w:tc>
        <w:tc>
          <w:tcPr>
            <w:tcW w:w="486" w:type="pct"/>
            <w:shd w:val="clear" w:color="auto" w:fill="auto"/>
            <w:vAlign w:val="center"/>
            <w:hideMark/>
          </w:tcPr>
          <w:p w14:paraId="3E91802A" w14:textId="77777777" w:rsidR="00C60B24" w:rsidRPr="00300878" w:rsidRDefault="00C60B24" w:rsidP="00341650">
            <w:pPr>
              <w:jc w:val="center"/>
              <w:rPr>
                <w:sz w:val="20"/>
                <w:szCs w:val="20"/>
                <w:lang w:eastAsia="en-GB"/>
              </w:rPr>
            </w:pPr>
            <w:r w:rsidRPr="00300878">
              <w:rPr>
                <w:sz w:val="20"/>
                <w:szCs w:val="20"/>
                <w:lang w:eastAsia="en-GB"/>
              </w:rPr>
              <w:t>19479</w:t>
            </w:r>
          </w:p>
        </w:tc>
        <w:tc>
          <w:tcPr>
            <w:tcW w:w="292" w:type="pct"/>
            <w:shd w:val="clear" w:color="auto" w:fill="auto"/>
            <w:vAlign w:val="center"/>
            <w:hideMark/>
          </w:tcPr>
          <w:p w14:paraId="6EEE9AC1" w14:textId="77777777" w:rsidR="00C60B24" w:rsidRPr="00300878" w:rsidRDefault="00C60B24" w:rsidP="00341650">
            <w:pPr>
              <w:jc w:val="center"/>
              <w:rPr>
                <w:sz w:val="20"/>
                <w:szCs w:val="20"/>
                <w:lang w:eastAsia="en-GB"/>
              </w:rPr>
            </w:pPr>
            <w:r w:rsidRPr="00300878">
              <w:rPr>
                <w:sz w:val="20"/>
                <w:szCs w:val="20"/>
                <w:lang w:eastAsia="en-GB"/>
              </w:rPr>
              <w:t>179</w:t>
            </w:r>
          </w:p>
        </w:tc>
        <w:tc>
          <w:tcPr>
            <w:tcW w:w="169" w:type="pct"/>
            <w:shd w:val="clear" w:color="auto" w:fill="auto"/>
            <w:vAlign w:val="center"/>
            <w:hideMark/>
          </w:tcPr>
          <w:p w14:paraId="52B3D39A" w14:textId="77777777" w:rsidR="00C60B24" w:rsidRPr="00300878" w:rsidRDefault="00C60B24" w:rsidP="00341650">
            <w:pPr>
              <w:jc w:val="center"/>
              <w:rPr>
                <w:sz w:val="20"/>
                <w:szCs w:val="20"/>
                <w:lang w:eastAsia="en-GB"/>
              </w:rPr>
            </w:pPr>
            <w:r w:rsidRPr="00300878">
              <w:rPr>
                <w:sz w:val="20"/>
                <w:szCs w:val="20"/>
                <w:lang w:eastAsia="en-GB"/>
              </w:rPr>
              <w:t>/</w:t>
            </w:r>
          </w:p>
        </w:tc>
        <w:tc>
          <w:tcPr>
            <w:tcW w:w="349" w:type="pct"/>
            <w:shd w:val="clear" w:color="auto" w:fill="auto"/>
            <w:vAlign w:val="center"/>
            <w:hideMark/>
          </w:tcPr>
          <w:p w14:paraId="57C98D97" w14:textId="77777777" w:rsidR="00C60B24" w:rsidRPr="00300878" w:rsidRDefault="00C60B24" w:rsidP="00341650">
            <w:pPr>
              <w:jc w:val="center"/>
              <w:rPr>
                <w:sz w:val="20"/>
                <w:szCs w:val="20"/>
                <w:lang w:eastAsia="en-GB"/>
              </w:rPr>
            </w:pPr>
            <w:r w:rsidRPr="00300878">
              <w:rPr>
                <w:sz w:val="20"/>
                <w:szCs w:val="20"/>
                <w:lang w:eastAsia="en-GB"/>
              </w:rPr>
              <w:t>379</w:t>
            </w:r>
          </w:p>
        </w:tc>
        <w:tc>
          <w:tcPr>
            <w:tcW w:w="292" w:type="pct"/>
            <w:shd w:val="clear" w:color="auto" w:fill="auto"/>
            <w:vAlign w:val="center"/>
            <w:hideMark/>
          </w:tcPr>
          <w:p w14:paraId="6A49C11B" w14:textId="77777777" w:rsidR="00C60B24" w:rsidRPr="00300878" w:rsidRDefault="00C60B24" w:rsidP="00341650">
            <w:pPr>
              <w:jc w:val="center"/>
              <w:rPr>
                <w:sz w:val="20"/>
                <w:szCs w:val="20"/>
                <w:lang w:eastAsia="en-GB"/>
              </w:rPr>
            </w:pPr>
            <w:r w:rsidRPr="00300878">
              <w:rPr>
                <w:sz w:val="20"/>
                <w:szCs w:val="20"/>
                <w:lang w:eastAsia="en-GB"/>
              </w:rPr>
              <w:t>175</w:t>
            </w:r>
          </w:p>
        </w:tc>
        <w:tc>
          <w:tcPr>
            <w:tcW w:w="169" w:type="pct"/>
            <w:shd w:val="clear" w:color="auto" w:fill="auto"/>
            <w:vAlign w:val="center"/>
            <w:hideMark/>
          </w:tcPr>
          <w:p w14:paraId="2A820E30" w14:textId="77777777" w:rsidR="00C60B24" w:rsidRPr="00300878" w:rsidRDefault="00C60B24" w:rsidP="00341650">
            <w:pPr>
              <w:jc w:val="center"/>
              <w:rPr>
                <w:sz w:val="20"/>
                <w:szCs w:val="20"/>
                <w:lang w:eastAsia="en-GB"/>
              </w:rPr>
            </w:pPr>
            <w:r w:rsidRPr="00300878">
              <w:rPr>
                <w:sz w:val="20"/>
                <w:szCs w:val="20"/>
                <w:lang w:eastAsia="en-GB"/>
              </w:rPr>
              <w:t>/</w:t>
            </w:r>
          </w:p>
        </w:tc>
        <w:tc>
          <w:tcPr>
            <w:tcW w:w="351" w:type="pct"/>
            <w:shd w:val="clear" w:color="auto" w:fill="auto"/>
            <w:vAlign w:val="center"/>
            <w:hideMark/>
          </w:tcPr>
          <w:p w14:paraId="5A67180F" w14:textId="77777777" w:rsidR="00C60B24" w:rsidRPr="00300878" w:rsidRDefault="00C60B24" w:rsidP="00341650">
            <w:pPr>
              <w:jc w:val="center"/>
              <w:rPr>
                <w:sz w:val="20"/>
                <w:szCs w:val="20"/>
                <w:lang w:eastAsia="en-GB"/>
              </w:rPr>
            </w:pPr>
            <w:r w:rsidRPr="00300878">
              <w:rPr>
                <w:sz w:val="20"/>
                <w:szCs w:val="20"/>
                <w:lang w:eastAsia="en-GB"/>
              </w:rPr>
              <w:t>350</w:t>
            </w:r>
          </w:p>
        </w:tc>
        <w:tc>
          <w:tcPr>
            <w:tcW w:w="614" w:type="pct"/>
            <w:shd w:val="clear" w:color="auto" w:fill="auto"/>
            <w:vAlign w:val="center"/>
            <w:hideMark/>
          </w:tcPr>
          <w:p w14:paraId="4012E25F" w14:textId="77777777" w:rsidR="00C60B24" w:rsidRPr="00300878" w:rsidRDefault="00C60B24" w:rsidP="00341650">
            <w:pPr>
              <w:jc w:val="center"/>
              <w:rPr>
                <w:sz w:val="20"/>
                <w:szCs w:val="20"/>
                <w:lang w:eastAsia="en-GB"/>
              </w:rPr>
            </w:pPr>
            <w:r w:rsidRPr="00300878">
              <w:rPr>
                <w:sz w:val="20"/>
                <w:szCs w:val="20"/>
                <w:lang w:eastAsia="en-GB"/>
              </w:rPr>
              <w:t>180</w:t>
            </w:r>
          </w:p>
        </w:tc>
      </w:tr>
      <w:tr w:rsidR="00493CEB" w:rsidRPr="00300878" w14:paraId="05B98BC9" w14:textId="77777777" w:rsidTr="00493CEB">
        <w:trPr>
          <w:trHeight w:val="765"/>
        </w:trPr>
        <w:tc>
          <w:tcPr>
            <w:tcW w:w="775" w:type="pct"/>
            <w:vMerge w:val="restart"/>
            <w:shd w:val="clear" w:color="auto" w:fill="auto"/>
            <w:vAlign w:val="center"/>
            <w:hideMark/>
          </w:tcPr>
          <w:p w14:paraId="580AD10C" w14:textId="77777777" w:rsidR="00C60B24" w:rsidRPr="00300878" w:rsidRDefault="00C60B24" w:rsidP="00341650">
            <w:pPr>
              <w:rPr>
                <w:b/>
                <w:bCs/>
                <w:sz w:val="20"/>
                <w:szCs w:val="20"/>
                <w:lang w:eastAsia="en-GB"/>
              </w:rPr>
            </w:pPr>
            <w:r w:rsidRPr="00300878">
              <w:rPr>
                <w:b/>
                <w:bCs/>
                <w:sz w:val="20"/>
                <w:szCs w:val="20"/>
                <w:lang w:eastAsia="en-GB"/>
              </w:rPr>
              <w:t>3. Turističko naselje</w:t>
            </w:r>
            <w:r w:rsidR="00493CEB" w:rsidRPr="00300878">
              <w:rPr>
                <w:b/>
                <w:bCs/>
                <w:sz w:val="20"/>
                <w:szCs w:val="20"/>
                <w:lang w:eastAsia="en-GB"/>
              </w:rPr>
              <w:t xml:space="preserve"> </w:t>
            </w:r>
            <w:r w:rsidR="00CA7D95" w:rsidRPr="00300878">
              <w:rPr>
                <w:b/>
                <w:bCs/>
                <w:sz w:val="20"/>
                <w:szCs w:val="20"/>
                <w:lang w:eastAsia="en-GB"/>
              </w:rPr>
              <w:t>Amicor Green Resort</w:t>
            </w:r>
          </w:p>
        </w:tc>
        <w:tc>
          <w:tcPr>
            <w:tcW w:w="759" w:type="pct"/>
            <w:shd w:val="clear" w:color="auto" w:fill="auto"/>
            <w:vAlign w:val="center"/>
            <w:hideMark/>
          </w:tcPr>
          <w:p w14:paraId="32029047" w14:textId="77777777" w:rsidR="00C60B24" w:rsidRPr="00300878" w:rsidRDefault="00C60B24" w:rsidP="00341650">
            <w:pPr>
              <w:rPr>
                <w:sz w:val="20"/>
                <w:szCs w:val="20"/>
                <w:lang w:eastAsia="en-GB"/>
              </w:rPr>
            </w:pPr>
            <w:r w:rsidRPr="00300878">
              <w:rPr>
                <w:sz w:val="20"/>
                <w:szCs w:val="20"/>
                <w:lang w:eastAsia="en-GB"/>
              </w:rPr>
              <w:t>"vile" i/ili "apartmanske zgrade"</w:t>
            </w:r>
          </w:p>
        </w:tc>
        <w:tc>
          <w:tcPr>
            <w:tcW w:w="240" w:type="pct"/>
            <w:shd w:val="clear" w:color="auto" w:fill="auto"/>
            <w:vAlign w:val="center"/>
            <w:hideMark/>
          </w:tcPr>
          <w:p w14:paraId="2765C23F" w14:textId="77777777" w:rsidR="00C60B24" w:rsidRPr="00300878" w:rsidRDefault="00C60B24" w:rsidP="00341650">
            <w:pPr>
              <w:jc w:val="center"/>
              <w:rPr>
                <w:sz w:val="20"/>
                <w:szCs w:val="20"/>
                <w:lang w:eastAsia="en-GB"/>
              </w:rPr>
            </w:pPr>
            <w:r w:rsidRPr="00300878">
              <w:rPr>
                <w:sz w:val="20"/>
                <w:szCs w:val="20"/>
                <w:lang w:eastAsia="en-GB"/>
              </w:rPr>
              <w:t>3A</w:t>
            </w:r>
          </w:p>
        </w:tc>
        <w:tc>
          <w:tcPr>
            <w:tcW w:w="505" w:type="pct"/>
            <w:shd w:val="clear" w:color="auto" w:fill="auto"/>
            <w:vAlign w:val="center"/>
            <w:hideMark/>
          </w:tcPr>
          <w:p w14:paraId="05D9A52F" w14:textId="77777777" w:rsidR="00C60B24" w:rsidRPr="00300878" w:rsidRDefault="00C60B24" w:rsidP="00341650">
            <w:pPr>
              <w:jc w:val="center"/>
              <w:rPr>
                <w:sz w:val="20"/>
                <w:szCs w:val="20"/>
                <w:lang w:eastAsia="en-GB"/>
              </w:rPr>
            </w:pPr>
            <w:r w:rsidRPr="00300878">
              <w:rPr>
                <w:sz w:val="20"/>
                <w:szCs w:val="20"/>
                <w:lang w:eastAsia="en-GB"/>
              </w:rPr>
              <w:t>Tn</w:t>
            </w:r>
          </w:p>
        </w:tc>
        <w:tc>
          <w:tcPr>
            <w:tcW w:w="486" w:type="pct"/>
            <w:shd w:val="clear" w:color="auto" w:fill="auto"/>
            <w:vAlign w:val="center"/>
            <w:hideMark/>
          </w:tcPr>
          <w:p w14:paraId="09A2BBB1" w14:textId="77777777" w:rsidR="00C60B24" w:rsidRPr="00300878" w:rsidRDefault="00C60B24" w:rsidP="00341650">
            <w:pPr>
              <w:jc w:val="center"/>
              <w:rPr>
                <w:sz w:val="20"/>
                <w:szCs w:val="20"/>
                <w:lang w:eastAsia="en-GB"/>
              </w:rPr>
            </w:pPr>
            <w:r w:rsidRPr="00300878">
              <w:rPr>
                <w:sz w:val="20"/>
                <w:szCs w:val="20"/>
                <w:lang w:eastAsia="en-GB"/>
              </w:rPr>
              <w:t>17964</w:t>
            </w:r>
          </w:p>
        </w:tc>
        <w:tc>
          <w:tcPr>
            <w:tcW w:w="292" w:type="pct"/>
            <w:shd w:val="clear" w:color="auto" w:fill="auto"/>
            <w:vAlign w:val="center"/>
            <w:hideMark/>
          </w:tcPr>
          <w:p w14:paraId="430730F2" w14:textId="77777777" w:rsidR="00C60B24" w:rsidRPr="00300878" w:rsidRDefault="00C60B24" w:rsidP="00341650">
            <w:pPr>
              <w:jc w:val="center"/>
              <w:rPr>
                <w:sz w:val="20"/>
                <w:szCs w:val="20"/>
                <w:lang w:eastAsia="en-GB"/>
              </w:rPr>
            </w:pPr>
            <w:r w:rsidRPr="00300878">
              <w:rPr>
                <w:sz w:val="20"/>
                <w:szCs w:val="20"/>
                <w:lang w:eastAsia="en-GB"/>
              </w:rPr>
              <w:t>0</w:t>
            </w:r>
          </w:p>
        </w:tc>
        <w:tc>
          <w:tcPr>
            <w:tcW w:w="169" w:type="pct"/>
            <w:shd w:val="clear" w:color="auto" w:fill="auto"/>
            <w:vAlign w:val="center"/>
            <w:hideMark/>
          </w:tcPr>
          <w:p w14:paraId="05ED7DDF" w14:textId="77777777" w:rsidR="00C60B24" w:rsidRPr="00300878" w:rsidRDefault="00C60B24" w:rsidP="00341650">
            <w:pPr>
              <w:jc w:val="center"/>
              <w:rPr>
                <w:sz w:val="20"/>
                <w:szCs w:val="20"/>
                <w:lang w:eastAsia="en-GB"/>
              </w:rPr>
            </w:pPr>
            <w:r w:rsidRPr="00300878">
              <w:rPr>
                <w:sz w:val="20"/>
                <w:szCs w:val="20"/>
                <w:lang w:eastAsia="en-GB"/>
              </w:rPr>
              <w:t>/</w:t>
            </w:r>
          </w:p>
        </w:tc>
        <w:tc>
          <w:tcPr>
            <w:tcW w:w="349" w:type="pct"/>
            <w:shd w:val="clear" w:color="auto" w:fill="auto"/>
            <w:vAlign w:val="center"/>
            <w:hideMark/>
          </w:tcPr>
          <w:p w14:paraId="03029235" w14:textId="77777777" w:rsidR="00C60B24" w:rsidRPr="00300878" w:rsidRDefault="00C60B24" w:rsidP="00341650">
            <w:pPr>
              <w:jc w:val="center"/>
              <w:rPr>
                <w:sz w:val="20"/>
                <w:szCs w:val="20"/>
                <w:lang w:eastAsia="en-GB"/>
              </w:rPr>
            </w:pPr>
            <w:r w:rsidRPr="00300878">
              <w:rPr>
                <w:sz w:val="20"/>
                <w:szCs w:val="20"/>
                <w:lang w:eastAsia="en-GB"/>
              </w:rPr>
              <w:t>0</w:t>
            </w:r>
          </w:p>
        </w:tc>
        <w:tc>
          <w:tcPr>
            <w:tcW w:w="292" w:type="pct"/>
            <w:shd w:val="clear" w:color="auto" w:fill="auto"/>
            <w:vAlign w:val="center"/>
            <w:hideMark/>
          </w:tcPr>
          <w:p w14:paraId="14AFA597" w14:textId="77777777" w:rsidR="00C60B24" w:rsidRPr="00300878" w:rsidRDefault="00C60B24" w:rsidP="00341650">
            <w:pPr>
              <w:jc w:val="center"/>
              <w:rPr>
                <w:sz w:val="20"/>
                <w:szCs w:val="20"/>
                <w:lang w:eastAsia="en-GB"/>
              </w:rPr>
            </w:pPr>
            <w:r w:rsidRPr="00300878">
              <w:rPr>
                <w:sz w:val="20"/>
                <w:szCs w:val="20"/>
                <w:lang w:eastAsia="en-GB"/>
              </w:rPr>
              <w:t>98</w:t>
            </w:r>
          </w:p>
        </w:tc>
        <w:tc>
          <w:tcPr>
            <w:tcW w:w="169" w:type="pct"/>
            <w:shd w:val="clear" w:color="auto" w:fill="auto"/>
            <w:vAlign w:val="center"/>
            <w:hideMark/>
          </w:tcPr>
          <w:p w14:paraId="31705D63" w14:textId="77777777" w:rsidR="00C60B24" w:rsidRPr="00300878" w:rsidRDefault="00C60B24" w:rsidP="00341650">
            <w:pPr>
              <w:jc w:val="center"/>
              <w:rPr>
                <w:sz w:val="20"/>
                <w:szCs w:val="20"/>
                <w:lang w:eastAsia="en-GB"/>
              </w:rPr>
            </w:pPr>
            <w:r w:rsidRPr="00300878">
              <w:rPr>
                <w:sz w:val="20"/>
                <w:szCs w:val="20"/>
                <w:lang w:eastAsia="en-GB"/>
              </w:rPr>
              <w:t>/</w:t>
            </w:r>
          </w:p>
        </w:tc>
        <w:tc>
          <w:tcPr>
            <w:tcW w:w="351" w:type="pct"/>
            <w:shd w:val="clear" w:color="auto" w:fill="auto"/>
            <w:vAlign w:val="center"/>
            <w:hideMark/>
          </w:tcPr>
          <w:p w14:paraId="3EBB6D0A" w14:textId="77777777" w:rsidR="00C60B24" w:rsidRPr="00300878" w:rsidRDefault="00C60B24" w:rsidP="00341650">
            <w:pPr>
              <w:jc w:val="center"/>
              <w:rPr>
                <w:sz w:val="20"/>
                <w:szCs w:val="20"/>
                <w:lang w:eastAsia="en-GB"/>
              </w:rPr>
            </w:pPr>
            <w:r w:rsidRPr="00300878">
              <w:rPr>
                <w:sz w:val="20"/>
                <w:szCs w:val="20"/>
                <w:lang w:eastAsia="en-GB"/>
              </w:rPr>
              <w:t>294</w:t>
            </w:r>
          </w:p>
        </w:tc>
        <w:tc>
          <w:tcPr>
            <w:tcW w:w="614" w:type="pct"/>
            <w:shd w:val="clear" w:color="auto" w:fill="auto"/>
            <w:vAlign w:val="center"/>
            <w:hideMark/>
          </w:tcPr>
          <w:p w14:paraId="3752FCD0" w14:textId="77777777" w:rsidR="00C60B24" w:rsidRPr="00300878" w:rsidRDefault="00C60B24" w:rsidP="00341650">
            <w:pPr>
              <w:jc w:val="center"/>
              <w:rPr>
                <w:sz w:val="20"/>
                <w:szCs w:val="20"/>
                <w:lang w:eastAsia="en-GB"/>
              </w:rPr>
            </w:pPr>
            <w:r w:rsidRPr="00300878">
              <w:rPr>
                <w:sz w:val="20"/>
                <w:szCs w:val="20"/>
                <w:lang w:eastAsia="en-GB"/>
              </w:rPr>
              <w:t>164</w:t>
            </w:r>
          </w:p>
        </w:tc>
      </w:tr>
      <w:tr w:rsidR="00493CEB" w:rsidRPr="00300878" w14:paraId="1312C72B" w14:textId="77777777" w:rsidTr="00493CEB">
        <w:trPr>
          <w:trHeight w:val="300"/>
        </w:trPr>
        <w:tc>
          <w:tcPr>
            <w:tcW w:w="775" w:type="pct"/>
            <w:vMerge/>
            <w:shd w:val="clear" w:color="auto" w:fill="auto"/>
            <w:vAlign w:val="center"/>
            <w:hideMark/>
          </w:tcPr>
          <w:p w14:paraId="3A3457CA" w14:textId="77777777" w:rsidR="00C60B24" w:rsidRPr="00300878" w:rsidRDefault="00C60B24" w:rsidP="00341650">
            <w:pPr>
              <w:rPr>
                <w:b/>
                <w:bCs/>
                <w:sz w:val="20"/>
                <w:szCs w:val="20"/>
                <w:lang w:eastAsia="en-GB"/>
              </w:rPr>
            </w:pPr>
          </w:p>
        </w:tc>
        <w:tc>
          <w:tcPr>
            <w:tcW w:w="759" w:type="pct"/>
            <w:shd w:val="clear" w:color="auto" w:fill="auto"/>
            <w:vAlign w:val="center"/>
            <w:hideMark/>
          </w:tcPr>
          <w:p w14:paraId="0518BBF3" w14:textId="77777777" w:rsidR="00C60B24" w:rsidRPr="00300878" w:rsidRDefault="00C60B24" w:rsidP="00341650">
            <w:pPr>
              <w:rPr>
                <w:b/>
                <w:bCs/>
                <w:i/>
                <w:iCs/>
                <w:sz w:val="20"/>
                <w:szCs w:val="20"/>
                <w:lang w:eastAsia="en-GB"/>
              </w:rPr>
            </w:pPr>
            <w:r w:rsidRPr="00300878">
              <w:rPr>
                <w:sz w:val="20"/>
                <w:szCs w:val="20"/>
                <w:lang w:eastAsia="en-GB"/>
              </w:rPr>
              <w:t xml:space="preserve">recepcija i bungalovi </w:t>
            </w:r>
            <w:bookmarkStart w:id="10" w:name="_Hlk116371886"/>
            <w:r w:rsidR="00A769D7" w:rsidRPr="00300878">
              <w:rPr>
                <w:sz w:val="20"/>
                <w:szCs w:val="20"/>
                <w:lang w:eastAsia="en-GB"/>
              </w:rPr>
              <w:t>(ex „</w:t>
            </w:r>
            <w:r w:rsidRPr="00300878">
              <w:rPr>
                <w:sz w:val="20"/>
                <w:szCs w:val="20"/>
                <w:lang w:eastAsia="en-GB"/>
              </w:rPr>
              <w:t>Trim</w:t>
            </w:r>
            <w:r w:rsidR="00A769D7" w:rsidRPr="00300878">
              <w:rPr>
                <w:sz w:val="20"/>
                <w:szCs w:val="20"/>
                <w:lang w:eastAsia="en-GB"/>
              </w:rPr>
              <w:t>“)</w:t>
            </w:r>
            <w:bookmarkEnd w:id="10"/>
          </w:p>
        </w:tc>
        <w:tc>
          <w:tcPr>
            <w:tcW w:w="240" w:type="pct"/>
            <w:shd w:val="clear" w:color="auto" w:fill="auto"/>
            <w:vAlign w:val="center"/>
            <w:hideMark/>
          </w:tcPr>
          <w:p w14:paraId="20EF0B68" w14:textId="77777777" w:rsidR="00C60B24" w:rsidRPr="00300878" w:rsidRDefault="00C60B24" w:rsidP="00341650">
            <w:pPr>
              <w:jc w:val="center"/>
              <w:rPr>
                <w:sz w:val="20"/>
                <w:szCs w:val="20"/>
                <w:lang w:eastAsia="en-GB"/>
              </w:rPr>
            </w:pPr>
            <w:r w:rsidRPr="00300878">
              <w:rPr>
                <w:sz w:val="20"/>
                <w:szCs w:val="20"/>
                <w:lang w:eastAsia="en-GB"/>
              </w:rPr>
              <w:t>3B</w:t>
            </w:r>
          </w:p>
        </w:tc>
        <w:tc>
          <w:tcPr>
            <w:tcW w:w="505" w:type="pct"/>
            <w:shd w:val="clear" w:color="auto" w:fill="auto"/>
            <w:vAlign w:val="center"/>
            <w:hideMark/>
          </w:tcPr>
          <w:p w14:paraId="0D955C1E" w14:textId="77777777" w:rsidR="00C60B24" w:rsidRPr="00300878" w:rsidRDefault="00C60B24" w:rsidP="00341650">
            <w:pPr>
              <w:jc w:val="center"/>
              <w:rPr>
                <w:sz w:val="20"/>
                <w:szCs w:val="20"/>
                <w:lang w:eastAsia="en-GB"/>
              </w:rPr>
            </w:pPr>
            <w:r w:rsidRPr="00300878">
              <w:rPr>
                <w:sz w:val="20"/>
                <w:szCs w:val="20"/>
                <w:lang w:eastAsia="en-GB"/>
              </w:rPr>
              <w:t>Tn</w:t>
            </w:r>
          </w:p>
        </w:tc>
        <w:tc>
          <w:tcPr>
            <w:tcW w:w="486" w:type="pct"/>
            <w:shd w:val="clear" w:color="auto" w:fill="auto"/>
            <w:vAlign w:val="center"/>
            <w:hideMark/>
          </w:tcPr>
          <w:p w14:paraId="35FB9B61" w14:textId="77777777" w:rsidR="00C60B24" w:rsidRPr="00300878" w:rsidRDefault="00C60B24" w:rsidP="00341650">
            <w:pPr>
              <w:jc w:val="center"/>
              <w:rPr>
                <w:sz w:val="20"/>
                <w:szCs w:val="20"/>
                <w:lang w:eastAsia="en-GB"/>
              </w:rPr>
            </w:pPr>
            <w:r w:rsidRPr="00300878">
              <w:rPr>
                <w:sz w:val="20"/>
                <w:szCs w:val="20"/>
                <w:lang w:eastAsia="en-GB"/>
              </w:rPr>
              <w:t>9925</w:t>
            </w:r>
          </w:p>
        </w:tc>
        <w:tc>
          <w:tcPr>
            <w:tcW w:w="292" w:type="pct"/>
            <w:shd w:val="clear" w:color="auto" w:fill="auto"/>
            <w:vAlign w:val="center"/>
            <w:hideMark/>
          </w:tcPr>
          <w:p w14:paraId="10849FB9" w14:textId="77777777" w:rsidR="00C60B24" w:rsidRPr="00300878" w:rsidRDefault="00C60B24" w:rsidP="00341650">
            <w:pPr>
              <w:jc w:val="center"/>
              <w:rPr>
                <w:sz w:val="20"/>
                <w:szCs w:val="20"/>
                <w:lang w:eastAsia="en-GB"/>
              </w:rPr>
            </w:pPr>
            <w:r w:rsidRPr="00300878">
              <w:rPr>
                <w:sz w:val="20"/>
                <w:szCs w:val="20"/>
                <w:lang w:eastAsia="en-GB"/>
              </w:rPr>
              <w:t>32</w:t>
            </w:r>
          </w:p>
        </w:tc>
        <w:tc>
          <w:tcPr>
            <w:tcW w:w="169" w:type="pct"/>
            <w:shd w:val="clear" w:color="auto" w:fill="auto"/>
            <w:vAlign w:val="center"/>
            <w:hideMark/>
          </w:tcPr>
          <w:p w14:paraId="4AF03A9F" w14:textId="77777777" w:rsidR="00C60B24" w:rsidRPr="00300878" w:rsidRDefault="00C60B24" w:rsidP="00341650">
            <w:pPr>
              <w:jc w:val="center"/>
              <w:rPr>
                <w:sz w:val="20"/>
                <w:szCs w:val="20"/>
                <w:lang w:eastAsia="en-GB"/>
              </w:rPr>
            </w:pPr>
            <w:r w:rsidRPr="00300878">
              <w:rPr>
                <w:sz w:val="20"/>
                <w:szCs w:val="20"/>
                <w:lang w:eastAsia="en-GB"/>
              </w:rPr>
              <w:t>/</w:t>
            </w:r>
          </w:p>
        </w:tc>
        <w:tc>
          <w:tcPr>
            <w:tcW w:w="349" w:type="pct"/>
            <w:shd w:val="clear" w:color="auto" w:fill="auto"/>
            <w:vAlign w:val="center"/>
            <w:hideMark/>
          </w:tcPr>
          <w:p w14:paraId="7D05CB5C" w14:textId="77777777" w:rsidR="00C60B24" w:rsidRPr="00300878" w:rsidRDefault="00C60B24" w:rsidP="00341650">
            <w:pPr>
              <w:jc w:val="center"/>
              <w:rPr>
                <w:sz w:val="20"/>
                <w:szCs w:val="20"/>
                <w:lang w:eastAsia="en-GB"/>
              </w:rPr>
            </w:pPr>
            <w:r w:rsidRPr="00300878">
              <w:rPr>
                <w:sz w:val="20"/>
                <w:szCs w:val="20"/>
                <w:lang w:eastAsia="en-GB"/>
              </w:rPr>
              <w:t>128</w:t>
            </w:r>
          </w:p>
        </w:tc>
        <w:tc>
          <w:tcPr>
            <w:tcW w:w="292" w:type="pct"/>
            <w:shd w:val="clear" w:color="auto" w:fill="auto"/>
            <w:vAlign w:val="center"/>
            <w:hideMark/>
          </w:tcPr>
          <w:p w14:paraId="62579450" w14:textId="77777777" w:rsidR="00C60B24" w:rsidRPr="00300878" w:rsidRDefault="00C60B24" w:rsidP="00341650">
            <w:pPr>
              <w:jc w:val="center"/>
              <w:rPr>
                <w:sz w:val="20"/>
                <w:szCs w:val="20"/>
                <w:lang w:eastAsia="en-GB"/>
              </w:rPr>
            </w:pPr>
            <w:r w:rsidRPr="00300878">
              <w:rPr>
                <w:sz w:val="20"/>
                <w:szCs w:val="20"/>
                <w:lang w:eastAsia="en-GB"/>
              </w:rPr>
              <w:t>32</w:t>
            </w:r>
          </w:p>
        </w:tc>
        <w:tc>
          <w:tcPr>
            <w:tcW w:w="169" w:type="pct"/>
            <w:shd w:val="clear" w:color="auto" w:fill="auto"/>
            <w:vAlign w:val="center"/>
            <w:hideMark/>
          </w:tcPr>
          <w:p w14:paraId="54E19FB2" w14:textId="77777777" w:rsidR="00C60B24" w:rsidRPr="00300878" w:rsidRDefault="00C60B24" w:rsidP="00341650">
            <w:pPr>
              <w:jc w:val="center"/>
              <w:rPr>
                <w:sz w:val="20"/>
                <w:szCs w:val="20"/>
                <w:lang w:eastAsia="en-GB"/>
              </w:rPr>
            </w:pPr>
            <w:r w:rsidRPr="00300878">
              <w:rPr>
                <w:sz w:val="20"/>
                <w:szCs w:val="20"/>
                <w:lang w:eastAsia="en-GB"/>
              </w:rPr>
              <w:t>/</w:t>
            </w:r>
          </w:p>
        </w:tc>
        <w:tc>
          <w:tcPr>
            <w:tcW w:w="351" w:type="pct"/>
            <w:shd w:val="clear" w:color="auto" w:fill="auto"/>
            <w:vAlign w:val="center"/>
            <w:hideMark/>
          </w:tcPr>
          <w:p w14:paraId="6EB8594F" w14:textId="77777777" w:rsidR="00C60B24" w:rsidRPr="00300878" w:rsidRDefault="00C60B24" w:rsidP="00341650">
            <w:pPr>
              <w:jc w:val="center"/>
              <w:rPr>
                <w:sz w:val="20"/>
                <w:szCs w:val="20"/>
                <w:lang w:eastAsia="en-GB"/>
              </w:rPr>
            </w:pPr>
            <w:r w:rsidRPr="00300878">
              <w:rPr>
                <w:sz w:val="20"/>
                <w:szCs w:val="20"/>
                <w:lang w:eastAsia="en-GB"/>
              </w:rPr>
              <w:t>128</w:t>
            </w:r>
          </w:p>
        </w:tc>
        <w:tc>
          <w:tcPr>
            <w:tcW w:w="614" w:type="pct"/>
            <w:shd w:val="clear" w:color="auto" w:fill="auto"/>
            <w:vAlign w:val="center"/>
            <w:hideMark/>
          </w:tcPr>
          <w:p w14:paraId="31473040" w14:textId="77777777" w:rsidR="00C60B24" w:rsidRPr="00300878" w:rsidRDefault="00C60B24" w:rsidP="00341650">
            <w:pPr>
              <w:jc w:val="center"/>
              <w:rPr>
                <w:sz w:val="20"/>
                <w:szCs w:val="20"/>
                <w:lang w:eastAsia="en-GB"/>
              </w:rPr>
            </w:pPr>
            <w:r w:rsidRPr="00300878">
              <w:rPr>
                <w:sz w:val="20"/>
                <w:szCs w:val="20"/>
                <w:lang w:eastAsia="en-GB"/>
              </w:rPr>
              <w:t>129</w:t>
            </w:r>
          </w:p>
        </w:tc>
      </w:tr>
      <w:tr w:rsidR="00493CEB" w:rsidRPr="00300878" w14:paraId="5291FE34" w14:textId="77777777" w:rsidTr="00493CEB">
        <w:trPr>
          <w:trHeight w:val="390"/>
        </w:trPr>
        <w:tc>
          <w:tcPr>
            <w:tcW w:w="775" w:type="pct"/>
            <w:vMerge/>
            <w:shd w:val="clear" w:color="auto" w:fill="auto"/>
            <w:vAlign w:val="center"/>
            <w:hideMark/>
          </w:tcPr>
          <w:p w14:paraId="526F6DC6" w14:textId="77777777" w:rsidR="00C60B24" w:rsidRPr="00300878" w:rsidRDefault="00C60B24" w:rsidP="00341650">
            <w:pPr>
              <w:rPr>
                <w:b/>
                <w:bCs/>
                <w:sz w:val="20"/>
                <w:szCs w:val="20"/>
                <w:lang w:eastAsia="en-GB"/>
              </w:rPr>
            </w:pPr>
          </w:p>
        </w:tc>
        <w:tc>
          <w:tcPr>
            <w:tcW w:w="759" w:type="pct"/>
            <w:shd w:val="clear" w:color="auto" w:fill="auto"/>
            <w:vAlign w:val="center"/>
            <w:hideMark/>
          </w:tcPr>
          <w:p w14:paraId="17D324C4" w14:textId="77777777" w:rsidR="00C60B24" w:rsidRPr="00300878" w:rsidRDefault="00C60B24" w:rsidP="00341650">
            <w:pPr>
              <w:rPr>
                <w:sz w:val="20"/>
                <w:szCs w:val="20"/>
                <w:lang w:eastAsia="en-GB"/>
              </w:rPr>
            </w:pPr>
            <w:r w:rsidRPr="00300878">
              <w:rPr>
                <w:sz w:val="20"/>
                <w:szCs w:val="20"/>
                <w:lang w:eastAsia="en-GB"/>
              </w:rPr>
              <w:t>"vile"</w:t>
            </w:r>
          </w:p>
        </w:tc>
        <w:tc>
          <w:tcPr>
            <w:tcW w:w="240" w:type="pct"/>
            <w:shd w:val="clear" w:color="auto" w:fill="auto"/>
            <w:vAlign w:val="center"/>
            <w:hideMark/>
          </w:tcPr>
          <w:p w14:paraId="1A3632E5" w14:textId="77777777" w:rsidR="00C60B24" w:rsidRPr="00300878" w:rsidRDefault="00C60B24" w:rsidP="00341650">
            <w:pPr>
              <w:jc w:val="center"/>
              <w:rPr>
                <w:sz w:val="20"/>
                <w:szCs w:val="20"/>
                <w:lang w:eastAsia="en-GB"/>
              </w:rPr>
            </w:pPr>
            <w:r w:rsidRPr="00300878">
              <w:rPr>
                <w:sz w:val="20"/>
                <w:szCs w:val="20"/>
                <w:lang w:eastAsia="en-GB"/>
              </w:rPr>
              <w:t>3C</w:t>
            </w:r>
          </w:p>
        </w:tc>
        <w:tc>
          <w:tcPr>
            <w:tcW w:w="505" w:type="pct"/>
            <w:shd w:val="clear" w:color="auto" w:fill="auto"/>
            <w:vAlign w:val="center"/>
            <w:hideMark/>
          </w:tcPr>
          <w:p w14:paraId="2C4B3DCE" w14:textId="77777777" w:rsidR="00C60B24" w:rsidRPr="00300878" w:rsidRDefault="00C60B24" w:rsidP="00341650">
            <w:pPr>
              <w:jc w:val="center"/>
              <w:rPr>
                <w:sz w:val="20"/>
                <w:szCs w:val="20"/>
                <w:lang w:eastAsia="en-GB"/>
              </w:rPr>
            </w:pPr>
            <w:r w:rsidRPr="00300878">
              <w:rPr>
                <w:sz w:val="20"/>
                <w:szCs w:val="20"/>
                <w:lang w:eastAsia="en-GB"/>
              </w:rPr>
              <w:t>Tn</w:t>
            </w:r>
          </w:p>
        </w:tc>
        <w:tc>
          <w:tcPr>
            <w:tcW w:w="486" w:type="pct"/>
            <w:shd w:val="clear" w:color="auto" w:fill="auto"/>
            <w:vAlign w:val="center"/>
            <w:hideMark/>
          </w:tcPr>
          <w:p w14:paraId="5D8ECDAB" w14:textId="77777777" w:rsidR="00C60B24" w:rsidRPr="00300878" w:rsidRDefault="00C60B24" w:rsidP="00341650">
            <w:pPr>
              <w:jc w:val="center"/>
              <w:rPr>
                <w:sz w:val="20"/>
                <w:szCs w:val="20"/>
                <w:lang w:eastAsia="en-GB"/>
              </w:rPr>
            </w:pPr>
            <w:r w:rsidRPr="00300878">
              <w:rPr>
                <w:sz w:val="20"/>
                <w:szCs w:val="20"/>
                <w:lang w:eastAsia="en-GB"/>
              </w:rPr>
              <w:t>23945</w:t>
            </w:r>
          </w:p>
        </w:tc>
        <w:tc>
          <w:tcPr>
            <w:tcW w:w="292" w:type="pct"/>
            <w:shd w:val="clear" w:color="auto" w:fill="auto"/>
            <w:vAlign w:val="center"/>
            <w:hideMark/>
          </w:tcPr>
          <w:p w14:paraId="4A74FE0D" w14:textId="77777777" w:rsidR="00C60B24" w:rsidRPr="00300878" w:rsidRDefault="00C60B24" w:rsidP="00341650">
            <w:pPr>
              <w:jc w:val="center"/>
              <w:rPr>
                <w:sz w:val="20"/>
                <w:szCs w:val="20"/>
                <w:lang w:eastAsia="en-GB"/>
              </w:rPr>
            </w:pPr>
            <w:r w:rsidRPr="00300878">
              <w:rPr>
                <w:sz w:val="20"/>
                <w:szCs w:val="20"/>
                <w:lang w:eastAsia="en-GB"/>
              </w:rPr>
              <w:t>86</w:t>
            </w:r>
          </w:p>
        </w:tc>
        <w:tc>
          <w:tcPr>
            <w:tcW w:w="169" w:type="pct"/>
            <w:shd w:val="clear" w:color="auto" w:fill="auto"/>
            <w:vAlign w:val="center"/>
            <w:hideMark/>
          </w:tcPr>
          <w:p w14:paraId="054305E7" w14:textId="77777777" w:rsidR="00C60B24" w:rsidRPr="00300878" w:rsidRDefault="00C60B24" w:rsidP="00341650">
            <w:pPr>
              <w:jc w:val="center"/>
              <w:rPr>
                <w:sz w:val="20"/>
                <w:szCs w:val="20"/>
                <w:lang w:eastAsia="en-GB"/>
              </w:rPr>
            </w:pPr>
            <w:r w:rsidRPr="00300878">
              <w:rPr>
                <w:sz w:val="20"/>
                <w:szCs w:val="20"/>
                <w:lang w:eastAsia="en-GB"/>
              </w:rPr>
              <w:t>/</w:t>
            </w:r>
          </w:p>
        </w:tc>
        <w:tc>
          <w:tcPr>
            <w:tcW w:w="349" w:type="pct"/>
            <w:shd w:val="clear" w:color="auto" w:fill="auto"/>
            <w:vAlign w:val="center"/>
            <w:hideMark/>
          </w:tcPr>
          <w:p w14:paraId="774625D6" w14:textId="77777777" w:rsidR="00C60B24" w:rsidRPr="00300878" w:rsidRDefault="00C60B24" w:rsidP="00341650">
            <w:pPr>
              <w:jc w:val="center"/>
              <w:rPr>
                <w:sz w:val="20"/>
                <w:szCs w:val="20"/>
                <w:lang w:eastAsia="en-GB"/>
              </w:rPr>
            </w:pPr>
            <w:r w:rsidRPr="00300878">
              <w:rPr>
                <w:sz w:val="20"/>
                <w:szCs w:val="20"/>
                <w:lang w:eastAsia="en-GB"/>
              </w:rPr>
              <w:t>240</w:t>
            </w:r>
          </w:p>
        </w:tc>
        <w:tc>
          <w:tcPr>
            <w:tcW w:w="292" w:type="pct"/>
            <w:shd w:val="clear" w:color="auto" w:fill="auto"/>
            <w:vAlign w:val="center"/>
            <w:hideMark/>
          </w:tcPr>
          <w:p w14:paraId="5926886A" w14:textId="77777777" w:rsidR="00C60B24" w:rsidRPr="00300878" w:rsidRDefault="00C60B24" w:rsidP="00341650">
            <w:pPr>
              <w:jc w:val="center"/>
              <w:rPr>
                <w:sz w:val="20"/>
                <w:szCs w:val="20"/>
                <w:lang w:eastAsia="en-GB"/>
              </w:rPr>
            </w:pPr>
            <w:r w:rsidRPr="00300878">
              <w:rPr>
                <w:sz w:val="20"/>
                <w:szCs w:val="20"/>
                <w:lang w:eastAsia="en-GB"/>
              </w:rPr>
              <w:t>87</w:t>
            </w:r>
          </w:p>
        </w:tc>
        <w:tc>
          <w:tcPr>
            <w:tcW w:w="169" w:type="pct"/>
            <w:shd w:val="clear" w:color="auto" w:fill="auto"/>
            <w:vAlign w:val="center"/>
            <w:hideMark/>
          </w:tcPr>
          <w:p w14:paraId="364C2625" w14:textId="77777777" w:rsidR="00C60B24" w:rsidRPr="00300878" w:rsidRDefault="00C60B24" w:rsidP="00341650">
            <w:pPr>
              <w:jc w:val="center"/>
              <w:rPr>
                <w:sz w:val="20"/>
                <w:szCs w:val="20"/>
                <w:lang w:eastAsia="en-GB"/>
              </w:rPr>
            </w:pPr>
            <w:r w:rsidRPr="00300878">
              <w:rPr>
                <w:sz w:val="20"/>
                <w:szCs w:val="20"/>
                <w:lang w:eastAsia="en-GB"/>
              </w:rPr>
              <w:t>/</w:t>
            </w:r>
          </w:p>
        </w:tc>
        <w:tc>
          <w:tcPr>
            <w:tcW w:w="351" w:type="pct"/>
            <w:shd w:val="clear" w:color="auto" w:fill="auto"/>
            <w:vAlign w:val="center"/>
            <w:hideMark/>
          </w:tcPr>
          <w:p w14:paraId="226038E7" w14:textId="77777777" w:rsidR="00C60B24" w:rsidRPr="00300878" w:rsidRDefault="00C60B24" w:rsidP="00341650">
            <w:pPr>
              <w:jc w:val="center"/>
              <w:rPr>
                <w:sz w:val="20"/>
                <w:szCs w:val="20"/>
                <w:lang w:eastAsia="en-GB"/>
              </w:rPr>
            </w:pPr>
            <w:r w:rsidRPr="00300878">
              <w:rPr>
                <w:sz w:val="20"/>
                <w:szCs w:val="20"/>
                <w:lang w:eastAsia="en-GB"/>
              </w:rPr>
              <w:t>348</w:t>
            </w:r>
          </w:p>
        </w:tc>
        <w:tc>
          <w:tcPr>
            <w:tcW w:w="614" w:type="pct"/>
            <w:shd w:val="clear" w:color="auto" w:fill="auto"/>
            <w:vAlign w:val="center"/>
            <w:hideMark/>
          </w:tcPr>
          <w:p w14:paraId="6073B921" w14:textId="77777777" w:rsidR="00C60B24" w:rsidRPr="00300878" w:rsidRDefault="00C60B24" w:rsidP="00341650">
            <w:pPr>
              <w:jc w:val="center"/>
              <w:rPr>
                <w:sz w:val="20"/>
                <w:szCs w:val="20"/>
                <w:lang w:eastAsia="en-GB"/>
              </w:rPr>
            </w:pPr>
            <w:r w:rsidRPr="00300878">
              <w:rPr>
                <w:sz w:val="20"/>
                <w:szCs w:val="20"/>
                <w:lang w:eastAsia="en-GB"/>
              </w:rPr>
              <w:t>145</w:t>
            </w:r>
          </w:p>
        </w:tc>
      </w:tr>
      <w:tr w:rsidR="00493CEB" w:rsidRPr="00300878" w14:paraId="21B52BB9" w14:textId="77777777" w:rsidTr="00493CEB">
        <w:trPr>
          <w:trHeight w:val="510"/>
        </w:trPr>
        <w:tc>
          <w:tcPr>
            <w:tcW w:w="775" w:type="pct"/>
            <w:vMerge/>
            <w:shd w:val="clear" w:color="auto" w:fill="auto"/>
            <w:vAlign w:val="center"/>
            <w:hideMark/>
          </w:tcPr>
          <w:p w14:paraId="45D1FB37" w14:textId="77777777" w:rsidR="00C60B24" w:rsidRPr="00300878" w:rsidRDefault="00C60B24" w:rsidP="00341650">
            <w:pPr>
              <w:rPr>
                <w:b/>
                <w:bCs/>
                <w:sz w:val="20"/>
                <w:szCs w:val="20"/>
                <w:lang w:eastAsia="en-GB"/>
              </w:rPr>
            </w:pPr>
          </w:p>
        </w:tc>
        <w:tc>
          <w:tcPr>
            <w:tcW w:w="759" w:type="pct"/>
            <w:shd w:val="clear" w:color="auto" w:fill="auto"/>
            <w:vAlign w:val="center"/>
            <w:hideMark/>
          </w:tcPr>
          <w:p w14:paraId="239F3D28" w14:textId="77777777" w:rsidR="00C60B24" w:rsidRPr="00300878" w:rsidRDefault="00C60B24" w:rsidP="00341650">
            <w:pPr>
              <w:rPr>
                <w:sz w:val="20"/>
                <w:szCs w:val="20"/>
                <w:lang w:eastAsia="en-GB"/>
              </w:rPr>
            </w:pPr>
            <w:r w:rsidRPr="00300878">
              <w:rPr>
                <w:sz w:val="20"/>
                <w:szCs w:val="20"/>
                <w:lang w:eastAsia="en-GB"/>
              </w:rPr>
              <w:t>sportski i rekreacijski centar</w:t>
            </w:r>
          </w:p>
        </w:tc>
        <w:tc>
          <w:tcPr>
            <w:tcW w:w="240" w:type="pct"/>
            <w:shd w:val="clear" w:color="auto" w:fill="auto"/>
            <w:vAlign w:val="center"/>
            <w:hideMark/>
          </w:tcPr>
          <w:p w14:paraId="2EF9E8A5" w14:textId="77777777" w:rsidR="00C60B24" w:rsidRPr="00300878" w:rsidRDefault="00C60B24" w:rsidP="00341650">
            <w:pPr>
              <w:jc w:val="center"/>
              <w:rPr>
                <w:sz w:val="20"/>
                <w:szCs w:val="20"/>
                <w:lang w:eastAsia="en-GB"/>
              </w:rPr>
            </w:pPr>
            <w:r w:rsidRPr="00300878">
              <w:rPr>
                <w:sz w:val="20"/>
                <w:szCs w:val="20"/>
                <w:lang w:eastAsia="en-GB"/>
              </w:rPr>
              <w:t>3D</w:t>
            </w:r>
          </w:p>
        </w:tc>
        <w:tc>
          <w:tcPr>
            <w:tcW w:w="505" w:type="pct"/>
            <w:shd w:val="clear" w:color="auto" w:fill="auto"/>
            <w:vAlign w:val="center"/>
            <w:hideMark/>
          </w:tcPr>
          <w:p w14:paraId="445ED5DC" w14:textId="77777777" w:rsidR="00C60B24" w:rsidRPr="00300878" w:rsidRDefault="00C60B24" w:rsidP="00341650">
            <w:pPr>
              <w:jc w:val="center"/>
              <w:rPr>
                <w:sz w:val="20"/>
                <w:szCs w:val="20"/>
                <w:lang w:eastAsia="en-GB"/>
              </w:rPr>
            </w:pPr>
            <w:r w:rsidRPr="00300878">
              <w:rPr>
                <w:sz w:val="20"/>
                <w:szCs w:val="20"/>
                <w:lang w:eastAsia="en-GB"/>
              </w:rPr>
              <w:t>R1</w:t>
            </w:r>
          </w:p>
        </w:tc>
        <w:tc>
          <w:tcPr>
            <w:tcW w:w="486" w:type="pct"/>
            <w:shd w:val="clear" w:color="auto" w:fill="auto"/>
            <w:vAlign w:val="center"/>
            <w:hideMark/>
          </w:tcPr>
          <w:p w14:paraId="053F438C" w14:textId="77777777" w:rsidR="00C60B24" w:rsidRPr="00300878" w:rsidRDefault="00C60B24" w:rsidP="00341650">
            <w:pPr>
              <w:jc w:val="center"/>
              <w:rPr>
                <w:sz w:val="20"/>
                <w:szCs w:val="20"/>
                <w:lang w:eastAsia="en-GB"/>
              </w:rPr>
            </w:pPr>
            <w:r w:rsidRPr="00300878">
              <w:rPr>
                <w:sz w:val="20"/>
                <w:szCs w:val="20"/>
                <w:lang w:eastAsia="en-GB"/>
              </w:rPr>
              <w:t>14648</w:t>
            </w:r>
          </w:p>
        </w:tc>
        <w:tc>
          <w:tcPr>
            <w:tcW w:w="292" w:type="pct"/>
            <w:shd w:val="clear" w:color="auto" w:fill="auto"/>
            <w:vAlign w:val="center"/>
            <w:hideMark/>
          </w:tcPr>
          <w:p w14:paraId="670F178A" w14:textId="77777777" w:rsidR="00C60B24" w:rsidRPr="00300878" w:rsidRDefault="00C60B24" w:rsidP="00341650">
            <w:pPr>
              <w:jc w:val="center"/>
              <w:rPr>
                <w:sz w:val="20"/>
                <w:szCs w:val="20"/>
                <w:lang w:eastAsia="en-GB"/>
              </w:rPr>
            </w:pPr>
            <w:r w:rsidRPr="00300878">
              <w:rPr>
                <w:sz w:val="20"/>
                <w:szCs w:val="20"/>
                <w:lang w:eastAsia="en-GB"/>
              </w:rPr>
              <w:t>-</w:t>
            </w:r>
          </w:p>
        </w:tc>
        <w:tc>
          <w:tcPr>
            <w:tcW w:w="169" w:type="pct"/>
            <w:shd w:val="clear" w:color="auto" w:fill="auto"/>
            <w:vAlign w:val="center"/>
            <w:hideMark/>
          </w:tcPr>
          <w:p w14:paraId="4907067D" w14:textId="77777777" w:rsidR="00C60B24" w:rsidRPr="00300878" w:rsidRDefault="00C60B24" w:rsidP="00341650">
            <w:pPr>
              <w:jc w:val="center"/>
              <w:rPr>
                <w:sz w:val="20"/>
                <w:szCs w:val="20"/>
                <w:lang w:eastAsia="en-GB"/>
              </w:rPr>
            </w:pPr>
          </w:p>
        </w:tc>
        <w:tc>
          <w:tcPr>
            <w:tcW w:w="349" w:type="pct"/>
            <w:shd w:val="clear" w:color="auto" w:fill="auto"/>
            <w:vAlign w:val="center"/>
            <w:hideMark/>
          </w:tcPr>
          <w:p w14:paraId="2D90BED4" w14:textId="77777777" w:rsidR="00C60B24" w:rsidRPr="00300878" w:rsidRDefault="00C60B24" w:rsidP="00341650">
            <w:pPr>
              <w:jc w:val="center"/>
              <w:rPr>
                <w:sz w:val="20"/>
                <w:szCs w:val="20"/>
                <w:lang w:eastAsia="en-GB"/>
              </w:rPr>
            </w:pPr>
            <w:r w:rsidRPr="00300878">
              <w:rPr>
                <w:sz w:val="20"/>
                <w:szCs w:val="20"/>
                <w:lang w:eastAsia="en-GB"/>
              </w:rPr>
              <w:t>-</w:t>
            </w:r>
          </w:p>
        </w:tc>
        <w:tc>
          <w:tcPr>
            <w:tcW w:w="292" w:type="pct"/>
            <w:shd w:val="clear" w:color="auto" w:fill="auto"/>
            <w:vAlign w:val="center"/>
            <w:hideMark/>
          </w:tcPr>
          <w:p w14:paraId="24F5A78E" w14:textId="77777777" w:rsidR="00C60B24" w:rsidRPr="00300878" w:rsidRDefault="00C60B24" w:rsidP="00341650">
            <w:pPr>
              <w:jc w:val="center"/>
              <w:rPr>
                <w:sz w:val="20"/>
                <w:szCs w:val="20"/>
                <w:lang w:eastAsia="en-GB"/>
              </w:rPr>
            </w:pPr>
            <w:r w:rsidRPr="00300878">
              <w:rPr>
                <w:sz w:val="20"/>
                <w:szCs w:val="20"/>
                <w:lang w:eastAsia="en-GB"/>
              </w:rPr>
              <w:t>-</w:t>
            </w:r>
          </w:p>
        </w:tc>
        <w:tc>
          <w:tcPr>
            <w:tcW w:w="169" w:type="pct"/>
            <w:shd w:val="clear" w:color="auto" w:fill="auto"/>
            <w:vAlign w:val="center"/>
            <w:hideMark/>
          </w:tcPr>
          <w:p w14:paraId="7F29B292" w14:textId="77777777" w:rsidR="00C60B24" w:rsidRPr="00300878" w:rsidRDefault="00C60B24" w:rsidP="00341650">
            <w:pPr>
              <w:jc w:val="center"/>
              <w:rPr>
                <w:sz w:val="20"/>
                <w:szCs w:val="20"/>
                <w:lang w:eastAsia="en-GB"/>
              </w:rPr>
            </w:pPr>
          </w:p>
        </w:tc>
        <w:tc>
          <w:tcPr>
            <w:tcW w:w="351" w:type="pct"/>
            <w:shd w:val="clear" w:color="auto" w:fill="auto"/>
            <w:vAlign w:val="center"/>
            <w:hideMark/>
          </w:tcPr>
          <w:p w14:paraId="7DB48FE2" w14:textId="77777777" w:rsidR="00C60B24" w:rsidRPr="00300878" w:rsidRDefault="00C60B24" w:rsidP="00341650">
            <w:pPr>
              <w:jc w:val="center"/>
              <w:rPr>
                <w:sz w:val="20"/>
                <w:szCs w:val="20"/>
                <w:lang w:eastAsia="en-GB"/>
              </w:rPr>
            </w:pPr>
            <w:r w:rsidRPr="00300878">
              <w:rPr>
                <w:sz w:val="20"/>
                <w:szCs w:val="20"/>
                <w:lang w:eastAsia="en-GB"/>
              </w:rPr>
              <w:t>-</w:t>
            </w:r>
          </w:p>
        </w:tc>
        <w:tc>
          <w:tcPr>
            <w:tcW w:w="614" w:type="pct"/>
            <w:shd w:val="clear" w:color="auto" w:fill="auto"/>
            <w:vAlign w:val="center"/>
            <w:hideMark/>
          </w:tcPr>
          <w:p w14:paraId="1300D341" w14:textId="77777777" w:rsidR="00C60B24" w:rsidRPr="00300878" w:rsidRDefault="00C60B24" w:rsidP="00341650">
            <w:pPr>
              <w:jc w:val="center"/>
              <w:rPr>
                <w:sz w:val="20"/>
                <w:szCs w:val="20"/>
                <w:lang w:eastAsia="en-GB"/>
              </w:rPr>
            </w:pPr>
            <w:r w:rsidRPr="00300878">
              <w:rPr>
                <w:sz w:val="20"/>
                <w:szCs w:val="20"/>
                <w:lang w:eastAsia="en-GB"/>
              </w:rPr>
              <w:t>-</w:t>
            </w:r>
          </w:p>
        </w:tc>
      </w:tr>
      <w:tr w:rsidR="00493CEB" w:rsidRPr="00300878" w14:paraId="673A16E0" w14:textId="77777777" w:rsidTr="00493CEB">
        <w:trPr>
          <w:trHeight w:val="360"/>
        </w:trPr>
        <w:tc>
          <w:tcPr>
            <w:tcW w:w="775" w:type="pct"/>
            <w:vMerge/>
            <w:shd w:val="clear" w:color="auto" w:fill="auto"/>
            <w:vAlign w:val="center"/>
            <w:hideMark/>
          </w:tcPr>
          <w:p w14:paraId="3E5B1A25" w14:textId="77777777" w:rsidR="00C60B24" w:rsidRPr="00300878" w:rsidRDefault="00C60B24" w:rsidP="00341650">
            <w:pPr>
              <w:rPr>
                <w:b/>
                <w:bCs/>
                <w:sz w:val="20"/>
                <w:szCs w:val="20"/>
                <w:lang w:eastAsia="en-GB"/>
              </w:rPr>
            </w:pPr>
          </w:p>
        </w:tc>
        <w:tc>
          <w:tcPr>
            <w:tcW w:w="759" w:type="pct"/>
            <w:shd w:val="clear" w:color="auto" w:fill="auto"/>
            <w:vAlign w:val="center"/>
            <w:hideMark/>
          </w:tcPr>
          <w:p w14:paraId="4806D149" w14:textId="77777777" w:rsidR="00C60B24" w:rsidRPr="00300878" w:rsidRDefault="00C60B24" w:rsidP="00341650">
            <w:pPr>
              <w:rPr>
                <w:sz w:val="20"/>
                <w:szCs w:val="20"/>
                <w:lang w:eastAsia="en-GB"/>
              </w:rPr>
            </w:pPr>
            <w:r w:rsidRPr="00300878">
              <w:rPr>
                <w:sz w:val="20"/>
                <w:szCs w:val="20"/>
                <w:lang w:eastAsia="en-GB"/>
              </w:rPr>
              <w:t>parkiralište</w:t>
            </w:r>
          </w:p>
        </w:tc>
        <w:tc>
          <w:tcPr>
            <w:tcW w:w="240" w:type="pct"/>
            <w:shd w:val="clear" w:color="auto" w:fill="auto"/>
            <w:vAlign w:val="center"/>
            <w:hideMark/>
          </w:tcPr>
          <w:p w14:paraId="4897C12D" w14:textId="77777777" w:rsidR="00C60B24" w:rsidRPr="00300878" w:rsidRDefault="00C60B24" w:rsidP="00341650">
            <w:pPr>
              <w:jc w:val="center"/>
              <w:rPr>
                <w:sz w:val="20"/>
                <w:szCs w:val="20"/>
                <w:lang w:eastAsia="en-GB"/>
              </w:rPr>
            </w:pPr>
            <w:r w:rsidRPr="00300878">
              <w:rPr>
                <w:sz w:val="20"/>
                <w:szCs w:val="20"/>
                <w:lang w:eastAsia="en-GB"/>
              </w:rPr>
              <w:t>3E</w:t>
            </w:r>
          </w:p>
        </w:tc>
        <w:tc>
          <w:tcPr>
            <w:tcW w:w="505" w:type="pct"/>
            <w:shd w:val="clear" w:color="auto" w:fill="auto"/>
            <w:vAlign w:val="center"/>
            <w:hideMark/>
          </w:tcPr>
          <w:p w14:paraId="00DAA528" w14:textId="77777777" w:rsidR="00C60B24" w:rsidRPr="00300878" w:rsidRDefault="00C60B24" w:rsidP="00341650">
            <w:pPr>
              <w:jc w:val="center"/>
              <w:rPr>
                <w:sz w:val="20"/>
                <w:szCs w:val="20"/>
                <w:lang w:eastAsia="en-GB"/>
              </w:rPr>
            </w:pPr>
            <w:r w:rsidRPr="00300878">
              <w:rPr>
                <w:sz w:val="20"/>
                <w:szCs w:val="20"/>
                <w:lang w:eastAsia="en-GB"/>
              </w:rPr>
              <w:t>IS3</w:t>
            </w:r>
          </w:p>
        </w:tc>
        <w:tc>
          <w:tcPr>
            <w:tcW w:w="486" w:type="pct"/>
            <w:shd w:val="clear" w:color="auto" w:fill="auto"/>
            <w:vAlign w:val="center"/>
            <w:hideMark/>
          </w:tcPr>
          <w:p w14:paraId="5EFE9FC9" w14:textId="77777777" w:rsidR="00C60B24" w:rsidRPr="00300878" w:rsidRDefault="00C60B24" w:rsidP="00341650">
            <w:pPr>
              <w:jc w:val="center"/>
              <w:rPr>
                <w:sz w:val="20"/>
                <w:szCs w:val="20"/>
                <w:lang w:eastAsia="en-GB"/>
              </w:rPr>
            </w:pPr>
            <w:r w:rsidRPr="00300878">
              <w:rPr>
                <w:sz w:val="20"/>
                <w:szCs w:val="20"/>
                <w:lang w:eastAsia="en-GB"/>
              </w:rPr>
              <w:t>10274</w:t>
            </w:r>
          </w:p>
        </w:tc>
        <w:tc>
          <w:tcPr>
            <w:tcW w:w="292" w:type="pct"/>
            <w:shd w:val="clear" w:color="auto" w:fill="auto"/>
            <w:vAlign w:val="center"/>
            <w:hideMark/>
          </w:tcPr>
          <w:p w14:paraId="6944BAF5" w14:textId="77777777" w:rsidR="00C60B24" w:rsidRPr="00300878" w:rsidRDefault="00C60B24" w:rsidP="00341650">
            <w:pPr>
              <w:jc w:val="center"/>
              <w:rPr>
                <w:sz w:val="20"/>
                <w:szCs w:val="20"/>
                <w:lang w:eastAsia="en-GB"/>
              </w:rPr>
            </w:pPr>
            <w:r w:rsidRPr="00300878">
              <w:rPr>
                <w:sz w:val="20"/>
                <w:szCs w:val="20"/>
                <w:lang w:eastAsia="en-GB"/>
              </w:rPr>
              <w:t>-</w:t>
            </w:r>
          </w:p>
        </w:tc>
        <w:tc>
          <w:tcPr>
            <w:tcW w:w="169" w:type="pct"/>
            <w:shd w:val="clear" w:color="auto" w:fill="auto"/>
            <w:vAlign w:val="center"/>
            <w:hideMark/>
          </w:tcPr>
          <w:p w14:paraId="0CC5459D" w14:textId="77777777" w:rsidR="00C60B24" w:rsidRPr="00300878" w:rsidRDefault="00C60B24" w:rsidP="00341650">
            <w:pPr>
              <w:jc w:val="center"/>
              <w:rPr>
                <w:sz w:val="20"/>
                <w:szCs w:val="20"/>
                <w:lang w:eastAsia="en-GB"/>
              </w:rPr>
            </w:pPr>
          </w:p>
        </w:tc>
        <w:tc>
          <w:tcPr>
            <w:tcW w:w="349" w:type="pct"/>
            <w:shd w:val="clear" w:color="auto" w:fill="auto"/>
            <w:vAlign w:val="center"/>
            <w:hideMark/>
          </w:tcPr>
          <w:p w14:paraId="070C4E23" w14:textId="77777777" w:rsidR="00C60B24" w:rsidRPr="00300878" w:rsidRDefault="00C60B24" w:rsidP="00341650">
            <w:pPr>
              <w:jc w:val="center"/>
              <w:rPr>
                <w:sz w:val="20"/>
                <w:szCs w:val="20"/>
                <w:lang w:eastAsia="en-GB"/>
              </w:rPr>
            </w:pPr>
            <w:r w:rsidRPr="00300878">
              <w:rPr>
                <w:sz w:val="20"/>
                <w:szCs w:val="20"/>
                <w:lang w:eastAsia="en-GB"/>
              </w:rPr>
              <w:t>-</w:t>
            </w:r>
          </w:p>
        </w:tc>
        <w:tc>
          <w:tcPr>
            <w:tcW w:w="292" w:type="pct"/>
            <w:shd w:val="clear" w:color="auto" w:fill="auto"/>
            <w:vAlign w:val="center"/>
            <w:hideMark/>
          </w:tcPr>
          <w:p w14:paraId="7E1E4DBB" w14:textId="77777777" w:rsidR="00C60B24" w:rsidRPr="00300878" w:rsidRDefault="00C60B24" w:rsidP="00341650">
            <w:pPr>
              <w:jc w:val="center"/>
              <w:rPr>
                <w:sz w:val="20"/>
                <w:szCs w:val="20"/>
                <w:lang w:eastAsia="en-GB"/>
              </w:rPr>
            </w:pPr>
            <w:r w:rsidRPr="00300878">
              <w:rPr>
                <w:sz w:val="20"/>
                <w:szCs w:val="20"/>
                <w:lang w:eastAsia="en-GB"/>
              </w:rPr>
              <w:t>-</w:t>
            </w:r>
          </w:p>
        </w:tc>
        <w:tc>
          <w:tcPr>
            <w:tcW w:w="169" w:type="pct"/>
            <w:shd w:val="clear" w:color="auto" w:fill="auto"/>
            <w:vAlign w:val="center"/>
            <w:hideMark/>
          </w:tcPr>
          <w:p w14:paraId="6B9907E6" w14:textId="77777777" w:rsidR="00C60B24" w:rsidRPr="00300878" w:rsidRDefault="00C60B24" w:rsidP="00341650">
            <w:pPr>
              <w:jc w:val="center"/>
              <w:rPr>
                <w:sz w:val="20"/>
                <w:szCs w:val="20"/>
                <w:lang w:eastAsia="en-GB"/>
              </w:rPr>
            </w:pPr>
          </w:p>
        </w:tc>
        <w:tc>
          <w:tcPr>
            <w:tcW w:w="351" w:type="pct"/>
            <w:shd w:val="clear" w:color="auto" w:fill="auto"/>
            <w:vAlign w:val="center"/>
            <w:hideMark/>
          </w:tcPr>
          <w:p w14:paraId="68D10441" w14:textId="77777777" w:rsidR="00C60B24" w:rsidRPr="00300878" w:rsidRDefault="00C60B24" w:rsidP="00341650">
            <w:pPr>
              <w:jc w:val="center"/>
              <w:rPr>
                <w:sz w:val="20"/>
                <w:szCs w:val="20"/>
                <w:lang w:eastAsia="en-GB"/>
              </w:rPr>
            </w:pPr>
            <w:r w:rsidRPr="00300878">
              <w:rPr>
                <w:sz w:val="20"/>
                <w:szCs w:val="20"/>
                <w:lang w:eastAsia="en-GB"/>
              </w:rPr>
              <w:t>-</w:t>
            </w:r>
          </w:p>
        </w:tc>
        <w:tc>
          <w:tcPr>
            <w:tcW w:w="614" w:type="pct"/>
            <w:shd w:val="clear" w:color="auto" w:fill="auto"/>
            <w:vAlign w:val="center"/>
            <w:hideMark/>
          </w:tcPr>
          <w:p w14:paraId="359D1BA3" w14:textId="77777777" w:rsidR="00C60B24" w:rsidRPr="00300878" w:rsidRDefault="00C60B24" w:rsidP="00341650">
            <w:pPr>
              <w:jc w:val="center"/>
              <w:rPr>
                <w:sz w:val="20"/>
                <w:szCs w:val="20"/>
                <w:lang w:eastAsia="en-GB"/>
              </w:rPr>
            </w:pPr>
          </w:p>
        </w:tc>
      </w:tr>
      <w:tr w:rsidR="00493CEB" w:rsidRPr="00300878" w14:paraId="57CACAFA" w14:textId="77777777" w:rsidTr="00493CEB">
        <w:trPr>
          <w:trHeight w:val="300"/>
        </w:trPr>
        <w:tc>
          <w:tcPr>
            <w:tcW w:w="775" w:type="pct"/>
            <w:vMerge/>
            <w:shd w:val="clear" w:color="auto" w:fill="auto"/>
            <w:vAlign w:val="center"/>
            <w:hideMark/>
          </w:tcPr>
          <w:p w14:paraId="3A8C8756" w14:textId="77777777" w:rsidR="00C60B24" w:rsidRPr="00300878" w:rsidRDefault="00C60B24" w:rsidP="00341650">
            <w:pPr>
              <w:rPr>
                <w:b/>
                <w:bCs/>
                <w:sz w:val="20"/>
                <w:szCs w:val="20"/>
                <w:lang w:eastAsia="en-GB"/>
              </w:rPr>
            </w:pPr>
          </w:p>
        </w:tc>
        <w:tc>
          <w:tcPr>
            <w:tcW w:w="759" w:type="pct"/>
            <w:shd w:val="clear" w:color="auto" w:fill="auto"/>
            <w:vAlign w:val="center"/>
            <w:hideMark/>
          </w:tcPr>
          <w:p w14:paraId="3C30C0AA" w14:textId="77777777" w:rsidR="00C60B24" w:rsidRPr="00300878" w:rsidRDefault="00EB2D15" w:rsidP="00341650">
            <w:pPr>
              <w:rPr>
                <w:sz w:val="20"/>
                <w:szCs w:val="20"/>
                <w:lang w:eastAsia="en-GB"/>
              </w:rPr>
            </w:pPr>
            <w:r w:rsidRPr="00300878">
              <w:rPr>
                <w:sz w:val="20"/>
                <w:szCs w:val="20"/>
                <w:lang w:eastAsia="en-GB"/>
              </w:rPr>
              <w:t>„</w:t>
            </w:r>
            <w:r w:rsidR="00C60B24" w:rsidRPr="00300878">
              <w:rPr>
                <w:sz w:val="20"/>
                <w:szCs w:val="20"/>
                <w:lang w:eastAsia="en-GB"/>
              </w:rPr>
              <w:t>apartmanska zgrada</w:t>
            </w:r>
            <w:r w:rsidRPr="00300878">
              <w:rPr>
                <w:sz w:val="20"/>
                <w:szCs w:val="20"/>
                <w:lang w:eastAsia="en-GB"/>
              </w:rPr>
              <w:t>“</w:t>
            </w:r>
          </w:p>
        </w:tc>
        <w:tc>
          <w:tcPr>
            <w:tcW w:w="240" w:type="pct"/>
            <w:shd w:val="clear" w:color="auto" w:fill="auto"/>
            <w:vAlign w:val="center"/>
            <w:hideMark/>
          </w:tcPr>
          <w:p w14:paraId="355C0C1B" w14:textId="77777777" w:rsidR="00C60B24" w:rsidRPr="00300878" w:rsidRDefault="00C60B24" w:rsidP="00341650">
            <w:pPr>
              <w:jc w:val="center"/>
              <w:rPr>
                <w:sz w:val="20"/>
                <w:szCs w:val="20"/>
                <w:lang w:eastAsia="en-GB"/>
              </w:rPr>
            </w:pPr>
            <w:r w:rsidRPr="00300878">
              <w:rPr>
                <w:sz w:val="20"/>
                <w:szCs w:val="20"/>
                <w:lang w:eastAsia="en-GB"/>
              </w:rPr>
              <w:t>3F</w:t>
            </w:r>
          </w:p>
        </w:tc>
        <w:tc>
          <w:tcPr>
            <w:tcW w:w="505" w:type="pct"/>
            <w:shd w:val="clear" w:color="auto" w:fill="auto"/>
            <w:vAlign w:val="center"/>
            <w:hideMark/>
          </w:tcPr>
          <w:p w14:paraId="27493330" w14:textId="77777777" w:rsidR="00C60B24" w:rsidRPr="00300878" w:rsidRDefault="00C60B24" w:rsidP="00341650">
            <w:pPr>
              <w:jc w:val="center"/>
              <w:rPr>
                <w:sz w:val="20"/>
                <w:szCs w:val="20"/>
                <w:lang w:eastAsia="en-GB"/>
              </w:rPr>
            </w:pPr>
            <w:r w:rsidRPr="00300878">
              <w:rPr>
                <w:sz w:val="20"/>
                <w:szCs w:val="20"/>
                <w:lang w:eastAsia="en-GB"/>
              </w:rPr>
              <w:t>Tn</w:t>
            </w:r>
          </w:p>
        </w:tc>
        <w:tc>
          <w:tcPr>
            <w:tcW w:w="486" w:type="pct"/>
            <w:shd w:val="clear" w:color="auto" w:fill="auto"/>
            <w:vAlign w:val="center"/>
            <w:hideMark/>
          </w:tcPr>
          <w:p w14:paraId="3E3D87F0" w14:textId="77777777" w:rsidR="00C60B24" w:rsidRPr="00300878" w:rsidRDefault="00C60B24" w:rsidP="00341650">
            <w:pPr>
              <w:jc w:val="center"/>
              <w:rPr>
                <w:sz w:val="20"/>
                <w:szCs w:val="20"/>
                <w:lang w:eastAsia="en-GB"/>
              </w:rPr>
            </w:pPr>
            <w:r w:rsidRPr="00300878">
              <w:rPr>
                <w:sz w:val="20"/>
                <w:szCs w:val="20"/>
                <w:lang w:eastAsia="en-GB"/>
              </w:rPr>
              <w:t>5574</w:t>
            </w:r>
          </w:p>
        </w:tc>
        <w:tc>
          <w:tcPr>
            <w:tcW w:w="292" w:type="pct"/>
            <w:shd w:val="clear" w:color="auto" w:fill="auto"/>
            <w:vAlign w:val="center"/>
            <w:hideMark/>
          </w:tcPr>
          <w:p w14:paraId="5994D14F" w14:textId="77777777" w:rsidR="00C60B24" w:rsidRPr="00300878" w:rsidRDefault="00C60B24" w:rsidP="00341650">
            <w:pPr>
              <w:jc w:val="center"/>
              <w:rPr>
                <w:sz w:val="20"/>
                <w:szCs w:val="20"/>
                <w:lang w:eastAsia="en-GB"/>
              </w:rPr>
            </w:pPr>
            <w:r w:rsidRPr="00300878">
              <w:rPr>
                <w:sz w:val="20"/>
                <w:szCs w:val="20"/>
                <w:lang w:eastAsia="en-GB"/>
              </w:rPr>
              <w:t>44</w:t>
            </w:r>
          </w:p>
        </w:tc>
        <w:tc>
          <w:tcPr>
            <w:tcW w:w="169" w:type="pct"/>
            <w:shd w:val="clear" w:color="auto" w:fill="auto"/>
            <w:vAlign w:val="center"/>
            <w:hideMark/>
          </w:tcPr>
          <w:p w14:paraId="3D2EBCB5" w14:textId="77777777" w:rsidR="00C60B24" w:rsidRPr="00300878" w:rsidRDefault="00C60B24" w:rsidP="00341650">
            <w:pPr>
              <w:jc w:val="center"/>
              <w:rPr>
                <w:sz w:val="20"/>
                <w:szCs w:val="20"/>
                <w:lang w:eastAsia="en-GB"/>
              </w:rPr>
            </w:pPr>
            <w:r w:rsidRPr="00300878">
              <w:rPr>
                <w:sz w:val="20"/>
                <w:szCs w:val="20"/>
                <w:lang w:eastAsia="en-GB"/>
              </w:rPr>
              <w:t>/</w:t>
            </w:r>
          </w:p>
        </w:tc>
        <w:tc>
          <w:tcPr>
            <w:tcW w:w="349" w:type="pct"/>
            <w:shd w:val="clear" w:color="auto" w:fill="auto"/>
            <w:vAlign w:val="center"/>
            <w:hideMark/>
          </w:tcPr>
          <w:p w14:paraId="450A5301" w14:textId="77777777" w:rsidR="00C60B24" w:rsidRPr="00300878" w:rsidRDefault="00C60B24" w:rsidP="00341650">
            <w:pPr>
              <w:jc w:val="center"/>
              <w:rPr>
                <w:sz w:val="20"/>
                <w:szCs w:val="20"/>
                <w:lang w:eastAsia="en-GB"/>
              </w:rPr>
            </w:pPr>
            <w:r w:rsidRPr="00300878">
              <w:rPr>
                <w:sz w:val="20"/>
                <w:szCs w:val="20"/>
                <w:lang w:eastAsia="en-GB"/>
              </w:rPr>
              <w:t>106</w:t>
            </w:r>
          </w:p>
        </w:tc>
        <w:tc>
          <w:tcPr>
            <w:tcW w:w="292" w:type="pct"/>
            <w:shd w:val="clear" w:color="auto" w:fill="auto"/>
            <w:vAlign w:val="center"/>
            <w:hideMark/>
          </w:tcPr>
          <w:p w14:paraId="381F32BE" w14:textId="77777777" w:rsidR="00C60B24" w:rsidRPr="00300878" w:rsidRDefault="00C60B24" w:rsidP="00341650">
            <w:pPr>
              <w:jc w:val="center"/>
              <w:rPr>
                <w:sz w:val="20"/>
                <w:szCs w:val="20"/>
                <w:lang w:eastAsia="en-GB"/>
              </w:rPr>
            </w:pPr>
            <w:r w:rsidRPr="00300878">
              <w:rPr>
                <w:sz w:val="20"/>
                <w:szCs w:val="20"/>
                <w:lang w:eastAsia="en-GB"/>
              </w:rPr>
              <w:t>55</w:t>
            </w:r>
          </w:p>
        </w:tc>
        <w:tc>
          <w:tcPr>
            <w:tcW w:w="169" w:type="pct"/>
            <w:shd w:val="clear" w:color="auto" w:fill="auto"/>
            <w:vAlign w:val="center"/>
            <w:hideMark/>
          </w:tcPr>
          <w:p w14:paraId="1FEA73A6" w14:textId="77777777" w:rsidR="00C60B24" w:rsidRPr="00300878" w:rsidRDefault="00C60B24" w:rsidP="00341650">
            <w:pPr>
              <w:jc w:val="center"/>
              <w:rPr>
                <w:sz w:val="20"/>
                <w:szCs w:val="20"/>
                <w:lang w:eastAsia="en-GB"/>
              </w:rPr>
            </w:pPr>
            <w:r w:rsidRPr="00300878">
              <w:rPr>
                <w:sz w:val="20"/>
                <w:szCs w:val="20"/>
                <w:lang w:eastAsia="en-GB"/>
              </w:rPr>
              <w:t>/</w:t>
            </w:r>
          </w:p>
        </w:tc>
        <w:tc>
          <w:tcPr>
            <w:tcW w:w="351" w:type="pct"/>
            <w:shd w:val="clear" w:color="auto" w:fill="auto"/>
            <w:vAlign w:val="center"/>
            <w:hideMark/>
          </w:tcPr>
          <w:p w14:paraId="00636BDE" w14:textId="77777777" w:rsidR="00C60B24" w:rsidRPr="00300878" w:rsidRDefault="00C60B24" w:rsidP="00341650">
            <w:pPr>
              <w:jc w:val="center"/>
              <w:rPr>
                <w:sz w:val="20"/>
                <w:szCs w:val="20"/>
                <w:lang w:eastAsia="en-GB"/>
              </w:rPr>
            </w:pPr>
            <w:r w:rsidRPr="00300878">
              <w:rPr>
                <w:sz w:val="20"/>
                <w:szCs w:val="20"/>
                <w:lang w:eastAsia="en-GB"/>
              </w:rPr>
              <w:t>165</w:t>
            </w:r>
          </w:p>
        </w:tc>
        <w:tc>
          <w:tcPr>
            <w:tcW w:w="614" w:type="pct"/>
            <w:shd w:val="clear" w:color="auto" w:fill="auto"/>
            <w:vAlign w:val="center"/>
            <w:hideMark/>
          </w:tcPr>
          <w:p w14:paraId="012DDED9" w14:textId="77777777" w:rsidR="00C60B24" w:rsidRPr="00300878" w:rsidRDefault="00C60B24" w:rsidP="00341650">
            <w:pPr>
              <w:jc w:val="center"/>
              <w:rPr>
                <w:sz w:val="20"/>
                <w:szCs w:val="20"/>
                <w:lang w:eastAsia="en-GB"/>
              </w:rPr>
            </w:pPr>
            <w:r w:rsidRPr="00300878">
              <w:rPr>
                <w:sz w:val="20"/>
                <w:szCs w:val="20"/>
                <w:lang w:eastAsia="en-GB"/>
              </w:rPr>
              <w:t>296</w:t>
            </w:r>
          </w:p>
        </w:tc>
      </w:tr>
      <w:tr w:rsidR="00493CEB" w:rsidRPr="00300878" w14:paraId="5426348C" w14:textId="77777777" w:rsidTr="00493CEB">
        <w:trPr>
          <w:trHeight w:val="300"/>
        </w:trPr>
        <w:tc>
          <w:tcPr>
            <w:tcW w:w="775" w:type="pct"/>
            <w:vMerge w:val="restart"/>
            <w:shd w:val="clear" w:color="auto" w:fill="auto"/>
            <w:vAlign w:val="center"/>
            <w:hideMark/>
          </w:tcPr>
          <w:p w14:paraId="19D9BE1D" w14:textId="77777777" w:rsidR="00C60B24" w:rsidRPr="00300878" w:rsidRDefault="00C60B24" w:rsidP="00341650">
            <w:pPr>
              <w:rPr>
                <w:b/>
                <w:bCs/>
                <w:sz w:val="20"/>
                <w:szCs w:val="20"/>
                <w:lang w:eastAsia="en-GB"/>
              </w:rPr>
            </w:pPr>
            <w:r w:rsidRPr="00300878">
              <w:rPr>
                <w:b/>
                <w:bCs/>
                <w:sz w:val="20"/>
                <w:szCs w:val="20"/>
                <w:lang w:eastAsia="en-GB"/>
              </w:rPr>
              <w:t>4. Obalni pojas</w:t>
            </w:r>
          </w:p>
        </w:tc>
        <w:tc>
          <w:tcPr>
            <w:tcW w:w="759" w:type="pct"/>
            <w:shd w:val="clear" w:color="auto" w:fill="auto"/>
            <w:vAlign w:val="center"/>
            <w:hideMark/>
          </w:tcPr>
          <w:p w14:paraId="515F1CCD" w14:textId="77777777" w:rsidR="00C60B24" w:rsidRPr="00300878" w:rsidRDefault="00C60B24" w:rsidP="00341650">
            <w:pPr>
              <w:rPr>
                <w:sz w:val="20"/>
                <w:szCs w:val="20"/>
                <w:lang w:eastAsia="en-GB"/>
              </w:rPr>
            </w:pPr>
            <w:r w:rsidRPr="00300878">
              <w:rPr>
                <w:sz w:val="20"/>
                <w:szCs w:val="20"/>
                <w:lang w:eastAsia="en-GB"/>
              </w:rPr>
              <w:t>uređena plaža</w:t>
            </w:r>
          </w:p>
        </w:tc>
        <w:tc>
          <w:tcPr>
            <w:tcW w:w="240" w:type="pct"/>
            <w:shd w:val="clear" w:color="auto" w:fill="auto"/>
            <w:vAlign w:val="center"/>
            <w:hideMark/>
          </w:tcPr>
          <w:p w14:paraId="48E0BC23" w14:textId="77777777" w:rsidR="00C60B24" w:rsidRPr="00300878" w:rsidRDefault="00C60B24" w:rsidP="00341650">
            <w:pPr>
              <w:jc w:val="center"/>
              <w:rPr>
                <w:sz w:val="20"/>
                <w:szCs w:val="20"/>
                <w:lang w:eastAsia="en-GB"/>
              </w:rPr>
            </w:pPr>
            <w:r w:rsidRPr="00300878">
              <w:rPr>
                <w:sz w:val="20"/>
                <w:szCs w:val="20"/>
                <w:lang w:eastAsia="en-GB"/>
              </w:rPr>
              <w:t>4A</w:t>
            </w:r>
          </w:p>
        </w:tc>
        <w:tc>
          <w:tcPr>
            <w:tcW w:w="505" w:type="pct"/>
            <w:shd w:val="clear" w:color="auto" w:fill="auto"/>
            <w:vAlign w:val="center"/>
            <w:hideMark/>
          </w:tcPr>
          <w:p w14:paraId="709E787B" w14:textId="77777777" w:rsidR="00C60B24" w:rsidRPr="00300878" w:rsidRDefault="00C60B24" w:rsidP="00341650">
            <w:pPr>
              <w:jc w:val="center"/>
              <w:rPr>
                <w:sz w:val="20"/>
                <w:szCs w:val="20"/>
                <w:lang w:eastAsia="en-GB"/>
              </w:rPr>
            </w:pPr>
            <w:r w:rsidRPr="00300878">
              <w:rPr>
                <w:sz w:val="20"/>
                <w:szCs w:val="20"/>
                <w:lang w:eastAsia="en-GB"/>
              </w:rPr>
              <w:t>R3</w:t>
            </w:r>
          </w:p>
        </w:tc>
        <w:tc>
          <w:tcPr>
            <w:tcW w:w="486" w:type="pct"/>
            <w:shd w:val="clear" w:color="auto" w:fill="auto"/>
            <w:vAlign w:val="center"/>
            <w:hideMark/>
          </w:tcPr>
          <w:p w14:paraId="0A810ADC" w14:textId="77777777" w:rsidR="00C60B24" w:rsidRPr="00300878" w:rsidRDefault="00C60B24" w:rsidP="00341650">
            <w:pPr>
              <w:jc w:val="center"/>
              <w:rPr>
                <w:sz w:val="20"/>
                <w:szCs w:val="20"/>
                <w:lang w:eastAsia="en-GB"/>
              </w:rPr>
            </w:pPr>
            <w:r w:rsidRPr="00300878">
              <w:rPr>
                <w:sz w:val="20"/>
                <w:szCs w:val="20"/>
                <w:lang w:eastAsia="en-GB"/>
              </w:rPr>
              <w:t>3687</w:t>
            </w:r>
          </w:p>
        </w:tc>
        <w:tc>
          <w:tcPr>
            <w:tcW w:w="292" w:type="pct"/>
            <w:shd w:val="clear" w:color="auto" w:fill="auto"/>
            <w:vAlign w:val="center"/>
            <w:hideMark/>
          </w:tcPr>
          <w:p w14:paraId="138A5D49" w14:textId="77777777" w:rsidR="00C60B24" w:rsidRPr="00300878" w:rsidRDefault="00C60B24" w:rsidP="00341650">
            <w:pPr>
              <w:jc w:val="center"/>
              <w:rPr>
                <w:sz w:val="20"/>
                <w:szCs w:val="20"/>
                <w:lang w:eastAsia="en-GB"/>
              </w:rPr>
            </w:pPr>
            <w:r w:rsidRPr="00300878">
              <w:rPr>
                <w:sz w:val="20"/>
                <w:szCs w:val="20"/>
                <w:lang w:eastAsia="en-GB"/>
              </w:rPr>
              <w:t>-</w:t>
            </w:r>
          </w:p>
        </w:tc>
        <w:tc>
          <w:tcPr>
            <w:tcW w:w="169" w:type="pct"/>
            <w:shd w:val="clear" w:color="auto" w:fill="auto"/>
            <w:vAlign w:val="center"/>
            <w:hideMark/>
          </w:tcPr>
          <w:p w14:paraId="3E29784F" w14:textId="77777777" w:rsidR="00C60B24" w:rsidRPr="00300878" w:rsidRDefault="00C60B24" w:rsidP="00341650">
            <w:pPr>
              <w:jc w:val="center"/>
              <w:rPr>
                <w:sz w:val="20"/>
                <w:szCs w:val="20"/>
                <w:lang w:eastAsia="en-GB"/>
              </w:rPr>
            </w:pPr>
          </w:p>
        </w:tc>
        <w:tc>
          <w:tcPr>
            <w:tcW w:w="349" w:type="pct"/>
            <w:shd w:val="clear" w:color="auto" w:fill="auto"/>
            <w:vAlign w:val="center"/>
            <w:hideMark/>
          </w:tcPr>
          <w:p w14:paraId="57F950C7" w14:textId="77777777" w:rsidR="00C60B24" w:rsidRPr="00300878" w:rsidRDefault="00C60B24" w:rsidP="00341650">
            <w:pPr>
              <w:jc w:val="center"/>
              <w:rPr>
                <w:sz w:val="20"/>
                <w:szCs w:val="20"/>
                <w:lang w:eastAsia="en-GB"/>
              </w:rPr>
            </w:pPr>
            <w:r w:rsidRPr="00300878">
              <w:rPr>
                <w:sz w:val="20"/>
                <w:szCs w:val="20"/>
                <w:lang w:eastAsia="en-GB"/>
              </w:rPr>
              <w:t>-</w:t>
            </w:r>
          </w:p>
        </w:tc>
        <w:tc>
          <w:tcPr>
            <w:tcW w:w="292" w:type="pct"/>
            <w:shd w:val="clear" w:color="auto" w:fill="auto"/>
            <w:vAlign w:val="center"/>
            <w:hideMark/>
          </w:tcPr>
          <w:p w14:paraId="129CD995" w14:textId="77777777" w:rsidR="00C60B24" w:rsidRPr="00300878" w:rsidRDefault="00C60B24" w:rsidP="00341650">
            <w:pPr>
              <w:jc w:val="center"/>
              <w:rPr>
                <w:sz w:val="20"/>
                <w:szCs w:val="20"/>
                <w:lang w:eastAsia="en-GB"/>
              </w:rPr>
            </w:pPr>
            <w:r w:rsidRPr="00300878">
              <w:rPr>
                <w:sz w:val="20"/>
                <w:szCs w:val="20"/>
                <w:lang w:eastAsia="en-GB"/>
              </w:rPr>
              <w:t>-</w:t>
            </w:r>
          </w:p>
        </w:tc>
        <w:tc>
          <w:tcPr>
            <w:tcW w:w="169" w:type="pct"/>
            <w:shd w:val="clear" w:color="auto" w:fill="auto"/>
            <w:vAlign w:val="center"/>
            <w:hideMark/>
          </w:tcPr>
          <w:p w14:paraId="2653E333" w14:textId="77777777" w:rsidR="00C60B24" w:rsidRPr="00300878" w:rsidRDefault="00C60B24" w:rsidP="00341650">
            <w:pPr>
              <w:jc w:val="center"/>
              <w:rPr>
                <w:sz w:val="20"/>
                <w:szCs w:val="20"/>
                <w:lang w:eastAsia="en-GB"/>
              </w:rPr>
            </w:pPr>
          </w:p>
        </w:tc>
        <w:tc>
          <w:tcPr>
            <w:tcW w:w="351" w:type="pct"/>
            <w:shd w:val="clear" w:color="auto" w:fill="auto"/>
            <w:vAlign w:val="center"/>
            <w:hideMark/>
          </w:tcPr>
          <w:p w14:paraId="7B3FEC99" w14:textId="77777777" w:rsidR="00C60B24" w:rsidRPr="00300878" w:rsidRDefault="00C60B24" w:rsidP="00341650">
            <w:pPr>
              <w:jc w:val="center"/>
              <w:rPr>
                <w:sz w:val="20"/>
                <w:szCs w:val="20"/>
                <w:lang w:eastAsia="en-GB"/>
              </w:rPr>
            </w:pPr>
            <w:r w:rsidRPr="00300878">
              <w:rPr>
                <w:sz w:val="20"/>
                <w:szCs w:val="20"/>
                <w:lang w:eastAsia="en-GB"/>
              </w:rPr>
              <w:t>-</w:t>
            </w:r>
          </w:p>
        </w:tc>
        <w:tc>
          <w:tcPr>
            <w:tcW w:w="614" w:type="pct"/>
            <w:shd w:val="clear" w:color="auto" w:fill="auto"/>
            <w:vAlign w:val="center"/>
            <w:hideMark/>
          </w:tcPr>
          <w:p w14:paraId="5E6497F3" w14:textId="77777777" w:rsidR="00C60B24" w:rsidRPr="00300878" w:rsidRDefault="00C60B24" w:rsidP="00341650">
            <w:pPr>
              <w:jc w:val="center"/>
              <w:rPr>
                <w:sz w:val="20"/>
                <w:szCs w:val="20"/>
                <w:lang w:eastAsia="en-GB"/>
              </w:rPr>
            </w:pPr>
          </w:p>
        </w:tc>
      </w:tr>
      <w:tr w:rsidR="00493CEB" w:rsidRPr="00300878" w14:paraId="36509864" w14:textId="77777777" w:rsidTr="00493CEB">
        <w:trPr>
          <w:trHeight w:val="300"/>
        </w:trPr>
        <w:tc>
          <w:tcPr>
            <w:tcW w:w="775" w:type="pct"/>
            <w:vMerge/>
            <w:shd w:val="clear" w:color="auto" w:fill="auto"/>
            <w:vAlign w:val="center"/>
            <w:hideMark/>
          </w:tcPr>
          <w:p w14:paraId="58BAAE95" w14:textId="77777777" w:rsidR="00C60B24" w:rsidRPr="00300878" w:rsidRDefault="00C60B24" w:rsidP="00341650">
            <w:pPr>
              <w:rPr>
                <w:b/>
                <w:bCs/>
                <w:sz w:val="20"/>
                <w:szCs w:val="20"/>
                <w:lang w:eastAsia="en-GB"/>
              </w:rPr>
            </w:pPr>
          </w:p>
        </w:tc>
        <w:tc>
          <w:tcPr>
            <w:tcW w:w="759" w:type="pct"/>
            <w:shd w:val="clear" w:color="auto" w:fill="auto"/>
            <w:vAlign w:val="center"/>
            <w:hideMark/>
          </w:tcPr>
          <w:p w14:paraId="0CC86E29" w14:textId="77777777" w:rsidR="00C60B24" w:rsidRPr="00300878" w:rsidRDefault="00C60B24" w:rsidP="00341650">
            <w:pPr>
              <w:rPr>
                <w:sz w:val="20"/>
                <w:szCs w:val="20"/>
                <w:lang w:eastAsia="en-GB"/>
              </w:rPr>
            </w:pPr>
            <w:r w:rsidRPr="00300878">
              <w:rPr>
                <w:sz w:val="20"/>
                <w:szCs w:val="20"/>
                <w:lang w:eastAsia="en-GB"/>
              </w:rPr>
              <w:t>privezište</w:t>
            </w:r>
          </w:p>
        </w:tc>
        <w:tc>
          <w:tcPr>
            <w:tcW w:w="240" w:type="pct"/>
            <w:shd w:val="clear" w:color="auto" w:fill="auto"/>
            <w:vAlign w:val="center"/>
            <w:hideMark/>
          </w:tcPr>
          <w:p w14:paraId="0036E12E" w14:textId="77777777" w:rsidR="00C60B24" w:rsidRPr="00300878" w:rsidRDefault="00C60B24" w:rsidP="00341650">
            <w:pPr>
              <w:jc w:val="center"/>
              <w:rPr>
                <w:sz w:val="20"/>
                <w:szCs w:val="20"/>
                <w:lang w:eastAsia="en-GB"/>
              </w:rPr>
            </w:pPr>
            <w:r w:rsidRPr="00300878">
              <w:rPr>
                <w:sz w:val="20"/>
                <w:szCs w:val="20"/>
                <w:lang w:eastAsia="en-GB"/>
              </w:rPr>
              <w:t>4B</w:t>
            </w:r>
          </w:p>
        </w:tc>
        <w:tc>
          <w:tcPr>
            <w:tcW w:w="505" w:type="pct"/>
            <w:shd w:val="clear" w:color="auto" w:fill="auto"/>
            <w:vAlign w:val="center"/>
            <w:hideMark/>
          </w:tcPr>
          <w:p w14:paraId="546963B9" w14:textId="77777777" w:rsidR="00C60B24" w:rsidRPr="00300878" w:rsidRDefault="00C60B24" w:rsidP="00341650">
            <w:pPr>
              <w:jc w:val="center"/>
              <w:rPr>
                <w:sz w:val="20"/>
                <w:szCs w:val="20"/>
                <w:lang w:eastAsia="en-GB"/>
              </w:rPr>
            </w:pPr>
            <w:r w:rsidRPr="00300878">
              <w:rPr>
                <w:sz w:val="20"/>
                <w:szCs w:val="20"/>
                <w:lang w:eastAsia="en-GB"/>
              </w:rPr>
              <w:t>L1</w:t>
            </w:r>
          </w:p>
        </w:tc>
        <w:tc>
          <w:tcPr>
            <w:tcW w:w="486" w:type="pct"/>
            <w:shd w:val="clear" w:color="auto" w:fill="auto"/>
            <w:vAlign w:val="center"/>
            <w:hideMark/>
          </w:tcPr>
          <w:p w14:paraId="6A238B05" w14:textId="77777777" w:rsidR="00C60B24" w:rsidRPr="00300878" w:rsidRDefault="00C60B24" w:rsidP="00341650">
            <w:pPr>
              <w:jc w:val="center"/>
              <w:rPr>
                <w:sz w:val="20"/>
                <w:szCs w:val="20"/>
                <w:lang w:eastAsia="en-GB"/>
              </w:rPr>
            </w:pPr>
            <w:r w:rsidRPr="00300878">
              <w:rPr>
                <w:sz w:val="20"/>
                <w:szCs w:val="20"/>
                <w:lang w:eastAsia="en-GB"/>
              </w:rPr>
              <w:t>1279</w:t>
            </w:r>
          </w:p>
        </w:tc>
        <w:tc>
          <w:tcPr>
            <w:tcW w:w="292" w:type="pct"/>
            <w:shd w:val="clear" w:color="auto" w:fill="auto"/>
            <w:vAlign w:val="center"/>
            <w:hideMark/>
          </w:tcPr>
          <w:p w14:paraId="70992CBC" w14:textId="77777777" w:rsidR="00C60B24" w:rsidRPr="00300878" w:rsidRDefault="00C60B24" w:rsidP="00341650">
            <w:pPr>
              <w:jc w:val="center"/>
              <w:rPr>
                <w:sz w:val="20"/>
                <w:szCs w:val="20"/>
                <w:lang w:eastAsia="en-GB"/>
              </w:rPr>
            </w:pPr>
            <w:r w:rsidRPr="00300878">
              <w:rPr>
                <w:sz w:val="20"/>
                <w:szCs w:val="20"/>
                <w:lang w:eastAsia="en-GB"/>
              </w:rPr>
              <w:t>-</w:t>
            </w:r>
          </w:p>
        </w:tc>
        <w:tc>
          <w:tcPr>
            <w:tcW w:w="169" w:type="pct"/>
            <w:shd w:val="clear" w:color="auto" w:fill="auto"/>
            <w:vAlign w:val="center"/>
            <w:hideMark/>
          </w:tcPr>
          <w:p w14:paraId="3F56140B" w14:textId="77777777" w:rsidR="00C60B24" w:rsidRPr="00300878" w:rsidRDefault="00C60B24" w:rsidP="00341650">
            <w:pPr>
              <w:jc w:val="center"/>
              <w:rPr>
                <w:sz w:val="20"/>
                <w:szCs w:val="20"/>
                <w:lang w:eastAsia="en-GB"/>
              </w:rPr>
            </w:pPr>
          </w:p>
        </w:tc>
        <w:tc>
          <w:tcPr>
            <w:tcW w:w="349" w:type="pct"/>
            <w:shd w:val="clear" w:color="auto" w:fill="auto"/>
            <w:vAlign w:val="center"/>
            <w:hideMark/>
          </w:tcPr>
          <w:p w14:paraId="644BCBA0" w14:textId="77777777" w:rsidR="00C60B24" w:rsidRPr="00300878" w:rsidRDefault="00C60B24" w:rsidP="00341650">
            <w:pPr>
              <w:jc w:val="center"/>
              <w:rPr>
                <w:sz w:val="20"/>
                <w:szCs w:val="20"/>
                <w:lang w:eastAsia="en-GB"/>
              </w:rPr>
            </w:pPr>
            <w:r w:rsidRPr="00300878">
              <w:rPr>
                <w:sz w:val="20"/>
                <w:szCs w:val="20"/>
                <w:lang w:eastAsia="en-GB"/>
              </w:rPr>
              <w:t>-</w:t>
            </w:r>
          </w:p>
        </w:tc>
        <w:tc>
          <w:tcPr>
            <w:tcW w:w="292" w:type="pct"/>
            <w:shd w:val="clear" w:color="auto" w:fill="auto"/>
            <w:vAlign w:val="center"/>
            <w:hideMark/>
          </w:tcPr>
          <w:p w14:paraId="4ACFACF7" w14:textId="77777777" w:rsidR="00C60B24" w:rsidRPr="00300878" w:rsidRDefault="00C60B24" w:rsidP="00341650">
            <w:pPr>
              <w:jc w:val="center"/>
              <w:rPr>
                <w:sz w:val="20"/>
                <w:szCs w:val="20"/>
                <w:lang w:eastAsia="en-GB"/>
              </w:rPr>
            </w:pPr>
            <w:r w:rsidRPr="00300878">
              <w:rPr>
                <w:sz w:val="20"/>
                <w:szCs w:val="20"/>
                <w:lang w:eastAsia="en-GB"/>
              </w:rPr>
              <w:t>-</w:t>
            </w:r>
          </w:p>
        </w:tc>
        <w:tc>
          <w:tcPr>
            <w:tcW w:w="169" w:type="pct"/>
            <w:shd w:val="clear" w:color="auto" w:fill="auto"/>
            <w:vAlign w:val="center"/>
            <w:hideMark/>
          </w:tcPr>
          <w:p w14:paraId="1C2B5287" w14:textId="77777777" w:rsidR="00C60B24" w:rsidRPr="00300878" w:rsidRDefault="00C60B24" w:rsidP="00341650">
            <w:pPr>
              <w:jc w:val="center"/>
              <w:rPr>
                <w:sz w:val="20"/>
                <w:szCs w:val="20"/>
                <w:lang w:eastAsia="en-GB"/>
              </w:rPr>
            </w:pPr>
          </w:p>
        </w:tc>
        <w:tc>
          <w:tcPr>
            <w:tcW w:w="351" w:type="pct"/>
            <w:shd w:val="clear" w:color="auto" w:fill="auto"/>
            <w:vAlign w:val="center"/>
            <w:hideMark/>
          </w:tcPr>
          <w:p w14:paraId="4509D3DE" w14:textId="77777777" w:rsidR="00C60B24" w:rsidRPr="00300878" w:rsidRDefault="00C60B24" w:rsidP="00341650">
            <w:pPr>
              <w:jc w:val="center"/>
              <w:rPr>
                <w:sz w:val="20"/>
                <w:szCs w:val="20"/>
                <w:lang w:eastAsia="en-GB"/>
              </w:rPr>
            </w:pPr>
            <w:r w:rsidRPr="00300878">
              <w:rPr>
                <w:sz w:val="20"/>
                <w:szCs w:val="20"/>
                <w:lang w:eastAsia="en-GB"/>
              </w:rPr>
              <w:t>-</w:t>
            </w:r>
          </w:p>
        </w:tc>
        <w:tc>
          <w:tcPr>
            <w:tcW w:w="614" w:type="pct"/>
            <w:shd w:val="clear" w:color="auto" w:fill="auto"/>
            <w:vAlign w:val="center"/>
            <w:hideMark/>
          </w:tcPr>
          <w:p w14:paraId="2511C8C9" w14:textId="77777777" w:rsidR="00C60B24" w:rsidRPr="00300878" w:rsidRDefault="00C60B24" w:rsidP="00341650">
            <w:pPr>
              <w:jc w:val="center"/>
              <w:rPr>
                <w:sz w:val="20"/>
                <w:szCs w:val="20"/>
                <w:lang w:eastAsia="en-GB"/>
              </w:rPr>
            </w:pPr>
          </w:p>
        </w:tc>
      </w:tr>
      <w:tr w:rsidR="00493CEB" w:rsidRPr="00300878" w14:paraId="029943A6" w14:textId="77777777" w:rsidTr="00493CEB">
        <w:trPr>
          <w:trHeight w:val="300"/>
        </w:trPr>
        <w:tc>
          <w:tcPr>
            <w:tcW w:w="775" w:type="pct"/>
            <w:vMerge/>
            <w:shd w:val="clear" w:color="auto" w:fill="auto"/>
            <w:vAlign w:val="center"/>
            <w:hideMark/>
          </w:tcPr>
          <w:p w14:paraId="4CF31835" w14:textId="77777777" w:rsidR="00C60B24" w:rsidRPr="00300878" w:rsidRDefault="00C60B24" w:rsidP="00341650">
            <w:pPr>
              <w:rPr>
                <w:b/>
                <w:bCs/>
                <w:sz w:val="20"/>
                <w:szCs w:val="20"/>
                <w:lang w:eastAsia="en-GB"/>
              </w:rPr>
            </w:pPr>
          </w:p>
        </w:tc>
        <w:tc>
          <w:tcPr>
            <w:tcW w:w="759" w:type="pct"/>
            <w:shd w:val="clear" w:color="auto" w:fill="auto"/>
            <w:vAlign w:val="center"/>
            <w:hideMark/>
          </w:tcPr>
          <w:p w14:paraId="24F487F7" w14:textId="77777777" w:rsidR="00C60B24" w:rsidRPr="00300878" w:rsidRDefault="00C60B24" w:rsidP="00341650">
            <w:pPr>
              <w:rPr>
                <w:sz w:val="20"/>
                <w:szCs w:val="20"/>
                <w:lang w:eastAsia="en-GB"/>
              </w:rPr>
            </w:pPr>
            <w:r w:rsidRPr="00300878">
              <w:rPr>
                <w:sz w:val="20"/>
                <w:szCs w:val="20"/>
                <w:lang w:eastAsia="en-GB"/>
              </w:rPr>
              <w:t>uređena plaža</w:t>
            </w:r>
          </w:p>
        </w:tc>
        <w:tc>
          <w:tcPr>
            <w:tcW w:w="240" w:type="pct"/>
            <w:shd w:val="clear" w:color="auto" w:fill="auto"/>
            <w:vAlign w:val="center"/>
            <w:hideMark/>
          </w:tcPr>
          <w:p w14:paraId="5410D8FC" w14:textId="77777777" w:rsidR="00C60B24" w:rsidRPr="00300878" w:rsidRDefault="00C60B24" w:rsidP="00341650">
            <w:pPr>
              <w:jc w:val="center"/>
              <w:rPr>
                <w:sz w:val="20"/>
                <w:szCs w:val="20"/>
                <w:lang w:eastAsia="en-GB"/>
              </w:rPr>
            </w:pPr>
            <w:r w:rsidRPr="00300878">
              <w:rPr>
                <w:sz w:val="20"/>
                <w:szCs w:val="20"/>
                <w:lang w:eastAsia="en-GB"/>
              </w:rPr>
              <w:t>4C</w:t>
            </w:r>
          </w:p>
        </w:tc>
        <w:tc>
          <w:tcPr>
            <w:tcW w:w="505" w:type="pct"/>
            <w:shd w:val="clear" w:color="auto" w:fill="auto"/>
            <w:vAlign w:val="center"/>
            <w:hideMark/>
          </w:tcPr>
          <w:p w14:paraId="2561159D" w14:textId="77777777" w:rsidR="00C60B24" w:rsidRPr="00300878" w:rsidRDefault="00C60B24" w:rsidP="00341650">
            <w:pPr>
              <w:jc w:val="center"/>
              <w:rPr>
                <w:sz w:val="20"/>
                <w:szCs w:val="20"/>
                <w:lang w:eastAsia="en-GB"/>
              </w:rPr>
            </w:pPr>
            <w:r w:rsidRPr="00300878">
              <w:rPr>
                <w:sz w:val="20"/>
                <w:szCs w:val="20"/>
                <w:lang w:eastAsia="en-GB"/>
              </w:rPr>
              <w:t>R3</w:t>
            </w:r>
          </w:p>
        </w:tc>
        <w:tc>
          <w:tcPr>
            <w:tcW w:w="486" w:type="pct"/>
            <w:shd w:val="clear" w:color="auto" w:fill="auto"/>
            <w:vAlign w:val="center"/>
            <w:hideMark/>
          </w:tcPr>
          <w:p w14:paraId="1886E840" w14:textId="77777777" w:rsidR="00C60B24" w:rsidRPr="00300878" w:rsidRDefault="00C60B24" w:rsidP="00341650">
            <w:pPr>
              <w:jc w:val="center"/>
              <w:rPr>
                <w:sz w:val="20"/>
                <w:szCs w:val="20"/>
                <w:lang w:eastAsia="en-GB"/>
              </w:rPr>
            </w:pPr>
            <w:r w:rsidRPr="00300878">
              <w:rPr>
                <w:sz w:val="20"/>
                <w:szCs w:val="20"/>
                <w:lang w:eastAsia="en-GB"/>
              </w:rPr>
              <w:t>5321</w:t>
            </w:r>
          </w:p>
        </w:tc>
        <w:tc>
          <w:tcPr>
            <w:tcW w:w="292" w:type="pct"/>
            <w:shd w:val="clear" w:color="auto" w:fill="auto"/>
            <w:vAlign w:val="center"/>
            <w:hideMark/>
          </w:tcPr>
          <w:p w14:paraId="0A88AC48" w14:textId="77777777" w:rsidR="00C60B24" w:rsidRPr="00300878" w:rsidRDefault="00C60B24" w:rsidP="00341650">
            <w:pPr>
              <w:jc w:val="center"/>
              <w:rPr>
                <w:sz w:val="20"/>
                <w:szCs w:val="20"/>
                <w:lang w:eastAsia="en-GB"/>
              </w:rPr>
            </w:pPr>
            <w:r w:rsidRPr="00300878">
              <w:rPr>
                <w:sz w:val="20"/>
                <w:szCs w:val="20"/>
                <w:lang w:eastAsia="en-GB"/>
              </w:rPr>
              <w:t>-</w:t>
            </w:r>
          </w:p>
        </w:tc>
        <w:tc>
          <w:tcPr>
            <w:tcW w:w="169" w:type="pct"/>
            <w:shd w:val="clear" w:color="auto" w:fill="auto"/>
            <w:vAlign w:val="center"/>
            <w:hideMark/>
          </w:tcPr>
          <w:p w14:paraId="3845EF25" w14:textId="77777777" w:rsidR="00C60B24" w:rsidRPr="00300878" w:rsidRDefault="00C60B24" w:rsidP="00341650">
            <w:pPr>
              <w:jc w:val="center"/>
              <w:rPr>
                <w:sz w:val="20"/>
                <w:szCs w:val="20"/>
                <w:lang w:eastAsia="en-GB"/>
              </w:rPr>
            </w:pPr>
          </w:p>
        </w:tc>
        <w:tc>
          <w:tcPr>
            <w:tcW w:w="349" w:type="pct"/>
            <w:shd w:val="clear" w:color="auto" w:fill="auto"/>
            <w:vAlign w:val="center"/>
            <w:hideMark/>
          </w:tcPr>
          <w:p w14:paraId="6DF41FA0" w14:textId="77777777" w:rsidR="00C60B24" w:rsidRPr="00300878" w:rsidRDefault="00C60B24" w:rsidP="00341650">
            <w:pPr>
              <w:jc w:val="center"/>
              <w:rPr>
                <w:sz w:val="20"/>
                <w:szCs w:val="20"/>
                <w:lang w:eastAsia="en-GB"/>
              </w:rPr>
            </w:pPr>
            <w:r w:rsidRPr="00300878">
              <w:rPr>
                <w:sz w:val="20"/>
                <w:szCs w:val="20"/>
                <w:lang w:eastAsia="en-GB"/>
              </w:rPr>
              <w:t>-</w:t>
            </w:r>
          </w:p>
        </w:tc>
        <w:tc>
          <w:tcPr>
            <w:tcW w:w="292" w:type="pct"/>
            <w:shd w:val="clear" w:color="auto" w:fill="auto"/>
            <w:vAlign w:val="center"/>
            <w:hideMark/>
          </w:tcPr>
          <w:p w14:paraId="496E3E60" w14:textId="77777777" w:rsidR="00C60B24" w:rsidRPr="00300878" w:rsidRDefault="00C60B24" w:rsidP="00341650">
            <w:pPr>
              <w:jc w:val="center"/>
              <w:rPr>
                <w:sz w:val="20"/>
                <w:szCs w:val="20"/>
                <w:lang w:eastAsia="en-GB"/>
              </w:rPr>
            </w:pPr>
            <w:r w:rsidRPr="00300878">
              <w:rPr>
                <w:sz w:val="20"/>
                <w:szCs w:val="20"/>
                <w:lang w:eastAsia="en-GB"/>
              </w:rPr>
              <w:t>-</w:t>
            </w:r>
          </w:p>
        </w:tc>
        <w:tc>
          <w:tcPr>
            <w:tcW w:w="169" w:type="pct"/>
            <w:shd w:val="clear" w:color="auto" w:fill="auto"/>
            <w:vAlign w:val="center"/>
            <w:hideMark/>
          </w:tcPr>
          <w:p w14:paraId="255BCF74" w14:textId="77777777" w:rsidR="00C60B24" w:rsidRPr="00300878" w:rsidRDefault="00C60B24" w:rsidP="00341650">
            <w:pPr>
              <w:jc w:val="center"/>
              <w:rPr>
                <w:sz w:val="20"/>
                <w:szCs w:val="20"/>
                <w:lang w:eastAsia="en-GB"/>
              </w:rPr>
            </w:pPr>
          </w:p>
        </w:tc>
        <w:tc>
          <w:tcPr>
            <w:tcW w:w="351" w:type="pct"/>
            <w:shd w:val="clear" w:color="auto" w:fill="auto"/>
            <w:vAlign w:val="center"/>
            <w:hideMark/>
          </w:tcPr>
          <w:p w14:paraId="4E32622B" w14:textId="77777777" w:rsidR="00C60B24" w:rsidRPr="00300878" w:rsidRDefault="00C60B24" w:rsidP="00341650">
            <w:pPr>
              <w:jc w:val="center"/>
              <w:rPr>
                <w:sz w:val="20"/>
                <w:szCs w:val="20"/>
                <w:lang w:eastAsia="en-GB"/>
              </w:rPr>
            </w:pPr>
            <w:r w:rsidRPr="00300878">
              <w:rPr>
                <w:sz w:val="20"/>
                <w:szCs w:val="20"/>
                <w:lang w:eastAsia="en-GB"/>
              </w:rPr>
              <w:t>-</w:t>
            </w:r>
          </w:p>
        </w:tc>
        <w:tc>
          <w:tcPr>
            <w:tcW w:w="614" w:type="pct"/>
            <w:shd w:val="clear" w:color="auto" w:fill="auto"/>
            <w:vAlign w:val="center"/>
            <w:hideMark/>
          </w:tcPr>
          <w:p w14:paraId="7DECDAF7" w14:textId="77777777" w:rsidR="00C60B24" w:rsidRPr="00300878" w:rsidRDefault="00C60B24" w:rsidP="00341650">
            <w:pPr>
              <w:jc w:val="center"/>
              <w:rPr>
                <w:sz w:val="20"/>
                <w:szCs w:val="20"/>
                <w:lang w:eastAsia="en-GB"/>
              </w:rPr>
            </w:pPr>
          </w:p>
        </w:tc>
      </w:tr>
      <w:tr w:rsidR="00493CEB" w:rsidRPr="00300878" w14:paraId="08075818" w14:textId="77777777" w:rsidTr="00493CEB">
        <w:trPr>
          <w:trHeight w:val="300"/>
        </w:trPr>
        <w:tc>
          <w:tcPr>
            <w:tcW w:w="775" w:type="pct"/>
            <w:vMerge/>
            <w:shd w:val="clear" w:color="auto" w:fill="auto"/>
            <w:vAlign w:val="center"/>
            <w:hideMark/>
          </w:tcPr>
          <w:p w14:paraId="4CC4EBFB" w14:textId="77777777" w:rsidR="00C60B24" w:rsidRPr="00300878" w:rsidRDefault="00C60B24" w:rsidP="00341650">
            <w:pPr>
              <w:rPr>
                <w:b/>
                <w:bCs/>
                <w:sz w:val="20"/>
                <w:szCs w:val="20"/>
                <w:lang w:eastAsia="en-GB"/>
              </w:rPr>
            </w:pPr>
          </w:p>
        </w:tc>
        <w:tc>
          <w:tcPr>
            <w:tcW w:w="759" w:type="pct"/>
            <w:shd w:val="clear" w:color="auto" w:fill="auto"/>
            <w:vAlign w:val="center"/>
            <w:hideMark/>
          </w:tcPr>
          <w:p w14:paraId="399DCA43" w14:textId="77777777" w:rsidR="00C60B24" w:rsidRPr="00300878" w:rsidRDefault="00C60B24" w:rsidP="00341650">
            <w:pPr>
              <w:rPr>
                <w:sz w:val="20"/>
                <w:szCs w:val="20"/>
                <w:lang w:eastAsia="en-GB"/>
              </w:rPr>
            </w:pPr>
            <w:r w:rsidRPr="00300878">
              <w:rPr>
                <w:sz w:val="20"/>
                <w:szCs w:val="20"/>
                <w:lang w:eastAsia="en-GB"/>
              </w:rPr>
              <w:t>ugostiteljski objekt</w:t>
            </w:r>
          </w:p>
        </w:tc>
        <w:tc>
          <w:tcPr>
            <w:tcW w:w="240" w:type="pct"/>
            <w:shd w:val="clear" w:color="auto" w:fill="auto"/>
            <w:vAlign w:val="center"/>
            <w:hideMark/>
          </w:tcPr>
          <w:p w14:paraId="75654128" w14:textId="77777777" w:rsidR="00C60B24" w:rsidRPr="00300878" w:rsidRDefault="00C60B24" w:rsidP="00341650">
            <w:pPr>
              <w:jc w:val="center"/>
              <w:rPr>
                <w:sz w:val="20"/>
                <w:szCs w:val="20"/>
                <w:lang w:eastAsia="en-GB"/>
              </w:rPr>
            </w:pPr>
            <w:r w:rsidRPr="00300878">
              <w:rPr>
                <w:sz w:val="20"/>
                <w:szCs w:val="20"/>
                <w:lang w:eastAsia="en-GB"/>
              </w:rPr>
              <w:t>4D</w:t>
            </w:r>
          </w:p>
        </w:tc>
        <w:tc>
          <w:tcPr>
            <w:tcW w:w="505" w:type="pct"/>
            <w:shd w:val="clear" w:color="auto" w:fill="auto"/>
            <w:vAlign w:val="center"/>
            <w:hideMark/>
          </w:tcPr>
          <w:p w14:paraId="48818D0C" w14:textId="77777777" w:rsidR="00C60B24" w:rsidRPr="00300878" w:rsidRDefault="00C60B24" w:rsidP="00341650">
            <w:pPr>
              <w:jc w:val="center"/>
              <w:rPr>
                <w:sz w:val="20"/>
                <w:szCs w:val="20"/>
                <w:lang w:eastAsia="en-GB"/>
              </w:rPr>
            </w:pPr>
            <w:r w:rsidRPr="00300878">
              <w:rPr>
                <w:sz w:val="20"/>
                <w:szCs w:val="20"/>
                <w:lang w:eastAsia="en-GB"/>
              </w:rPr>
              <w:t>Tp</w:t>
            </w:r>
          </w:p>
        </w:tc>
        <w:tc>
          <w:tcPr>
            <w:tcW w:w="486" w:type="pct"/>
            <w:shd w:val="clear" w:color="auto" w:fill="auto"/>
            <w:vAlign w:val="center"/>
            <w:hideMark/>
          </w:tcPr>
          <w:p w14:paraId="2D0CE665" w14:textId="77777777" w:rsidR="00C60B24" w:rsidRPr="00300878" w:rsidRDefault="00C60B24" w:rsidP="00341650">
            <w:pPr>
              <w:jc w:val="center"/>
              <w:rPr>
                <w:sz w:val="20"/>
                <w:szCs w:val="20"/>
                <w:lang w:eastAsia="en-GB"/>
              </w:rPr>
            </w:pPr>
            <w:r w:rsidRPr="00300878">
              <w:rPr>
                <w:sz w:val="20"/>
                <w:szCs w:val="20"/>
                <w:lang w:eastAsia="en-GB"/>
              </w:rPr>
              <w:t>2271</w:t>
            </w:r>
          </w:p>
        </w:tc>
        <w:tc>
          <w:tcPr>
            <w:tcW w:w="292" w:type="pct"/>
            <w:shd w:val="clear" w:color="auto" w:fill="auto"/>
            <w:vAlign w:val="center"/>
            <w:hideMark/>
          </w:tcPr>
          <w:p w14:paraId="62EF6CC8" w14:textId="77777777" w:rsidR="00C60B24" w:rsidRPr="00300878" w:rsidRDefault="00C60B24" w:rsidP="00341650">
            <w:pPr>
              <w:jc w:val="center"/>
              <w:rPr>
                <w:sz w:val="20"/>
                <w:szCs w:val="20"/>
                <w:lang w:eastAsia="en-GB"/>
              </w:rPr>
            </w:pPr>
            <w:r w:rsidRPr="00300878">
              <w:rPr>
                <w:sz w:val="20"/>
                <w:szCs w:val="20"/>
                <w:lang w:eastAsia="en-GB"/>
              </w:rPr>
              <w:t>-</w:t>
            </w:r>
          </w:p>
        </w:tc>
        <w:tc>
          <w:tcPr>
            <w:tcW w:w="169" w:type="pct"/>
            <w:shd w:val="clear" w:color="auto" w:fill="auto"/>
            <w:vAlign w:val="center"/>
            <w:hideMark/>
          </w:tcPr>
          <w:p w14:paraId="162D286C" w14:textId="77777777" w:rsidR="00C60B24" w:rsidRPr="00300878" w:rsidRDefault="00C60B24" w:rsidP="00341650">
            <w:pPr>
              <w:jc w:val="center"/>
              <w:rPr>
                <w:sz w:val="20"/>
                <w:szCs w:val="20"/>
                <w:lang w:eastAsia="en-GB"/>
              </w:rPr>
            </w:pPr>
          </w:p>
        </w:tc>
        <w:tc>
          <w:tcPr>
            <w:tcW w:w="349" w:type="pct"/>
            <w:shd w:val="clear" w:color="auto" w:fill="auto"/>
            <w:vAlign w:val="center"/>
            <w:hideMark/>
          </w:tcPr>
          <w:p w14:paraId="5D74830F" w14:textId="77777777" w:rsidR="00C60B24" w:rsidRPr="00300878" w:rsidRDefault="00C60B24" w:rsidP="00341650">
            <w:pPr>
              <w:jc w:val="center"/>
              <w:rPr>
                <w:sz w:val="20"/>
                <w:szCs w:val="20"/>
                <w:lang w:eastAsia="en-GB"/>
              </w:rPr>
            </w:pPr>
            <w:r w:rsidRPr="00300878">
              <w:rPr>
                <w:sz w:val="20"/>
                <w:szCs w:val="20"/>
                <w:lang w:eastAsia="en-GB"/>
              </w:rPr>
              <w:t>-</w:t>
            </w:r>
          </w:p>
        </w:tc>
        <w:tc>
          <w:tcPr>
            <w:tcW w:w="292" w:type="pct"/>
            <w:shd w:val="clear" w:color="auto" w:fill="auto"/>
            <w:vAlign w:val="center"/>
            <w:hideMark/>
          </w:tcPr>
          <w:p w14:paraId="59D4CFC2" w14:textId="77777777" w:rsidR="00C60B24" w:rsidRPr="00300878" w:rsidRDefault="00C60B24" w:rsidP="00341650">
            <w:pPr>
              <w:jc w:val="center"/>
              <w:rPr>
                <w:sz w:val="20"/>
                <w:szCs w:val="20"/>
                <w:lang w:eastAsia="en-GB"/>
              </w:rPr>
            </w:pPr>
            <w:r w:rsidRPr="00300878">
              <w:rPr>
                <w:sz w:val="20"/>
                <w:szCs w:val="20"/>
                <w:lang w:eastAsia="en-GB"/>
              </w:rPr>
              <w:t>-</w:t>
            </w:r>
          </w:p>
        </w:tc>
        <w:tc>
          <w:tcPr>
            <w:tcW w:w="169" w:type="pct"/>
            <w:shd w:val="clear" w:color="auto" w:fill="auto"/>
            <w:vAlign w:val="center"/>
            <w:hideMark/>
          </w:tcPr>
          <w:p w14:paraId="5433223D" w14:textId="77777777" w:rsidR="00C60B24" w:rsidRPr="00300878" w:rsidRDefault="00C60B24" w:rsidP="00341650">
            <w:pPr>
              <w:jc w:val="center"/>
              <w:rPr>
                <w:sz w:val="20"/>
                <w:szCs w:val="20"/>
                <w:lang w:eastAsia="en-GB"/>
              </w:rPr>
            </w:pPr>
          </w:p>
        </w:tc>
        <w:tc>
          <w:tcPr>
            <w:tcW w:w="351" w:type="pct"/>
            <w:shd w:val="clear" w:color="auto" w:fill="auto"/>
            <w:vAlign w:val="center"/>
            <w:hideMark/>
          </w:tcPr>
          <w:p w14:paraId="48B5530E" w14:textId="77777777" w:rsidR="00C60B24" w:rsidRPr="00300878" w:rsidRDefault="00C60B24" w:rsidP="00341650">
            <w:pPr>
              <w:jc w:val="center"/>
              <w:rPr>
                <w:sz w:val="20"/>
                <w:szCs w:val="20"/>
                <w:lang w:eastAsia="en-GB"/>
              </w:rPr>
            </w:pPr>
            <w:r w:rsidRPr="00300878">
              <w:rPr>
                <w:sz w:val="20"/>
                <w:szCs w:val="20"/>
                <w:lang w:eastAsia="en-GB"/>
              </w:rPr>
              <w:t>-</w:t>
            </w:r>
          </w:p>
        </w:tc>
        <w:tc>
          <w:tcPr>
            <w:tcW w:w="614" w:type="pct"/>
            <w:shd w:val="clear" w:color="auto" w:fill="auto"/>
            <w:vAlign w:val="center"/>
            <w:hideMark/>
          </w:tcPr>
          <w:p w14:paraId="6F401234" w14:textId="77777777" w:rsidR="00C60B24" w:rsidRPr="00300878" w:rsidRDefault="00C60B24" w:rsidP="00341650">
            <w:pPr>
              <w:jc w:val="center"/>
              <w:rPr>
                <w:sz w:val="20"/>
                <w:szCs w:val="20"/>
                <w:lang w:eastAsia="en-GB"/>
              </w:rPr>
            </w:pPr>
          </w:p>
        </w:tc>
      </w:tr>
      <w:tr w:rsidR="00493CEB" w:rsidRPr="00300878" w14:paraId="0974EC38" w14:textId="77777777" w:rsidTr="00493CEB">
        <w:trPr>
          <w:trHeight w:val="300"/>
        </w:trPr>
        <w:tc>
          <w:tcPr>
            <w:tcW w:w="775" w:type="pct"/>
            <w:vMerge/>
            <w:shd w:val="clear" w:color="auto" w:fill="auto"/>
            <w:vAlign w:val="center"/>
            <w:hideMark/>
          </w:tcPr>
          <w:p w14:paraId="1CCB464C" w14:textId="77777777" w:rsidR="00C60B24" w:rsidRPr="00300878" w:rsidRDefault="00C60B24" w:rsidP="00341650">
            <w:pPr>
              <w:rPr>
                <w:b/>
                <w:bCs/>
                <w:sz w:val="20"/>
                <w:szCs w:val="20"/>
                <w:lang w:eastAsia="en-GB"/>
              </w:rPr>
            </w:pPr>
          </w:p>
        </w:tc>
        <w:tc>
          <w:tcPr>
            <w:tcW w:w="759" w:type="pct"/>
            <w:shd w:val="clear" w:color="auto" w:fill="auto"/>
            <w:vAlign w:val="center"/>
            <w:hideMark/>
          </w:tcPr>
          <w:p w14:paraId="3D548037" w14:textId="77777777" w:rsidR="00C60B24" w:rsidRPr="00300878" w:rsidRDefault="00C60B24" w:rsidP="00341650">
            <w:pPr>
              <w:rPr>
                <w:sz w:val="20"/>
                <w:szCs w:val="20"/>
                <w:lang w:eastAsia="en-GB"/>
              </w:rPr>
            </w:pPr>
            <w:r w:rsidRPr="00300878">
              <w:rPr>
                <w:sz w:val="20"/>
                <w:szCs w:val="20"/>
                <w:lang w:eastAsia="en-GB"/>
              </w:rPr>
              <w:t>prirodna plaža</w:t>
            </w:r>
          </w:p>
        </w:tc>
        <w:tc>
          <w:tcPr>
            <w:tcW w:w="240" w:type="pct"/>
            <w:shd w:val="clear" w:color="auto" w:fill="auto"/>
            <w:vAlign w:val="center"/>
            <w:hideMark/>
          </w:tcPr>
          <w:p w14:paraId="6DC79711" w14:textId="77777777" w:rsidR="00C60B24" w:rsidRPr="00300878" w:rsidRDefault="00C60B24" w:rsidP="00341650">
            <w:pPr>
              <w:jc w:val="center"/>
              <w:rPr>
                <w:sz w:val="20"/>
                <w:szCs w:val="20"/>
                <w:lang w:eastAsia="en-GB"/>
              </w:rPr>
            </w:pPr>
            <w:r w:rsidRPr="00300878">
              <w:rPr>
                <w:sz w:val="20"/>
                <w:szCs w:val="20"/>
                <w:lang w:eastAsia="en-GB"/>
              </w:rPr>
              <w:t>4E</w:t>
            </w:r>
          </w:p>
        </w:tc>
        <w:tc>
          <w:tcPr>
            <w:tcW w:w="505" w:type="pct"/>
            <w:shd w:val="clear" w:color="auto" w:fill="auto"/>
            <w:vAlign w:val="center"/>
            <w:hideMark/>
          </w:tcPr>
          <w:p w14:paraId="1CFB6642" w14:textId="77777777" w:rsidR="00C60B24" w:rsidRPr="00300878" w:rsidRDefault="00C60B24" w:rsidP="00341650">
            <w:pPr>
              <w:jc w:val="center"/>
              <w:rPr>
                <w:sz w:val="20"/>
                <w:szCs w:val="20"/>
                <w:lang w:eastAsia="en-GB"/>
              </w:rPr>
            </w:pPr>
            <w:r w:rsidRPr="00300878">
              <w:rPr>
                <w:sz w:val="20"/>
                <w:szCs w:val="20"/>
                <w:lang w:eastAsia="en-GB"/>
              </w:rPr>
              <w:t>R3p</w:t>
            </w:r>
          </w:p>
        </w:tc>
        <w:tc>
          <w:tcPr>
            <w:tcW w:w="486" w:type="pct"/>
            <w:shd w:val="clear" w:color="auto" w:fill="auto"/>
            <w:vAlign w:val="center"/>
            <w:hideMark/>
          </w:tcPr>
          <w:p w14:paraId="738EA7D9" w14:textId="77777777" w:rsidR="00C60B24" w:rsidRPr="00300878" w:rsidRDefault="00C60B24" w:rsidP="00341650">
            <w:pPr>
              <w:jc w:val="center"/>
              <w:rPr>
                <w:sz w:val="20"/>
                <w:szCs w:val="20"/>
                <w:lang w:eastAsia="en-GB"/>
              </w:rPr>
            </w:pPr>
            <w:r w:rsidRPr="00300878">
              <w:rPr>
                <w:sz w:val="20"/>
                <w:szCs w:val="20"/>
                <w:lang w:eastAsia="en-GB"/>
              </w:rPr>
              <w:t>651</w:t>
            </w:r>
          </w:p>
        </w:tc>
        <w:tc>
          <w:tcPr>
            <w:tcW w:w="292" w:type="pct"/>
            <w:shd w:val="clear" w:color="auto" w:fill="auto"/>
            <w:vAlign w:val="center"/>
            <w:hideMark/>
          </w:tcPr>
          <w:p w14:paraId="42CA20AD" w14:textId="77777777" w:rsidR="00C60B24" w:rsidRPr="00300878" w:rsidRDefault="00C60B24" w:rsidP="00341650">
            <w:pPr>
              <w:jc w:val="center"/>
              <w:rPr>
                <w:sz w:val="20"/>
                <w:szCs w:val="20"/>
                <w:lang w:eastAsia="en-GB"/>
              </w:rPr>
            </w:pPr>
            <w:r w:rsidRPr="00300878">
              <w:rPr>
                <w:sz w:val="20"/>
                <w:szCs w:val="20"/>
                <w:lang w:eastAsia="en-GB"/>
              </w:rPr>
              <w:t>-</w:t>
            </w:r>
          </w:p>
        </w:tc>
        <w:tc>
          <w:tcPr>
            <w:tcW w:w="169" w:type="pct"/>
            <w:shd w:val="clear" w:color="auto" w:fill="auto"/>
            <w:vAlign w:val="center"/>
            <w:hideMark/>
          </w:tcPr>
          <w:p w14:paraId="5F54559A" w14:textId="77777777" w:rsidR="00C60B24" w:rsidRPr="00300878" w:rsidRDefault="00C60B24" w:rsidP="00341650">
            <w:pPr>
              <w:jc w:val="center"/>
              <w:rPr>
                <w:sz w:val="20"/>
                <w:szCs w:val="20"/>
                <w:lang w:eastAsia="en-GB"/>
              </w:rPr>
            </w:pPr>
          </w:p>
        </w:tc>
        <w:tc>
          <w:tcPr>
            <w:tcW w:w="349" w:type="pct"/>
            <w:shd w:val="clear" w:color="auto" w:fill="auto"/>
            <w:vAlign w:val="center"/>
            <w:hideMark/>
          </w:tcPr>
          <w:p w14:paraId="4164DD19" w14:textId="77777777" w:rsidR="00C60B24" w:rsidRPr="00300878" w:rsidRDefault="00C60B24" w:rsidP="00341650">
            <w:pPr>
              <w:jc w:val="center"/>
              <w:rPr>
                <w:sz w:val="20"/>
                <w:szCs w:val="20"/>
                <w:lang w:eastAsia="en-GB"/>
              </w:rPr>
            </w:pPr>
            <w:r w:rsidRPr="00300878">
              <w:rPr>
                <w:sz w:val="20"/>
                <w:szCs w:val="20"/>
                <w:lang w:eastAsia="en-GB"/>
              </w:rPr>
              <w:t>-</w:t>
            </w:r>
          </w:p>
        </w:tc>
        <w:tc>
          <w:tcPr>
            <w:tcW w:w="292" w:type="pct"/>
            <w:shd w:val="clear" w:color="auto" w:fill="auto"/>
            <w:vAlign w:val="center"/>
            <w:hideMark/>
          </w:tcPr>
          <w:p w14:paraId="5582CDFD" w14:textId="77777777" w:rsidR="00C60B24" w:rsidRPr="00300878" w:rsidRDefault="00C60B24" w:rsidP="00341650">
            <w:pPr>
              <w:jc w:val="center"/>
              <w:rPr>
                <w:sz w:val="20"/>
                <w:szCs w:val="20"/>
                <w:lang w:eastAsia="en-GB"/>
              </w:rPr>
            </w:pPr>
            <w:r w:rsidRPr="00300878">
              <w:rPr>
                <w:sz w:val="20"/>
                <w:szCs w:val="20"/>
                <w:lang w:eastAsia="en-GB"/>
              </w:rPr>
              <w:t>-</w:t>
            </w:r>
          </w:p>
        </w:tc>
        <w:tc>
          <w:tcPr>
            <w:tcW w:w="169" w:type="pct"/>
            <w:shd w:val="clear" w:color="auto" w:fill="auto"/>
            <w:vAlign w:val="center"/>
            <w:hideMark/>
          </w:tcPr>
          <w:p w14:paraId="16254ECF" w14:textId="77777777" w:rsidR="00C60B24" w:rsidRPr="00300878" w:rsidRDefault="00C60B24" w:rsidP="00341650">
            <w:pPr>
              <w:jc w:val="center"/>
              <w:rPr>
                <w:sz w:val="20"/>
                <w:szCs w:val="20"/>
                <w:lang w:eastAsia="en-GB"/>
              </w:rPr>
            </w:pPr>
          </w:p>
        </w:tc>
        <w:tc>
          <w:tcPr>
            <w:tcW w:w="351" w:type="pct"/>
            <w:shd w:val="clear" w:color="auto" w:fill="auto"/>
            <w:vAlign w:val="center"/>
            <w:hideMark/>
          </w:tcPr>
          <w:p w14:paraId="304D2441" w14:textId="77777777" w:rsidR="00C60B24" w:rsidRPr="00300878" w:rsidRDefault="00C60B24" w:rsidP="00341650">
            <w:pPr>
              <w:jc w:val="center"/>
              <w:rPr>
                <w:sz w:val="20"/>
                <w:szCs w:val="20"/>
                <w:lang w:eastAsia="en-GB"/>
              </w:rPr>
            </w:pPr>
            <w:r w:rsidRPr="00300878">
              <w:rPr>
                <w:sz w:val="20"/>
                <w:szCs w:val="20"/>
                <w:lang w:eastAsia="en-GB"/>
              </w:rPr>
              <w:t>-</w:t>
            </w:r>
          </w:p>
        </w:tc>
        <w:tc>
          <w:tcPr>
            <w:tcW w:w="614" w:type="pct"/>
            <w:shd w:val="clear" w:color="auto" w:fill="auto"/>
            <w:vAlign w:val="center"/>
            <w:hideMark/>
          </w:tcPr>
          <w:p w14:paraId="1A74AF47" w14:textId="77777777" w:rsidR="00C60B24" w:rsidRPr="00300878" w:rsidRDefault="00C60B24" w:rsidP="00341650">
            <w:pPr>
              <w:jc w:val="center"/>
              <w:rPr>
                <w:sz w:val="20"/>
                <w:szCs w:val="20"/>
                <w:lang w:eastAsia="en-GB"/>
              </w:rPr>
            </w:pPr>
          </w:p>
        </w:tc>
      </w:tr>
      <w:tr w:rsidR="00493CEB" w:rsidRPr="00300878" w14:paraId="14AEEE62" w14:textId="77777777" w:rsidTr="00493CEB">
        <w:trPr>
          <w:trHeight w:val="495"/>
        </w:trPr>
        <w:tc>
          <w:tcPr>
            <w:tcW w:w="1533" w:type="pct"/>
            <w:gridSpan w:val="2"/>
            <w:shd w:val="clear" w:color="auto" w:fill="auto"/>
            <w:vAlign w:val="center"/>
            <w:hideMark/>
          </w:tcPr>
          <w:p w14:paraId="6596E760" w14:textId="77777777" w:rsidR="00C60B24" w:rsidRPr="00300878" w:rsidRDefault="00C60B24" w:rsidP="00341650">
            <w:pPr>
              <w:jc w:val="right"/>
              <w:rPr>
                <w:b/>
                <w:bCs/>
                <w:i/>
                <w:iCs/>
                <w:sz w:val="20"/>
                <w:szCs w:val="20"/>
                <w:lang w:eastAsia="en-GB"/>
              </w:rPr>
            </w:pPr>
            <w:r w:rsidRPr="00300878">
              <w:rPr>
                <w:b/>
                <w:bCs/>
                <w:i/>
                <w:iCs/>
                <w:sz w:val="20"/>
                <w:szCs w:val="20"/>
                <w:lang w:eastAsia="en-GB"/>
              </w:rPr>
              <w:t>UKUPNA POVRŠINA PROSTORNIH CJELINA I PODCJELINA:</w:t>
            </w:r>
          </w:p>
        </w:tc>
        <w:tc>
          <w:tcPr>
            <w:tcW w:w="240" w:type="pct"/>
            <w:shd w:val="clear" w:color="auto" w:fill="auto"/>
            <w:vAlign w:val="center"/>
            <w:hideMark/>
          </w:tcPr>
          <w:p w14:paraId="69372F34" w14:textId="77777777" w:rsidR="00C60B24" w:rsidRPr="00300878" w:rsidRDefault="00C60B24" w:rsidP="00341650">
            <w:pPr>
              <w:jc w:val="right"/>
              <w:rPr>
                <w:b/>
                <w:bCs/>
                <w:i/>
                <w:iCs/>
                <w:sz w:val="20"/>
                <w:szCs w:val="20"/>
                <w:lang w:eastAsia="en-GB"/>
              </w:rPr>
            </w:pPr>
          </w:p>
        </w:tc>
        <w:tc>
          <w:tcPr>
            <w:tcW w:w="505" w:type="pct"/>
            <w:shd w:val="clear" w:color="auto" w:fill="auto"/>
            <w:vAlign w:val="center"/>
            <w:hideMark/>
          </w:tcPr>
          <w:p w14:paraId="051ADC39" w14:textId="77777777" w:rsidR="00C60B24" w:rsidRPr="00300878" w:rsidRDefault="00C60B24" w:rsidP="00341650">
            <w:pPr>
              <w:jc w:val="center"/>
              <w:rPr>
                <w:sz w:val="20"/>
                <w:szCs w:val="20"/>
                <w:lang w:eastAsia="en-GB"/>
              </w:rPr>
            </w:pPr>
          </w:p>
        </w:tc>
        <w:tc>
          <w:tcPr>
            <w:tcW w:w="486" w:type="pct"/>
            <w:shd w:val="clear" w:color="auto" w:fill="auto"/>
            <w:vAlign w:val="center"/>
            <w:hideMark/>
          </w:tcPr>
          <w:p w14:paraId="727F339F" w14:textId="77777777" w:rsidR="00C60B24" w:rsidRPr="00300878" w:rsidRDefault="00C60B24" w:rsidP="00341650">
            <w:pPr>
              <w:jc w:val="center"/>
              <w:rPr>
                <w:b/>
                <w:bCs/>
                <w:i/>
                <w:iCs/>
                <w:sz w:val="20"/>
                <w:szCs w:val="20"/>
                <w:lang w:eastAsia="en-GB"/>
              </w:rPr>
            </w:pPr>
            <w:r w:rsidRPr="00300878">
              <w:rPr>
                <w:b/>
                <w:bCs/>
                <w:i/>
                <w:iCs/>
                <w:sz w:val="20"/>
                <w:szCs w:val="20"/>
                <w:lang w:eastAsia="en-GB"/>
              </w:rPr>
              <w:t>141244</w:t>
            </w:r>
          </w:p>
        </w:tc>
        <w:tc>
          <w:tcPr>
            <w:tcW w:w="292" w:type="pct"/>
            <w:shd w:val="clear" w:color="auto" w:fill="auto"/>
            <w:vAlign w:val="center"/>
          </w:tcPr>
          <w:p w14:paraId="14EC4E74" w14:textId="77777777" w:rsidR="00C60B24" w:rsidRPr="00300878" w:rsidRDefault="00C60B24" w:rsidP="00341650">
            <w:pPr>
              <w:jc w:val="center"/>
              <w:rPr>
                <w:b/>
                <w:bCs/>
                <w:sz w:val="20"/>
                <w:szCs w:val="20"/>
                <w:lang w:eastAsia="en-GB"/>
              </w:rPr>
            </w:pPr>
          </w:p>
        </w:tc>
        <w:tc>
          <w:tcPr>
            <w:tcW w:w="169" w:type="pct"/>
            <w:shd w:val="clear" w:color="auto" w:fill="auto"/>
            <w:vAlign w:val="center"/>
          </w:tcPr>
          <w:p w14:paraId="488A7D00" w14:textId="77777777" w:rsidR="00C60B24" w:rsidRPr="00300878" w:rsidRDefault="00C60B24" w:rsidP="00341650">
            <w:pPr>
              <w:jc w:val="center"/>
              <w:rPr>
                <w:b/>
                <w:bCs/>
                <w:sz w:val="20"/>
                <w:szCs w:val="20"/>
                <w:lang w:eastAsia="en-GB"/>
              </w:rPr>
            </w:pPr>
          </w:p>
        </w:tc>
        <w:tc>
          <w:tcPr>
            <w:tcW w:w="349" w:type="pct"/>
            <w:shd w:val="clear" w:color="auto" w:fill="auto"/>
            <w:vAlign w:val="center"/>
          </w:tcPr>
          <w:p w14:paraId="03EA4012" w14:textId="77777777" w:rsidR="00C60B24" w:rsidRPr="00300878" w:rsidRDefault="00C60B24" w:rsidP="00341650">
            <w:pPr>
              <w:jc w:val="center"/>
              <w:rPr>
                <w:b/>
                <w:bCs/>
                <w:sz w:val="20"/>
                <w:szCs w:val="20"/>
                <w:lang w:eastAsia="en-GB"/>
              </w:rPr>
            </w:pPr>
          </w:p>
        </w:tc>
        <w:tc>
          <w:tcPr>
            <w:tcW w:w="292" w:type="pct"/>
            <w:shd w:val="clear" w:color="auto" w:fill="auto"/>
            <w:vAlign w:val="center"/>
          </w:tcPr>
          <w:p w14:paraId="4CA8A890" w14:textId="77777777" w:rsidR="00C60B24" w:rsidRPr="00300878" w:rsidRDefault="00C60B24" w:rsidP="00341650">
            <w:pPr>
              <w:jc w:val="center"/>
              <w:rPr>
                <w:b/>
                <w:bCs/>
                <w:sz w:val="20"/>
                <w:szCs w:val="20"/>
                <w:lang w:eastAsia="en-GB"/>
              </w:rPr>
            </w:pPr>
          </w:p>
        </w:tc>
        <w:tc>
          <w:tcPr>
            <w:tcW w:w="169" w:type="pct"/>
            <w:shd w:val="clear" w:color="auto" w:fill="auto"/>
            <w:vAlign w:val="center"/>
          </w:tcPr>
          <w:p w14:paraId="7D5774B9" w14:textId="77777777" w:rsidR="00C60B24" w:rsidRPr="00300878" w:rsidRDefault="00C60B24" w:rsidP="00341650">
            <w:pPr>
              <w:jc w:val="center"/>
              <w:rPr>
                <w:b/>
                <w:bCs/>
                <w:sz w:val="20"/>
                <w:szCs w:val="20"/>
                <w:lang w:eastAsia="en-GB"/>
              </w:rPr>
            </w:pPr>
          </w:p>
        </w:tc>
        <w:tc>
          <w:tcPr>
            <w:tcW w:w="351" w:type="pct"/>
            <w:shd w:val="clear" w:color="auto" w:fill="auto"/>
            <w:vAlign w:val="center"/>
          </w:tcPr>
          <w:p w14:paraId="1F25EA4D" w14:textId="77777777" w:rsidR="00C60B24" w:rsidRPr="00300878" w:rsidRDefault="00C60B24" w:rsidP="00341650">
            <w:pPr>
              <w:jc w:val="center"/>
              <w:rPr>
                <w:b/>
                <w:bCs/>
                <w:sz w:val="20"/>
                <w:szCs w:val="20"/>
                <w:lang w:eastAsia="en-GB"/>
              </w:rPr>
            </w:pPr>
          </w:p>
        </w:tc>
        <w:tc>
          <w:tcPr>
            <w:tcW w:w="614" w:type="pct"/>
            <w:shd w:val="clear" w:color="auto" w:fill="auto"/>
            <w:vAlign w:val="center"/>
            <w:hideMark/>
          </w:tcPr>
          <w:p w14:paraId="0C9A40A7" w14:textId="77777777" w:rsidR="00C60B24" w:rsidRPr="00300878" w:rsidRDefault="00C60B24" w:rsidP="00341650">
            <w:pPr>
              <w:jc w:val="center"/>
              <w:rPr>
                <w:sz w:val="20"/>
                <w:szCs w:val="20"/>
                <w:lang w:eastAsia="en-GB"/>
              </w:rPr>
            </w:pPr>
          </w:p>
        </w:tc>
      </w:tr>
      <w:tr w:rsidR="00493CEB" w:rsidRPr="00300878" w14:paraId="16A32657" w14:textId="77777777" w:rsidTr="00493CEB">
        <w:trPr>
          <w:trHeight w:val="300"/>
        </w:trPr>
        <w:tc>
          <w:tcPr>
            <w:tcW w:w="775" w:type="pct"/>
            <w:shd w:val="clear" w:color="auto" w:fill="auto"/>
            <w:vAlign w:val="center"/>
            <w:hideMark/>
          </w:tcPr>
          <w:p w14:paraId="15FBE36C" w14:textId="77777777" w:rsidR="00C60B24" w:rsidRPr="00300878" w:rsidRDefault="00C60B24" w:rsidP="00341650">
            <w:pPr>
              <w:jc w:val="center"/>
              <w:rPr>
                <w:sz w:val="20"/>
                <w:szCs w:val="20"/>
                <w:lang w:eastAsia="en-GB"/>
              </w:rPr>
            </w:pPr>
          </w:p>
        </w:tc>
        <w:tc>
          <w:tcPr>
            <w:tcW w:w="759" w:type="pct"/>
            <w:shd w:val="clear" w:color="auto" w:fill="auto"/>
            <w:vAlign w:val="center"/>
            <w:hideMark/>
          </w:tcPr>
          <w:p w14:paraId="7B505416" w14:textId="77777777" w:rsidR="00C60B24" w:rsidRPr="00300878" w:rsidRDefault="00C60B24" w:rsidP="00341650">
            <w:pPr>
              <w:rPr>
                <w:sz w:val="20"/>
                <w:szCs w:val="20"/>
                <w:lang w:eastAsia="en-GB"/>
              </w:rPr>
            </w:pPr>
            <w:r w:rsidRPr="00300878">
              <w:rPr>
                <w:sz w:val="20"/>
                <w:szCs w:val="20"/>
                <w:lang w:eastAsia="en-GB"/>
              </w:rPr>
              <w:t>prometne i zelene površine</w:t>
            </w:r>
          </w:p>
        </w:tc>
        <w:tc>
          <w:tcPr>
            <w:tcW w:w="240" w:type="pct"/>
            <w:shd w:val="clear" w:color="auto" w:fill="auto"/>
            <w:vAlign w:val="center"/>
            <w:hideMark/>
          </w:tcPr>
          <w:p w14:paraId="53B6D67D" w14:textId="77777777" w:rsidR="00C60B24" w:rsidRPr="00300878" w:rsidRDefault="00C60B24" w:rsidP="00341650">
            <w:pPr>
              <w:rPr>
                <w:sz w:val="20"/>
                <w:szCs w:val="20"/>
                <w:lang w:eastAsia="en-GB"/>
              </w:rPr>
            </w:pPr>
          </w:p>
        </w:tc>
        <w:tc>
          <w:tcPr>
            <w:tcW w:w="505" w:type="pct"/>
            <w:shd w:val="clear" w:color="auto" w:fill="auto"/>
            <w:vAlign w:val="center"/>
            <w:hideMark/>
          </w:tcPr>
          <w:p w14:paraId="284F550D" w14:textId="77777777" w:rsidR="00C60B24" w:rsidRPr="00300878" w:rsidRDefault="00C60B24" w:rsidP="00341650">
            <w:pPr>
              <w:jc w:val="center"/>
              <w:rPr>
                <w:sz w:val="20"/>
                <w:szCs w:val="20"/>
                <w:lang w:eastAsia="en-GB"/>
              </w:rPr>
            </w:pPr>
            <w:r w:rsidRPr="00300878">
              <w:rPr>
                <w:sz w:val="20"/>
                <w:szCs w:val="20"/>
                <w:lang w:eastAsia="en-GB"/>
              </w:rPr>
              <w:t>IS1, IS2, Z</w:t>
            </w:r>
          </w:p>
        </w:tc>
        <w:tc>
          <w:tcPr>
            <w:tcW w:w="486" w:type="pct"/>
            <w:shd w:val="clear" w:color="auto" w:fill="auto"/>
            <w:vAlign w:val="center"/>
            <w:hideMark/>
          </w:tcPr>
          <w:p w14:paraId="067E8CD2" w14:textId="77777777" w:rsidR="00C60B24" w:rsidRPr="00300878" w:rsidRDefault="00C60B24" w:rsidP="00341650">
            <w:pPr>
              <w:jc w:val="center"/>
              <w:rPr>
                <w:sz w:val="20"/>
                <w:szCs w:val="20"/>
                <w:lang w:eastAsia="en-GB"/>
              </w:rPr>
            </w:pPr>
            <w:r w:rsidRPr="00300878">
              <w:rPr>
                <w:sz w:val="20"/>
                <w:szCs w:val="20"/>
                <w:lang w:eastAsia="en-GB"/>
              </w:rPr>
              <w:t>8358</w:t>
            </w:r>
          </w:p>
        </w:tc>
        <w:tc>
          <w:tcPr>
            <w:tcW w:w="292" w:type="pct"/>
            <w:shd w:val="clear" w:color="auto" w:fill="auto"/>
            <w:vAlign w:val="center"/>
            <w:hideMark/>
          </w:tcPr>
          <w:p w14:paraId="3FED1780" w14:textId="77777777" w:rsidR="00C60B24" w:rsidRPr="00300878" w:rsidRDefault="00C60B24" w:rsidP="00341650">
            <w:pPr>
              <w:jc w:val="center"/>
              <w:rPr>
                <w:sz w:val="20"/>
                <w:szCs w:val="20"/>
                <w:lang w:eastAsia="en-GB"/>
              </w:rPr>
            </w:pPr>
          </w:p>
        </w:tc>
        <w:tc>
          <w:tcPr>
            <w:tcW w:w="169" w:type="pct"/>
            <w:shd w:val="clear" w:color="auto" w:fill="auto"/>
            <w:vAlign w:val="center"/>
            <w:hideMark/>
          </w:tcPr>
          <w:p w14:paraId="05AB60B8" w14:textId="77777777" w:rsidR="00C60B24" w:rsidRPr="00300878" w:rsidRDefault="00C60B24" w:rsidP="00341650">
            <w:pPr>
              <w:jc w:val="center"/>
              <w:rPr>
                <w:sz w:val="20"/>
                <w:szCs w:val="20"/>
                <w:lang w:eastAsia="en-GB"/>
              </w:rPr>
            </w:pPr>
          </w:p>
        </w:tc>
        <w:tc>
          <w:tcPr>
            <w:tcW w:w="349" w:type="pct"/>
            <w:shd w:val="clear" w:color="auto" w:fill="auto"/>
            <w:vAlign w:val="center"/>
            <w:hideMark/>
          </w:tcPr>
          <w:p w14:paraId="1AAA36CE" w14:textId="77777777" w:rsidR="00C60B24" w:rsidRPr="00300878" w:rsidRDefault="00C60B24" w:rsidP="00341650">
            <w:pPr>
              <w:jc w:val="center"/>
              <w:rPr>
                <w:sz w:val="20"/>
                <w:szCs w:val="20"/>
                <w:lang w:eastAsia="en-GB"/>
              </w:rPr>
            </w:pPr>
          </w:p>
        </w:tc>
        <w:tc>
          <w:tcPr>
            <w:tcW w:w="292" w:type="pct"/>
            <w:shd w:val="clear" w:color="auto" w:fill="auto"/>
            <w:vAlign w:val="center"/>
            <w:hideMark/>
          </w:tcPr>
          <w:p w14:paraId="0F054D03" w14:textId="77777777" w:rsidR="00C60B24" w:rsidRPr="00300878" w:rsidRDefault="00C60B24" w:rsidP="00341650">
            <w:pPr>
              <w:jc w:val="center"/>
              <w:rPr>
                <w:sz w:val="20"/>
                <w:szCs w:val="20"/>
                <w:lang w:eastAsia="en-GB"/>
              </w:rPr>
            </w:pPr>
          </w:p>
        </w:tc>
        <w:tc>
          <w:tcPr>
            <w:tcW w:w="169" w:type="pct"/>
            <w:shd w:val="clear" w:color="auto" w:fill="auto"/>
            <w:vAlign w:val="center"/>
            <w:hideMark/>
          </w:tcPr>
          <w:p w14:paraId="59682D34" w14:textId="77777777" w:rsidR="00C60B24" w:rsidRPr="00300878" w:rsidRDefault="00C60B24" w:rsidP="00341650">
            <w:pPr>
              <w:jc w:val="center"/>
              <w:rPr>
                <w:sz w:val="20"/>
                <w:szCs w:val="20"/>
                <w:lang w:eastAsia="en-GB"/>
              </w:rPr>
            </w:pPr>
          </w:p>
        </w:tc>
        <w:tc>
          <w:tcPr>
            <w:tcW w:w="351" w:type="pct"/>
            <w:shd w:val="clear" w:color="auto" w:fill="auto"/>
            <w:vAlign w:val="center"/>
            <w:hideMark/>
          </w:tcPr>
          <w:p w14:paraId="0C9AF7D0" w14:textId="77777777" w:rsidR="00C60B24" w:rsidRPr="00300878" w:rsidRDefault="00C60B24" w:rsidP="00341650">
            <w:pPr>
              <w:jc w:val="center"/>
              <w:rPr>
                <w:sz w:val="20"/>
                <w:szCs w:val="20"/>
                <w:lang w:eastAsia="en-GB"/>
              </w:rPr>
            </w:pPr>
          </w:p>
        </w:tc>
        <w:tc>
          <w:tcPr>
            <w:tcW w:w="614" w:type="pct"/>
            <w:shd w:val="clear" w:color="auto" w:fill="auto"/>
            <w:vAlign w:val="center"/>
            <w:hideMark/>
          </w:tcPr>
          <w:p w14:paraId="3021AAD3" w14:textId="77777777" w:rsidR="00C60B24" w:rsidRPr="00300878" w:rsidRDefault="00C60B24" w:rsidP="00341650">
            <w:pPr>
              <w:jc w:val="center"/>
              <w:rPr>
                <w:sz w:val="20"/>
                <w:szCs w:val="20"/>
                <w:lang w:eastAsia="en-GB"/>
              </w:rPr>
            </w:pPr>
          </w:p>
        </w:tc>
      </w:tr>
      <w:tr w:rsidR="00493CEB" w:rsidRPr="00300878" w14:paraId="6148499E" w14:textId="77777777" w:rsidTr="00493CEB">
        <w:trPr>
          <w:trHeight w:val="300"/>
        </w:trPr>
        <w:tc>
          <w:tcPr>
            <w:tcW w:w="1533" w:type="pct"/>
            <w:gridSpan w:val="2"/>
            <w:shd w:val="clear" w:color="auto" w:fill="auto"/>
            <w:vAlign w:val="center"/>
            <w:hideMark/>
          </w:tcPr>
          <w:p w14:paraId="0C02883D" w14:textId="77777777" w:rsidR="00C60B24" w:rsidRPr="00300878" w:rsidRDefault="00C60B24" w:rsidP="00341650">
            <w:pPr>
              <w:jc w:val="right"/>
              <w:rPr>
                <w:b/>
                <w:bCs/>
                <w:lang w:eastAsia="en-GB"/>
              </w:rPr>
            </w:pPr>
            <w:r w:rsidRPr="00300878">
              <w:rPr>
                <w:b/>
                <w:bCs/>
                <w:sz w:val="22"/>
                <w:szCs w:val="22"/>
                <w:lang w:eastAsia="en-GB"/>
              </w:rPr>
              <w:t>OBUHVAT UPU-a:</w:t>
            </w:r>
          </w:p>
        </w:tc>
        <w:tc>
          <w:tcPr>
            <w:tcW w:w="745" w:type="pct"/>
            <w:gridSpan w:val="2"/>
            <w:shd w:val="clear" w:color="auto" w:fill="auto"/>
            <w:vAlign w:val="center"/>
            <w:hideMark/>
          </w:tcPr>
          <w:p w14:paraId="58313B37" w14:textId="77777777" w:rsidR="00C60B24" w:rsidRPr="00300878" w:rsidRDefault="00C60B24" w:rsidP="00341650">
            <w:pPr>
              <w:jc w:val="right"/>
              <w:rPr>
                <w:b/>
                <w:bCs/>
                <w:lang w:eastAsia="en-GB"/>
              </w:rPr>
            </w:pPr>
            <w:r w:rsidRPr="00300878">
              <w:rPr>
                <w:b/>
                <w:bCs/>
                <w:sz w:val="22"/>
                <w:szCs w:val="22"/>
                <w:lang w:eastAsia="en-GB"/>
              </w:rPr>
              <w:t>Ukupno:</w:t>
            </w:r>
          </w:p>
        </w:tc>
        <w:tc>
          <w:tcPr>
            <w:tcW w:w="486" w:type="pct"/>
            <w:shd w:val="clear" w:color="auto" w:fill="auto"/>
            <w:vAlign w:val="center"/>
            <w:hideMark/>
          </w:tcPr>
          <w:p w14:paraId="73B98984" w14:textId="77777777" w:rsidR="00C60B24" w:rsidRPr="00300878" w:rsidRDefault="00C60B24" w:rsidP="00341650">
            <w:pPr>
              <w:jc w:val="center"/>
              <w:rPr>
                <w:b/>
                <w:bCs/>
                <w:lang w:eastAsia="en-GB"/>
              </w:rPr>
            </w:pPr>
            <w:r w:rsidRPr="00300878">
              <w:rPr>
                <w:b/>
                <w:bCs/>
                <w:sz w:val="22"/>
                <w:szCs w:val="22"/>
                <w:lang w:eastAsia="en-GB"/>
              </w:rPr>
              <w:t>149602</w:t>
            </w:r>
          </w:p>
        </w:tc>
        <w:tc>
          <w:tcPr>
            <w:tcW w:w="292" w:type="pct"/>
            <w:shd w:val="clear" w:color="auto" w:fill="auto"/>
            <w:vAlign w:val="center"/>
            <w:hideMark/>
          </w:tcPr>
          <w:p w14:paraId="2FDD734E" w14:textId="77777777" w:rsidR="00C60B24" w:rsidRPr="00300878" w:rsidRDefault="00C60B24" w:rsidP="00341650">
            <w:pPr>
              <w:jc w:val="center"/>
              <w:rPr>
                <w:lang w:eastAsia="en-GB"/>
              </w:rPr>
            </w:pPr>
            <w:r w:rsidRPr="00300878">
              <w:rPr>
                <w:b/>
                <w:bCs/>
                <w:sz w:val="22"/>
                <w:szCs w:val="22"/>
                <w:lang w:eastAsia="en-GB"/>
              </w:rPr>
              <w:t>603</w:t>
            </w:r>
          </w:p>
        </w:tc>
        <w:tc>
          <w:tcPr>
            <w:tcW w:w="169" w:type="pct"/>
            <w:shd w:val="clear" w:color="auto" w:fill="auto"/>
            <w:vAlign w:val="center"/>
            <w:hideMark/>
          </w:tcPr>
          <w:p w14:paraId="5D9D55F8" w14:textId="77777777" w:rsidR="00C60B24" w:rsidRPr="00300878" w:rsidRDefault="00C60B24" w:rsidP="00341650">
            <w:pPr>
              <w:jc w:val="center"/>
              <w:rPr>
                <w:lang w:eastAsia="en-GB"/>
              </w:rPr>
            </w:pPr>
            <w:r w:rsidRPr="00300878">
              <w:rPr>
                <w:b/>
                <w:bCs/>
                <w:sz w:val="22"/>
                <w:szCs w:val="22"/>
                <w:lang w:eastAsia="en-GB"/>
              </w:rPr>
              <w:t>/</w:t>
            </w:r>
          </w:p>
        </w:tc>
        <w:tc>
          <w:tcPr>
            <w:tcW w:w="349" w:type="pct"/>
            <w:shd w:val="clear" w:color="auto" w:fill="auto"/>
            <w:vAlign w:val="center"/>
            <w:hideMark/>
          </w:tcPr>
          <w:p w14:paraId="77F7F4BD" w14:textId="77777777" w:rsidR="00C60B24" w:rsidRPr="00300878" w:rsidRDefault="00C60B24" w:rsidP="00341650">
            <w:pPr>
              <w:jc w:val="center"/>
              <w:rPr>
                <w:lang w:eastAsia="en-GB"/>
              </w:rPr>
            </w:pPr>
            <w:r w:rsidRPr="00300878">
              <w:rPr>
                <w:b/>
                <w:bCs/>
                <w:sz w:val="22"/>
                <w:szCs w:val="22"/>
                <w:lang w:eastAsia="en-GB"/>
              </w:rPr>
              <w:t>1462</w:t>
            </w:r>
          </w:p>
        </w:tc>
        <w:tc>
          <w:tcPr>
            <w:tcW w:w="292" w:type="pct"/>
            <w:shd w:val="clear" w:color="auto" w:fill="auto"/>
            <w:vAlign w:val="center"/>
            <w:hideMark/>
          </w:tcPr>
          <w:p w14:paraId="7E74FB34" w14:textId="77777777" w:rsidR="00C60B24" w:rsidRPr="00300878" w:rsidRDefault="00C60B24" w:rsidP="00341650">
            <w:pPr>
              <w:jc w:val="center"/>
              <w:rPr>
                <w:lang w:eastAsia="en-GB"/>
              </w:rPr>
            </w:pPr>
            <w:r w:rsidRPr="00300878">
              <w:rPr>
                <w:b/>
                <w:bCs/>
                <w:lang w:eastAsia="en-GB"/>
              </w:rPr>
              <w:t>697</w:t>
            </w:r>
          </w:p>
        </w:tc>
        <w:tc>
          <w:tcPr>
            <w:tcW w:w="169" w:type="pct"/>
            <w:shd w:val="clear" w:color="auto" w:fill="auto"/>
            <w:vAlign w:val="center"/>
            <w:hideMark/>
          </w:tcPr>
          <w:p w14:paraId="68D60687" w14:textId="77777777" w:rsidR="00C60B24" w:rsidRPr="00300878" w:rsidRDefault="00C60B24" w:rsidP="00341650">
            <w:pPr>
              <w:jc w:val="center"/>
              <w:rPr>
                <w:lang w:eastAsia="en-GB"/>
              </w:rPr>
            </w:pPr>
            <w:r w:rsidRPr="00300878">
              <w:rPr>
                <w:b/>
                <w:bCs/>
                <w:sz w:val="22"/>
                <w:szCs w:val="22"/>
                <w:lang w:eastAsia="en-GB"/>
              </w:rPr>
              <w:t>/</w:t>
            </w:r>
          </w:p>
        </w:tc>
        <w:tc>
          <w:tcPr>
            <w:tcW w:w="351" w:type="pct"/>
            <w:shd w:val="clear" w:color="auto" w:fill="auto"/>
            <w:vAlign w:val="center"/>
            <w:hideMark/>
          </w:tcPr>
          <w:p w14:paraId="75C566FF" w14:textId="77777777" w:rsidR="00C60B24" w:rsidRPr="00300878" w:rsidRDefault="00C60B24" w:rsidP="00341650">
            <w:pPr>
              <w:jc w:val="center"/>
              <w:rPr>
                <w:lang w:eastAsia="en-GB"/>
              </w:rPr>
            </w:pPr>
            <w:r w:rsidRPr="00300878">
              <w:rPr>
                <w:b/>
                <w:bCs/>
                <w:lang w:eastAsia="en-GB"/>
              </w:rPr>
              <w:t>1785</w:t>
            </w:r>
          </w:p>
        </w:tc>
        <w:tc>
          <w:tcPr>
            <w:tcW w:w="614" w:type="pct"/>
            <w:shd w:val="clear" w:color="auto" w:fill="auto"/>
            <w:vAlign w:val="center"/>
            <w:hideMark/>
          </w:tcPr>
          <w:p w14:paraId="310D2B71" w14:textId="77777777" w:rsidR="00C60B24" w:rsidRPr="00300878" w:rsidRDefault="00C60B24" w:rsidP="00341650">
            <w:pPr>
              <w:jc w:val="center"/>
              <w:rPr>
                <w:b/>
                <w:bCs/>
                <w:lang w:eastAsia="en-GB"/>
              </w:rPr>
            </w:pPr>
            <w:r w:rsidRPr="00300878">
              <w:rPr>
                <w:b/>
                <w:bCs/>
                <w:lang w:eastAsia="en-GB"/>
              </w:rPr>
              <w:t>119</w:t>
            </w:r>
          </w:p>
        </w:tc>
      </w:tr>
      <w:bookmarkEnd w:id="9"/>
    </w:tbl>
    <w:p w14:paraId="2D3D1BC0" w14:textId="77777777" w:rsidR="00626F94" w:rsidRPr="00300878" w:rsidRDefault="00626F94" w:rsidP="00D72A7A">
      <w:pPr>
        <w:jc w:val="both"/>
        <w:rPr>
          <w:sz w:val="22"/>
          <w:szCs w:val="22"/>
        </w:rPr>
      </w:pPr>
    </w:p>
    <w:p w14:paraId="1C5E5710" w14:textId="77777777" w:rsidR="00283186" w:rsidRPr="00300878" w:rsidRDefault="00283186" w:rsidP="00D72A7A">
      <w:pPr>
        <w:jc w:val="both"/>
        <w:rPr>
          <w:sz w:val="22"/>
          <w:szCs w:val="22"/>
        </w:rPr>
      </w:pPr>
      <w:r w:rsidRPr="00300878">
        <w:rPr>
          <w:sz w:val="22"/>
          <w:szCs w:val="22"/>
        </w:rPr>
        <w:t>(</w:t>
      </w:r>
      <w:r w:rsidR="00276B9B" w:rsidRPr="00300878">
        <w:rPr>
          <w:sz w:val="22"/>
          <w:szCs w:val="22"/>
        </w:rPr>
        <w:t>9</w:t>
      </w:r>
      <w:r w:rsidRPr="00300878">
        <w:rPr>
          <w:sz w:val="22"/>
          <w:szCs w:val="22"/>
        </w:rPr>
        <w:t xml:space="preserve">) Prema iskazu u Tablici II, planirano povećanje smještajnih kapaciteta u zoni je od </w:t>
      </w:r>
      <w:r w:rsidR="000106BE" w:rsidRPr="00300878">
        <w:rPr>
          <w:sz w:val="22"/>
          <w:szCs w:val="22"/>
        </w:rPr>
        <w:t>1462</w:t>
      </w:r>
      <w:r w:rsidRPr="00300878">
        <w:rPr>
          <w:sz w:val="22"/>
          <w:szCs w:val="22"/>
        </w:rPr>
        <w:t xml:space="preserve"> na </w:t>
      </w:r>
      <w:r w:rsidR="009672F7" w:rsidRPr="00300878">
        <w:rPr>
          <w:sz w:val="22"/>
          <w:szCs w:val="22"/>
        </w:rPr>
        <w:t xml:space="preserve">1785 </w:t>
      </w:r>
      <w:r w:rsidRPr="00300878">
        <w:rPr>
          <w:sz w:val="22"/>
          <w:szCs w:val="22"/>
        </w:rPr>
        <w:t xml:space="preserve">kreveta; planirana gustoća u zoni je </w:t>
      </w:r>
      <w:r w:rsidR="009672F7" w:rsidRPr="00300878">
        <w:rPr>
          <w:sz w:val="22"/>
          <w:szCs w:val="22"/>
        </w:rPr>
        <w:t xml:space="preserve">119 </w:t>
      </w:r>
      <w:r w:rsidRPr="00300878">
        <w:rPr>
          <w:sz w:val="22"/>
          <w:szCs w:val="22"/>
        </w:rPr>
        <w:t>kreveta po hektaru.</w:t>
      </w:r>
    </w:p>
    <w:p w14:paraId="03D6177E" w14:textId="580FF186" w:rsidR="00A04AB4" w:rsidRPr="00300878" w:rsidRDefault="00A04AB4">
      <w:pPr>
        <w:spacing w:after="160" w:line="259" w:lineRule="auto"/>
        <w:rPr>
          <w:rFonts w:eastAsiaTheme="majorEastAsia"/>
          <w:b/>
          <w:bCs/>
          <w:sz w:val="22"/>
        </w:rPr>
      </w:pPr>
      <w:bookmarkStart w:id="11" w:name="_Toc109218264"/>
    </w:p>
    <w:p w14:paraId="06E9FAC5" w14:textId="31FE4CD3" w:rsidR="00697D14" w:rsidRPr="00300878" w:rsidRDefault="00697D14" w:rsidP="00D72A7A">
      <w:pPr>
        <w:pStyle w:val="Heading3"/>
        <w:rPr>
          <w:rFonts w:ascii="Times New Roman" w:hAnsi="Times New Roman" w:cs="Times New Roman"/>
        </w:rPr>
      </w:pPr>
      <w:r w:rsidRPr="00300878">
        <w:rPr>
          <w:rFonts w:ascii="Times New Roman" w:hAnsi="Times New Roman" w:cs="Times New Roman"/>
        </w:rPr>
        <w:t>2.2</w:t>
      </w:r>
      <w:r w:rsidR="005D10BE" w:rsidRPr="00300878">
        <w:rPr>
          <w:rFonts w:ascii="Times New Roman" w:hAnsi="Times New Roman" w:cs="Times New Roman"/>
        </w:rPr>
        <w:t>.</w:t>
      </w:r>
      <w:r w:rsidRPr="00300878">
        <w:rPr>
          <w:rFonts w:ascii="Times New Roman" w:hAnsi="Times New Roman" w:cs="Times New Roman"/>
        </w:rPr>
        <w:t xml:space="preserve"> Posebni uvjeti gradnje i uređenja</w:t>
      </w:r>
      <w:bookmarkEnd w:id="11"/>
    </w:p>
    <w:p w14:paraId="5945FCE1" w14:textId="77777777" w:rsidR="0060180D" w:rsidRPr="00300878" w:rsidRDefault="0060180D" w:rsidP="00D72A7A">
      <w:pPr>
        <w:jc w:val="both"/>
        <w:rPr>
          <w:sz w:val="22"/>
          <w:szCs w:val="22"/>
        </w:rPr>
      </w:pPr>
    </w:p>
    <w:p w14:paraId="6D032F1C" w14:textId="77777777" w:rsidR="0060180D" w:rsidRPr="00300878" w:rsidRDefault="0060180D" w:rsidP="00D72A7A">
      <w:pPr>
        <w:jc w:val="center"/>
        <w:rPr>
          <w:sz w:val="22"/>
          <w:szCs w:val="22"/>
        </w:rPr>
      </w:pPr>
      <w:r w:rsidRPr="00300878">
        <w:rPr>
          <w:sz w:val="22"/>
          <w:szCs w:val="22"/>
        </w:rPr>
        <w:t xml:space="preserve">Članak </w:t>
      </w:r>
      <w:r w:rsidR="00916FBB" w:rsidRPr="00300878">
        <w:rPr>
          <w:sz w:val="22"/>
          <w:szCs w:val="22"/>
        </w:rPr>
        <w:t>8</w:t>
      </w:r>
      <w:r w:rsidRPr="00300878">
        <w:rPr>
          <w:sz w:val="22"/>
          <w:szCs w:val="22"/>
        </w:rPr>
        <w:t>.</w:t>
      </w:r>
    </w:p>
    <w:p w14:paraId="2E332A2D" w14:textId="77777777" w:rsidR="00044A10" w:rsidRPr="00300878" w:rsidRDefault="00044A10" w:rsidP="00D72A7A">
      <w:pPr>
        <w:jc w:val="both"/>
        <w:rPr>
          <w:sz w:val="22"/>
          <w:szCs w:val="22"/>
        </w:rPr>
      </w:pPr>
    </w:p>
    <w:p w14:paraId="7BE5D47D" w14:textId="77777777" w:rsidR="00B53D3A" w:rsidRPr="00300878" w:rsidRDefault="000600AB" w:rsidP="00D72A7A">
      <w:pPr>
        <w:ind w:left="705" w:hanging="705"/>
        <w:jc w:val="both"/>
        <w:rPr>
          <w:b/>
          <w:bCs/>
          <w:i/>
          <w:sz w:val="22"/>
          <w:szCs w:val="22"/>
        </w:rPr>
      </w:pPr>
      <w:r w:rsidRPr="00300878">
        <w:rPr>
          <w:b/>
          <w:bCs/>
          <w:i/>
          <w:sz w:val="22"/>
          <w:szCs w:val="22"/>
        </w:rPr>
        <w:t xml:space="preserve">1. Prostorna cjelina </w:t>
      </w:r>
      <w:r w:rsidR="00DC7FCA" w:rsidRPr="00300878">
        <w:rPr>
          <w:b/>
          <w:bCs/>
          <w:i/>
          <w:sz w:val="22"/>
          <w:szCs w:val="22"/>
        </w:rPr>
        <w:t>hotel</w:t>
      </w:r>
      <w:r w:rsidR="001A72F7" w:rsidRPr="00300878">
        <w:rPr>
          <w:b/>
          <w:bCs/>
          <w:i/>
          <w:sz w:val="22"/>
          <w:szCs w:val="22"/>
        </w:rPr>
        <w:t>a</w:t>
      </w:r>
      <w:r w:rsidR="00DC7FCA" w:rsidRPr="00300878">
        <w:rPr>
          <w:b/>
          <w:bCs/>
          <w:i/>
          <w:sz w:val="22"/>
          <w:szCs w:val="22"/>
        </w:rPr>
        <w:t xml:space="preserve"> Arkada</w:t>
      </w:r>
      <w:r w:rsidR="00B53D3A" w:rsidRPr="00300878">
        <w:rPr>
          <w:b/>
          <w:bCs/>
          <w:i/>
          <w:sz w:val="22"/>
          <w:szCs w:val="22"/>
        </w:rPr>
        <w:t xml:space="preserve">: </w:t>
      </w:r>
    </w:p>
    <w:p w14:paraId="3B15BEF0" w14:textId="77777777" w:rsidR="005E3718" w:rsidRPr="00300878" w:rsidRDefault="005E3718" w:rsidP="00D72A7A">
      <w:pPr>
        <w:ind w:left="705" w:hanging="705"/>
        <w:jc w:val="both"/>
        <w:rPr>
          <w:sz w:val="22"/>
          <w:szCs w:val="22"/>
        </w:rPr>
      </w:pPr>
    </w:p>
    <w:p w14:paraId="4C4ADD05" w14:textId="77777777" w:rsidR="005E3718" w:rsidRPr="00300878" w:rsidRDefault="005E3718" w:rsidP="00D72A7A">
      <w:pPr>
        <w:jc w:val="both"/>
        <w:rPr>
          <w:sz w:val="22"/>
          <w:szCs w:val="22"/>
        </w:rPr>
      </w:pPr>
      <w:r w:rsidRPr="00300878">
        <w:rPr>
          <w:sz w:val="22"/>
          <w:szCs w:val="22"/>
        </w:rPr>
        <w:t xml:space="preserve">(1) </w:t>
      </w:r>
      <w:r w:rsidR="00066623" w:rsidRPr="00300878">
        <w:rPr>
          <w:sz w:val="22"/>
          <w:szCs w:val="22"/>
        </w:rPr>
        <w:t>Planom se omogućava</w:t>
      </w:r>
      <w:r w:rsidRPr="00300878">
        <w:rPr>
          <w:sz w:val="22"/>
          <w:szCs w:val="22"/>
        </w:rPr>
        <w:t xml:space="preserve"> sveobuhvatna rekonstrukcija postojećeg hotela</w:t>
      </w:r>
      <w:r w:rsidR="00066623" w:rsidRPr="00300878">
        <w:rPr>
          <w:sz w:val="22"/>
          <w:szCs w:val="22"/>
        </w:rPr>
        <w:t xml:space="preserve"> ili uklanjanje postojećeg i izgradnja novog hotela, u svakom slučaju uz </w:t>
      </w:r>
      <w:r w:rsidRPr="00300878">
        <w:rPr>
          <w:sz w:val="22"/>
          <w:szCs w:val="22"/>
        </w:rPr>
        <w:t>podizanje kategorije s 2 na 5 zvjezdica</w:t>
      </w:r>
      <w:r w:rsidR="00E8365C" w:rsidRPr="00300878">
        <w:rPr>
          <w:sz w:val="22"/>
          <w:szCs w:val="22"/>
        </w:rPr>
        <w:t>,</w:t>
      </w:r>
      <w:r w:rsidRPr="00300878">
        <w:rPr>
          <w:sz w:val="22"/>
          <w:szCs w:val="22"/>
        </w:rPr>
        <w:t xml:space="preserve"> </w:t>
      </w:r>
      <w:r w:rsidR="00066623" w:rsidRPr="00300878">
        <w:rPr>
          <w:sz w:val="22"/>
          <w:szCs w:val="22"/>
        </w:rPr>
        <w:t xml:space="preserve">potom </w:t>
      </w:r>
      <w:r w:rsidR="003063CE" w:rsidRPr="00300878">
        <w:rPr>
          <w:sz w:val="22"/>
          <w:szCs w:val="22"/>
        </w:rPr>
        <w:t xml:space="preserve">rekonstrukcija i nova gradnja pratećih sadržaja </w:t>
      </w:r>
      <w:r w:rsidR="00E03066" w:rsidRPr="00300878">
        <w:rPr>
          <w:sz w:val="22"/>
          <w:szCs w:val="22"/>
        </w:rPr>
        <w:t>ugostiteljsko turističke namjene na otvorenom s građevinama</w:t>
      </w:r>
      <w:r w:rsidR="002F71D9" w:rsidRPr="00300878">
        <w:rPr>
          <w:sz w:val="22"/>
          <w:szCs w:val="22"/>
        </w:rPr>
        <w:t xml:space="preserve"> pratećih sadržaja</w:t>
      </w:r>
      <w:r w:rsidR="00E03066" w:rsidRPr="00300878">
        <w:rPr>
          <w:sz w:val="22"/>
          <w:szCs w:val="22"/>
        </w:rPr>
        <w:t xml:space="preserve">, </w:t>
      </w:r>
      <w:r w:rsidR="00066623" w:rsidRPr="00300878">
        <w:rPr>
          <w:sz w:val="22"/>
          <w:szCs w:val="22"/>
        </w:rPr>
        <w:t>kao i</w:t>
      </w:r>
      <w:r w:rsidR="003063CE" w:rsidRPr="00300878">
        <w:rPr>
          <w:sz w:val="22"/>
          <w:szCs w:val="22"/>
        </w:rPr>
        <w:t xml:space="preserve"> gradnja garažnih i/ili parkirališnih sadržaja.</w:t>
      </w:r>
    </w:p>
    <w:p w14:paraId="6F0DEEDE" w14:textId="77777777" w:rsidR="00E11B56" w:rsidRPr="00300878" w:rsidRDefault="00E11B56" w:rsidP="00D72A7A">
      <w:pPr>
        <w:jc w:val="both"/>
        <w:rPr>
          <w:sz w:val="22"/>
          <w:szCs w:val="22"/>
          <w:highlight w:val="yellow"/>
        </w:rPr>
      </w:pPr>
    </w:p>
    <w:p w14:paraId="0491A3A0" w14:textId="77777777" w:rsidR="005E3718" w:rsidRPr="00300878" w:rsidRDefault="005E3718" w:rsidP="00D72A7A">
      <w:pPr>
        <w:ind w:left="705" w:hanging="705"/>
        <w:jc w:val="both"/>
        <w:rPr>
          <w:sz w:val="22"/>
          <w:szCs w:val="22"/>
        </w:rPr>
      </w:pPr>
      <w:r w:rsidRPr="00300878">
        <w:rPr>
          <w:sz w:val="22"/>
          <w:szCs w:val="22"/>
        </w:rPr>
        <w:t>(</w:t>
      </w:r>
      <w:r w:rsidR="00EF7B29" w:rsidRPr="00300878">
        <w:rPr>
          <w:sz w:val="22"/>
          <w:szCs w:val="22"/>
        </w:rPr>
        <w:t>2</w:t>
      </w:r>
      <w:r w:rsidRPr="00300878">
        <w:rPr>
          <w:sz w:val="22"/>
          <w:szCs w:val="22"/>
        </w:rPr>
        <w:t xml:space="preserve">) Prilikom </w:t>
      </w:r>
      <w:r w:rsidR="003063CE" w:rsidRPr="00300878">
        <w:rPr>
          <w:sz w:val="22"/>
          <w:szCs w:val="22"/>
        </w:rPr>
        <w:t>rekonstrukcije</w:t>
      </w:r>
      <w:r w:rsidR="007637D3" w:rsidRPr="00300878">
        <w:rPr>
          <w:sz w:val="22"/>
          <w:szCs w:val="22"/>
        </w:rPr>
        <w:t xml:space="preserve"> ili nove gradnje</w:t>
      </w:r>
      <w:r w:rsidR="003063CE" w:rsidRPr="00300878">
        <w:rPr>
          <w:sz w:val="22"/>
          <w:szCs w:val="22"/>
        </w:rPr>
        <w:t xml:space="preserve"> hotela </w:t>
      </w:r>
      <w:r w:rsidRPr="00300878">
        <w:rPr>
          <w:sz w:val="22"/>
          <w:szCs w:val="22"/>
        </w:rPr>
        <w:t>potrebno je primijeniti sljedeće uvjete:</w:t>
      </w:r>
    </w:p>
    <w:p w14:paraId="623EF708" w14:textId="77777777" w:rsidR="00204BB7" w:rsidRPr="00300878" w:rsidRDefault="00E361B7">
      <w:pPr>
        <w:pStyle w:val="ListParagraph"/>
        <w:numPr>
          <w:ilvl w:val="0"/>
          <w:numId w:val="17"/>
        </w:numPr>
        <w:contextualSpacing w:val="0"/>
        <w:jc w:val="both"/>
        <w:rPr>
          <w:sz w:val="22"/>
          <w:szCs w:val="22"/>
        </w:rPr>
      </w:pPr>
      <w:r w:rsidRPr="00300878">
        <w:rPr>
          <w:sz w:val="22"/>
          <w:szCs w:val="22"/>
        </w:rPr>
        <w:t>H</w:t>
      </w:r>
      <w:r w:rsidR="00204BB7" w:rsidRPr="00300878">
        <w:rPr>
          <w:sz w:val="22"/>
          <w:szCs w:val="22"/>
        </w:rPr>
        <w:t>otel</w:t>
      </w:r>
      <w:r w:rsidRPr="00300878">
        <w:rPr>
          <w:sz w:val="22"/>
          <w:szCs w:val="22"/>
        </w:rPr>
        <w:t xml:space="preserve"> je</w:t>
      </w:r>
      <w:r w:rsidR="00204BB7" w:rsidRPr="00300878">
        <w:rPr>
          <w:sz w:val="22"/>
          <w:szCs w:val="22"/>
        </w:rPr>
        <w:t xml:space="preserve"> moguće oblikovati kao složenu građevinu koju čine jedna centralna zgrada i jedna ili više (maksimalno 3) depandanse.</w:t>
      </w:r>
    </w:p>
    <w:p w14:paraId="2497D9CE" w14:textId="77777777" w:rsidR="00CF2114" w:rsidRPr="00300878" w:rsidRDefault="00CF2114">
      <w:pPr>
        <w:pStyle w:val="ListParagraph"/>
        <w:numPr>
          <w:ilvl w:val="0"/>
          <w:numId w:val="17"/>
        </w:numPr>
        <w:contextualSpacing w:val="0"/>
        <w:jc w:val="both"/>
        <w:rPr>
          <w:sz w:val="22"/>
          <w:szCs w:val="22"/>
        </w:rPr>
      </w:pPr>
      <w:r w:rsidRPr="00300878">
        <w:rPr>
          <w:sz w:val="22"/>
          <w:szCs w:val="22"/>
        </w:rPr>
        <w:t xml:space="preserve">U centralnoj zgradi hotela moguć je i smještaj pratećih sadržaja, dok su depandanse namijenjene isključivo smještaju gostiju. </w:t>
      </w:r>
    </w:p>
    <w:p w14:paraId="708B7CE3" w14:textId="77777777" w:rsidR="005E3718" w:rsidRPr="00300878" w:rsidRDefault="003063CE">
      <w:pPr>
        <w:pStyle w:val="ListParagraph"/>
        <w:numPr>
          <w:ilvl w:val="0"/>
          <w:numId w:val="17"/>
        </w:numPr>
        <w:contextualSpacing w:val="0"/>
        <w:jc w:val="both"/>
        <w:rPr>
          <w:sz w:val="22"/>
          <w:szCs w:val="22"/>
        </w:rPr>
      </w:pPr>
      <w:r w:rsidRPr="00300878">
        <w:rPr>
          <w:sz w:val="22"/>
          <w:szCs w:val="22"/>
        </w:rPr>
        <w:t>Najveći dozvoljeni kapacitet</w:t>
      </w:r>
      <w:r w:rsidR="00463037" w:rsidRPr="00300878">
        <w:rPr>
          <w:sz w:val="22"/>
          <w:szCs w:val="22"/>
        </w:rPr>
        <w:t xml:space="preserve">: </w:t>
      </w:r>
      <w:r w:rsidR="00CF7A44" w:rsidRPr="00300878">
        <w:rPr>
          <w:sz w:val="22"/>
          <w:szCs w:val="22"/>
        </w:rPr>
        <w:t xml:space="preserve">250 </w:t>
      </w:r>
      <w:r w:rsidRPr="00300878">
        <w:rPr>
          <w:sz w:val="22"/>
          <w:szCs w:val="22"/>
        </w:rPr>
        <w:t xml:space="preserve">smještajnih jedinica, odnosno </w:t>
      </w:r>
      <w:r w:rsidR="00CF7A44" w:rsidRPr="00300878">
        <w:rPr>
          <w:sz w:val="22"/>
          <w:szCs w:val="22"/>
        </w:rPr>
        <w:t xml:space="preserve">500 </w:t>
      </w:r>
      <w:r w:rsidRPr="00300878">
        <w:rPr>
          <w:sz w:val="22"/>
          <w:szCs w:val="22"/>
        </w:rPr>
        <w:t>kreveta.</w:t>
      </w:r>
    </w:p>
    <w:p w14:paraId="3243147D" w14:textId="77777777" w:rsidR="005E3718" w:rsidRPr="00300878" w:rsidRDefault="00463037">
      <w:pPr>
        <w:pStyle w:val="ListParagraph"/>
        <w:numPr>
          <w:ilvl w:val="0"/>
          <w:numId w:val="17"/>
        </w:numPr>
        <w:contextualSpacing w:val="0"/>
        <w:jc w:val="both"/>
        <w:rPr>
          <w:sz w:val="22"/>
          <w:szCs w:val="22"/>
        </w:rPr>
      </w:pPr>
      <w:r w:rsidRPr="00300878">
        <w:rPr>
          <w:sz w:val="22"/>
          <w:szCs w:val="22"/>
        </w:rPr>
        <w:t>N</w:t>
      </w:r>
      <w:r w:rsidR="005E3718" w:rsidRPr="00300878">
        <w:rPr>
          <w:sz w:val="22"/>
          <w:szCs w:val="22"/>
        </w:rPr>
        <w:t>ajveća dozvoljena katnost</w:t>
      </w:r>
      <w:r w:rsidR="00204BB7" w:rsidRPr="00300878">
        <w:rPr>
          <w:sz w:val="22"/>
          <w:szCs w:val="22"/>
        </w:rPr>
        <w:t xml:space="preserve"> centralne zgrade</w:t>
      </w:r>
      <w:r w:rsidR="005E3718" w:rsidRPr="00300878">
        <w:rPr>
          <w:sz w:val="22"/>
          <w:szCs w:val="22"/>
        </w:rPr>
        <w:t xml:space="preserve">: </w:t>
      </w:r>
      <w:r w:rsidR="00883F0B" w:rsidRPr="00300878">
        <w:rPr>
          <w:sz w:val="22"/>
          <w:szCs w:val="22"/>
        </w:rPr>
        <w:t>šest</w:t>
      </w:r>
      <w:r w:rsidR="005E3718" w:rsidRPr="00300878">
        <w:rPr>
          <w:sz w:val="22"/>
          <w:szCs w:val="22"/>
        </w:rPr>
        <w:t xml:space="preserve"> nadzemn</w:t>
      </w:r>
      <w:r w:rsidR="00883F0B" w:rsidRPr="00300878">
        <w:rPr>
          <w:sz w:val="22"/>
          <w:szCs w:val="22"/>
        </w:rPr>
        <w:t>ih</w:t>
      </w:r>
      <w:r w:rsidR="005E3718" w:rsidRPr="00300878">
        <w:rPr>
          <w:sz w:val="22"/>
          <w:szCs w:val="22"/>
        </w:rPr>
        <w:t xml:space="preserve"> etaž</w:t>
      </w:r>
      <w:r w:rsidR="00883F0B" w:rsidRPr="00300878">
        <w:rPr>
          <w:sz w:val="22"/>
          <w:szCs w:val="22"/>
        </w:rPr>
        <w:t>a</w:t>
      </w:r>
      <w:r w:rsidR="00E8365C" w:rsidRPr="00300878">
        <w:rPr>
          <w:sz w:val="22"/>
          <w:szCs w:val="22"/>
        </w:rPr>
        <w:t xml:space="preserve">, </w:t>
      </w:r>
      <w:r w:rsidR="00624A12" w:rsidRPr="00300878">
        <w:rPr>
          <w:sz w:val="22"/>
          <w:szCs w:val="22"/>
        </w:rPr>
        <w:t xml:space="preserve">najveća visina </w:t>
      </w:r>
      <w:r w:rsidR="000A0228" w:rsidRPr="00300878">
        <w:rPr>
          <w:sz w:val="22"/>
          <w:szCs w:val="22"/>
        </w:rPr>
        <w:t>2</w:t>
      </w:r>
      <w:r w:rsidR="006064D3" w:rsidRPr="00300878">
        <w:rPr>
          <w:sz w:val="22"/>
          <w:szCs w:val="22"/>
        </w:rPr>
        <w:t>3</w:t>
      </w:r>
      <w:r w:rsidR="00E8365C" w:rsidRPr="00300878">
        <w:rPr>
          <w:sz w:val="22"/>
          <w:szCs w:val="22"/>
        </w:rPr>
        <w:t xml:space="preserve"> m</w:t>
      </w:r>
      <w:r w:rsidR="00556C03" w:rsidRPr="00300878">
        <w:rPr>
          <w:sz w:val="22"/>
          <w:szCs w:val="22"/>
        </w:rPr>
        <w:t xml:space="preserve"> u odnosu na konačnu razinu uređenog zemljišta</w:t>
      </w:r>
      <w:r w:rsidR="00A167F8" w:rsidRPr="00300878">
        <w:rPr>
          <w:sz w:val="22"/>
          <w:szCs w:val="22"/>
        </w:rPr>
        <w:t xml:space="preserve"> (najnižu kotu uređenog i zaravnanog terena)</w:t>
      </w:r>
      <w:r w:rsidR="00556C03" w:rsidRPr="00300878">
        <w:rPr>
          <w:sz w:val="22"/>
          <w:szCs w:val="22"/>
        </w:rPr>
        <w:t>.</w:t>
      </w:r>
    </w:p>
    <w:p w14:paraId="5275DB59" w14:textId="77777777" w:rsidR="00204BB7" w:rsidRPr="00300878" w:rsidRDefault="00204BB7">
      <w:pPr>
        <w:pStyle w:val="ListParagraph"/>
        <w:numPr>
          <w:ilvl w:val="0"/>
          <w:numId w:val="17"/>
        </w:numPr>
        <w:contextualSpacing w:val="0"/>
        <w:jc w:val="both"/>
        <w:rPr>
          <w:sz w:val="22"/>
          <w:szCs w:val="22"/>
        </w:rPr>
      </w:pPr>
      <w:r w:rsidRPr="00300878">
        <w:rPr>
          <w:sz w:val="22"/>
          <w:szCs w:val="22"/>
        </w:rPr>
        <w:t xml:space="preserve">Najveća dozvoljena katnost depandansi: pet </w:t>
      </w:r>
      <w:r w:rsidR="00624A12" w:rsidRPr="00300878">
        <w:rPr>
          <w:sz w:val="22"/>
          <w:szCs w:val="22"/>
        </w:rPr>
        <w:t>nadzemnih etaža, najveća visina</w:t>
      </w:r>
      <w:r w:rsidRPr="00300878">
        <w:rPr>
          <w:sz w:val="22"/>
          <w:szCs w:val="22"/>
        </w:rPr>
        <w:t xml:space="preserve"> 18 m u odnosu na konačnu razinu uređenog zemljišta.</w:t>
      </w:r>
    </w:p>
    <w:p w14:paraId="0E6CBA4E" w14:textId="77777777" w:rsidR="00A10D35" w:rsidRPr="00300878" w:rsidRDefault="00A10D35">
      <w:pPr>
        <w:pStyle w:val="ListParagraph"/>
        <w:numPr>
          <w:ilvl w:val="0"/>
          <w:numId w:val="17"/>
        </w:numPr>
        <w:jc w:val="both"/>
        <w:rPr>
          <w:sz w:val="22"/>
          <w:szCs w:val="22"/>
        </w:rPr>
      </w:pPr>
      <w:r w:rsidRPr="00300878">
        <w:rPr>
          <w:sz w:val="22"/>
          <w:szCs w:val="22"/>
        </w:rPr>
        <w:t xml:space="preserve">Moguće je planirati </w:t>
      </w:r>
      <w:r w:rsidR="00F74119" w:rsidRPr="00300878">
        <w:rPr>
          <w:sz w:val="22"/>
          <w:szCs w:val="22"/>
        </w:rPr>
        <w:t>potpuno ukopanu podrumsku etažu</w:t>
      </w:r>
      <w:r w:rsidRPr="00300878">
        <w:rPr>
          <w:sz w:val="22"/>
          <w:szCs w:val="22"/>
        </w:rPr>
        <w:t xml:space="preserve"> za smještaj prometa u mirovanju (garaža) i drugih hotelskih sadržaja.</w:t>
      </w:r>
    </w:p>
    <w:p w14:paraId="7C33F50F" w14:textId="77777777" w:rsidR="0066157C" w:rsidRPr="00300878" w:rsidRDefault="0066157C">
      <w:pPr>
        <w:pStyle w:val="ListParagraph"/>
        <w:numPr>
          <w:ilvl w:val="0"/>
          <w:numId w:val="17"/>
        </w:numPr>
        <w:contextualSpacing w:val="0"/>
        <w:jc w:val="both"/>
        <w:rPr>
          <w:sz w:val="22"/>
          <w:szCs w:val="22"/>
        </w:rPr>
      </w:pPr>
      <w:r w:rsidRPr="00300878">
        <w:rPr>
          <w:sz w:val="22"/>
          <w:szCs w:val="22"/>
        </w:rPr>
        <w:lastRenderedPageBreak/>
        <w:t xml:space="preserve">Granica površine za razvoj tlocrta </w:t>
      </w:r>
      <w:r w:rsidR="001B7A00" w:rsidRPr="00300878">
        <w:rPr>
          <w:sz w:val="22"/>
          <w:szCs w:val="22"/>
        </w:rPr>
        <w:t xml:space="preserve">(„gradivi dio prostorne cjeline“) </w:t>
      </w:r>
      <w:r w:rsidRPr="00300878">
        <w:rPr>
          <w:sz w:val="22"/>
          <w:szCs w:val="22"/>
        </w:rPr>
        <w:t>prikazana je na kartografskom prikazu br. 4 „Način i uvjeti gradnje“</w:t>
      </w:r>
      <w:r w:rsidR="00684BA9" w:rsidRPr="00300878">
        <w:rPr>
          <w:sz w:val="22"/>
          <w:szCs w:val="22"/>
        </w:rPr>
        <w:t>.</w:t>
      </w:r>
      <w:r w:rsidR="0065623A" w:rsidRPr="00300878">
        <w:rPr>
          <w:sz w:val="22"/>
          <w:szCs w:val="22"/>
        </w:rPr>
        <w:t xml:space="preserve"> Hotel je moguće smjestiti unutar te granice, uz </w:t>
      </w:r>
      <w:r w:rsidR="00195792" w:rsidRPr="00300878">
        <w:rPr>
          <w:sz w:val="22"/>
          <w:szCs w:val="22"/>
        </w:rPr>
        <w:t>kumulativno</w:t>
      </w:r>
      <w:r w:rsidR="0065623A" w:rsidRPr="00300878">
        <w:rPr>
          <w:sz w:val="22"/>
          <w:szCs w:val="22"/>
        </w:rPr>
        <w:t xml:space="preserve"> poštivanje uvjeta udaljenosti od granice susjedne čestice koj</w:t>
      </w:r>
      <w:r w:rsidR="00195792" w:rsidRPr="00300878">
        <w:rPr>
          <w:sz w:val="22"/>
          <w:szCs w:val="22"/>
        </w:rPr>
        <w:t>a</w:t>
      </w:r>
      <w:r w:rsidR="0065623A" w:rsidRPr="00300878">
        <w:rPr>
          <w:sz w:val="22"/>
          <w:szCs w:val="22"/>
        </w:rPr>
        <w:t xml:space="preserve"> iznosi h/2</w:t>
      </w:r>
      <w:r w:rsidR="00CE3005" w:rsidRPr="00300878">
        <w:rPr>
          <w:sz w:val="22"/>
          <w:szCs w:val="22"/>
        </w:rPr>
        <w:t xml:space="preserve"> (polovica visine)</w:t>
      </w:r>
      <w:r w:rsidR="0065623A" w:rsidRPr="00300878">
        <w:rPr>
          <w:sz w:val="22"/>
          <w:szCs w:val="22"/>
        </w:rPr>
        <w:t>.</w:t>
      </w:r>
    </w:p>
    <w:p w14:paraId="704D3F86" w14:textId="77777777" w:rsidR="00B51B9E" w:rsidRPr="00300878" w:rsidRDefault="00B51B9E">
      <w:pPr>
        <w:pStyle w:val="ListParagraph"/>
        <w:numPr>
          <w:ilvl w:val="0"/>
          <w:numId w:val="17"/>
        </w:numPr>
        <w:contextualSpacing w:val="0"/>
        <w:jc w:val="both"/>
        <w:rPr>
          <w:sz w:val="22"/>
          <w:szCs w:val="22"/>
        </w:rPr>
      </w:pPr>
      <w:r w:rsidRPr="00300878">
        <w:rPr>
          <w:sz w:val="22"/>
          <w:szCs w:val="22"/>
        </w:rPr>
        <w:t>Najveći dozvoljeni koeficijent izgrađenosti</w:t>
      </w:r>
      <w:r w:rsidR="002B42FA" w:rsidRPr="00300878">
        <w:rPr>
          <w:sz w:val="22"/>
          <w:szCs w:val="22"/>
        </w:rPr>
        <w:t xml:space="preserve"> </w:t>
      </w:r>
      <w:r w:rsidRPr="00300878">
        <w:rPr>
          <w:sz w:val="22"/>
          <w:szCs w:val="22"/>
        </w:rPr>
        <w:t>(kig): 0,</w:t>
      </w:r>
      <w:r w:rsidR="00DA3518" w:rsidRPr="00300878">
        <w:rPr>
          <w:sz w:val="22"/>
          <w:szCs w:val="22"/>
        </w:rPr>
        <w:t>4</w:t>
      </w:r>
      <w:r w:rsidRPr="00300878">
        <w:rPr>
          <w:sz w:val="22"/>
          <w:szCs w:val="22"/>
        </w:rPr>
        <w:t>; najveći dozvoljeni koeficijent iskorištenosti (kis): </w:t>
      </w:r>
      <w:r w:rsidR="00DA3518" w:rsidRPr="00300878">
        <w:rPr>
          <w:sz w:val="22"/>
          <w:szCs w:val="22"/>
        </w:rPr>
        <w:t>1,2</w:t>
      </w:r>
      <w:r w:rsidRPr="00300878">
        <w:rPr>
          <w:sz w:val="22"/>
          <w:szCs w:val="22"/>
        </w:rPr>
        <w:t>.</w:t>
      </w:r>
    </w:p>
    <w:p w14:paraId="5E8AFA47" w14:textId="77777777" w:rsidR="00D32FEF" w:rsidRPr="00300878" w:rsidRDefault="00D32FEF">
      <w:pPr>
        <w:pStyle w:val="ListParagraph"/>
        <w:numPr>
          <w:ilvl w:val="0"/>
          <w:numId w:val="17"/>
        </w:numPr>
        <w:jc w:val="both"/>
        <w:rPr>
          <w:sz w:val="22"/>
          <w:szCs w:val="22"/>
        </w:rPr>
      </w:pPr>
      <w:r w:rsidRPr="00300878">
        <w:rPr>
          <w:sz w:val="22"/>
          <w:szCs w:val="22"/>
        </w:rPr>
        <w:t>Obvezno je razbijanje volumena građevine hotela – smicanjem, rotiranjem ili kaskadnom gradnjom.</w:t>
      </w:r>
    </w:p>
    <w:p w14:paraId="14B066B6" w14:textId="77777777" w:rsidR="00E361B7" w:rsidRPr="00300878" w:rsidRDefault="00E361B7">
      <w:pPr>
        <w:pStyle w:val="ListParagraph"/>
        <w:numPr>
          <w:ilvl w:val="0"/>
          <w:numId w:val="17"/>
        </w:numPr>
        <w:jc w:val="both"/>
        <w:rPr>
          <w:sz w:val="22"/>
          <w:szCs w:val="22"/>
        </w:rPr>
      </w:pPr>
      <w:r w:rsidRPr="00300878">
        <w:rPr>
          <w:sz w:val="22"/>
          <w:szCs w:val="22"/>
        </w:rPr>
        <w:t>Prve dvije nadzemne etaže svake pojedine zgrade mogu biti izgrađene u kontinuitetu, ali fasade preostalih etaža svake pojedine zgrade, ukoliko su dužine veće od 50 m, moraju biti fizički prekinute u širini od minimalno 15 m.</w:t>
      </w:r>
    </w:p>
    <w:p w14:paraId="4E6123B1" w14:textId="77777777" w:rsidR="00D32FEF" w:rsidRPr="00300878" w:rsidRDefault="00D32FEF">
      <w:pPr>
        <w:pStyle w:val="ListParagraph"/>
        <w:numPr>
          <w:ilvl w:val="0"/>
          <w:numId w:val="17"/>
        </w:numPr>
        <w:jc w:val="both"/>
        <w:rPr>
          <w:sz w:val="22"/>
          <w:szCs w:val="22"/>
        </w:rPr>
      </w:pPr>
      <w:r w:rsidRPr="00300878">
        <w:rPr>
          <w:sz w:val="22"/>
          <w:szCs w:val="22"/>
        </w:rPr>
        <w:t>U pogledu s mora građevinu mora nadvisivati prirodna formacija zelenila.</w:t>
      </w:r>
    </w:p>
    <w:p w14:paraId="7FA31364" w14:textId="77777777" w:rsidR="001F7E12" w:rsidRPr="00300878" w:rsidRDefault="001F7E12">
      <w:pPr>
        <w:pStyle w:val="ListParagraph"/>
        <w:numPr>
          <w:ilvl w:val="0"/>
          <w:numId w:val="17"/>
        </w:numPr>
        <w:jc w:val="both"/>
        <w:rPr>
          <w:sz w:val="22"/>
          <w:szCs w:val="22"/>
        </w:rPr>
      </w:pPr>
      <w:r w:rsidRPr="00300878">
        <w:rPr>
          <w:sz w:val="22"/>
          <w:szCs w:val="22"/>
        </w:rPr>
        <w:t>Najviša etaža svakog dijela građevine mora biti uvučena u odnosu na pročelje prema moru.</w:t>
      </w:r>
    </w:p>
    <w:p w14:paraId="2E2BD838" w14:textId="77777777" w:rsidR="00D32FEF" w:rsidRPr="00300878" w:rsidRDefault="00D32FEF">
      <w:pPr>
        <w:pStyle w:val="ListParagraph"/>
        <w:numPr>
          <w:ilvl w:val="0"/>
          <w:numId w:val="17"/>
        </w:numPr>
        <w:jc w:val="both"/>
        <w:rPr>
          <w:sz w:val="22"/>
          <w:szCs w:val="22"/>
        </w:rPr>
      </w:pPr>
      <w:r w:rsidRPr="00300878">
        <w:rPr>
          <w:sz w:val="22"/>
          <w:szCs w:val="22"/>
        </w:rPr>
        <w:t>Gradnja mora biti izvedena na način da se građevina hotela (materijalima, bojama, ozelenjavanjem i drugim tehnikama) maksimalno uklopi u morfologiju terena i krajobraz - tako da se što manje primjećuje.</w:t>
      </w:r>
    </w:p>
    <w:p w14:paraId="63129D9B" w14:textId="77777777" w:rsidR="00A167F8" w:rsidRPr="00300878" w:rsidRDefault="00D32FEF">
      <w:pPr>
        <w:pStyle w:val="ListParagraph"/>
        <w:numPr>
          <w:ilvl w:val="0"/>
          <w:numId w:val="17"/>
        </w:numPr>
        <w:jc w:val="both"/>
        <w:rPr>
          <w:sz w:val="22"/>
          <w:szCs w:val="22"/>
        </w:rPr>
      </w:pPr>
      <w:r w:rsidRPr="00300878">
        <w:rPr>
          <w:sz w:val="22"/>
          <w:szCs w:val="22"/>
        </w:rPr>
        <w:t>Potrebno je ozeleniti krovove, terase i kontaktni prostor.</w:t>
      </w:r>
    </w:p>
    <w:p w14:paraId="5C35252A" w14:textId="77777777" w:rsidR="00863EE3" w:rsidRPr="00300878" w:rsidRDefault="00863EE3">
      <w:pPr>
        <w:pStyle w:val="ListParagraph"/>
        <w:numPr>
          <w:ilvl w:val="0"/>
          <w:numId w:val="17"/>
        </w:numPr>
        <w:jc w:val="both"/>
        <w:rPr>
          <w:sz w:val="22"/>
          <w:szCs w:val="22"/>
        </w:rPr>
      </w:pPr>
      <w:r w:rsidRPr="00300878">
        <w:rPr>
          <w:sz w:val="22"/>
          <w:szCs w:val="22"/>
        </w:rPr>
        <w:t>Obvezno je zadržavanje postojećeg građevnog pravca prema moru.</w:t>
      </w:r>
    </w:p>
    <w:p w14:paraId="7DDF9EA3" w14:textId="77777777" w:rsidR="003E2FC6" w:rsidRPr="00300878" w:rsidRDefault="003E2FC6">
      <w:pPr>
        <w:pStyle w:val="ListParagraph"/>
        <w:numPr>
          <w:ilvl w:val="0"/>
          <w:numId w:val="17"/>
        </w:numPr>
        <w:contextualSpacing w:val="0"/>
        <w:jc w:val="both"/>
        <w:rPr>
          <w:sz w:val="22"/>
          <w:szCs w:val="22"/>
        </w:rPr>
      </w:pPr>
      <w:r w:rsidRPr="00300878">
        <w:rPr>
          <w:sz w:val="22"/>
          <w:szCs w:val="22"/>
        </w:rPr>
        <w:t>Sukladno članku 171a. PPUG-a u postupku ishođenja akta za gradnju propisuje se</w:t>
      </w:r>
      <w:r w:rsidR="009F0B3B" w:rsidRPr="00300878">
        <w:rPr>
          <w:sz w:val="22"/>
          <w:szCs w:val="22"/>
        </w:rPr>
        <w:t xml:space="preserve"> obveza</w:t>
      </w:r>
      <w:r w:rsidRPr="00300878">
        <w:rPr>
          <w:sz w:val="22"/>
          <w:szCs w:val="22"/>
        </w:rPr>
        <w:t xml:space="preserve"> </w:t>
      </w:r>
      <w:r w:rsidR="009F0B3B" w:rsidRPr="00300878">
        <w:rPr>
          <w:sz w:val="22"/>
          <w:szCs w:val="22"/>
        </w:rPr>
        <w:t>p</w:t>
      </w:r>
      <w:r w:rsidRPr="00300878">
        <w:rPr>
          <w:sz w:val="22"/>
          <w:szCs w:val="22"/>
        </w:rPr>
        <w:t>rovedb</w:t>
      </w:r>
      <w:r w:rsidR="009F0B3B" w:rsidRPr="00300878">
        <w:rPr>
          <w:sz w:val="22"/>
          <w:szCs w:val="22"/>
        </w:rPr>
        <w:t>e</w:t>
      </w:r>
      <w:r w:rsidRPr="00300878">
        <w:rPr>
          <w:sz w:val="22"/>
          <w:szCs w:val="22"/>
        </w:rPr>
        <w:t xml:space="preserve"> postupka ocjene arhitektonske uspješnost</w:t>
      </w:r>
      <w:r w:rsidR="00A167F8" w:rsidRPr="00300878">
        <w:rPr>
          <w:sz w:val="22"/>
          <w:szCs w:val="22"/>
        </w:rPr>
        <w:t>i</w:t>
      </w:r>
      <w:r w:rsidRPr="00300878">
        <w:rPr>
          <w:sz w:val="22"/>
          <w:szCs w:val="22"/>
        </w:rPr>
        <w:t xml:space="preserve"> od strane Povjerenstva koje osniva Gradsko vijeće.</w:t>
      </w:r>
    </w:p>
    <w:p w14:paraId="06D5C004" w14:textId="77777777" w:rsidR="00E03066" w:rsidRPr="00300878" w:rsidRDefault="00E03066" w:rsidP="00D72A7A">
      <w:pPr>
        <w:jc w:val="both"/>
        <w:rPr>
          <w:sz w:val="22"/>
          <w:szCs w:val="22"/>
        </w:rPr>
      </w:pPr>
    </w:p>
    <w:p w14:paraId="5134030A" w14:textId="77777777" w:rsidR="006064D3" w:rsidRPr="00300878" w:rsidRDefault="006064D3" w:rsidP="006064D3">
      <w:pPr>
        <w:jc w:val="both"/>
        <w:rPr>
          <w:sz w:val="22"/>
          <w:szCs w:val="22"/>
        </w:rPr>
      </w:pPr>
      <w:r w:rsidRPr="00300878">
        <w:rPr>
          <w:sz w:val="22"/>
          <w:szCs w:val="22"/>
        </w:rPr>
        <w:t>(</w:t>
      </w:r>
      <w:r w:rsidR="00EF7B29" w:rsidRPr="00300878">
        <w:rPr>
          <w:sz w:val="22"/>
          <w:szCs w:val="22"/>
        </w:rPr>
        <w:t>3</w:t>
      </w:r>
      <w:r w:rsidRPr="00300878">
        <w:rPr>
          <w:sz w:val="22"/>
          <w:szCs w:val="22"/>
        </w:rPr>
        <w:t>) Procjena utjecaja na kulturnu baštinu (opisana u članku 41. stavku 2. ovih odredbi) propisala je sljedeće smjernice za rekonstrukciju</w:t>
      </w:r>
      <w:r w:rsidR="00E61168" w:rsidRPr="00300878">
        <w:rPr>
          <w:sz w:val="22"/>
          <w:szCs w:val="22"/>
        </w:rPr>
        <w:t>/novu gradnju</w:t>
      </w:r>
      <w:r w:rsidRPr="00300878">
        <w:rPr>
          <w:sz w:val="22"/>
          <w:szCs w:val="22"/>
        </w:rPr>
        <w:t xml:space="preserve"> hotela Arkada:</w:t>
      </w:r>
    </w:p>
    <w:p w14:paraId="53656934" w14:textId="77777777" w:rsidR="006064D3" w:rsidRPr="00300878" w:rsidRDefault="006064D3" w:rsidP="006064D3">
      <w:pPr>
        <w:jc w:val="both"/>
        <w:rPr>
          <w:sz w:val="22"/>
          <w:szCs w:val="22"/>
        </w:rPr>
      </w:pPr>
      <w:r w:rsidRPr="00300878">
        <w:rPr>
          <w:sz w:val="22"/>
          <w:szCs w:val="22"/>
        </w:rPr>
        <w:t>„Poželjno je kaskadno uklopiti objekt u maksimalno dozvoljenom kig-u (koeficijentu izgrađenosti) što iznosi 0.4, a da se ujedno postignu pozitivni utjecaji samim zahvatom, na sljedeći valjani način:</w:t>
      </w:r>
    </w:p>
    <w:p w14:paraId="7481D02C" w14:textId="77777777" w:rsidR="006064D3" w:rsidRPr="00300878" w:rsidRDefault="006064D3">
      <w:pPr>
        <w:pStyle w:val="ListParagraph"/>
        <w:numPr>
          <w:ilvl w:val="0"/>
          <w:numId w:val="22"/>
        </w:numPr>
        <w:jc w:val="both"/>
        <w:rPr>
          <w:sz w:val="22"/>
          <w:szCs w:val="22"/>
        </w:rPr>
      </w:pPr>
      <w:r w:rsidRPr="00300878">
        <w:rPr>
          <w:sz w:val="22"/>
          <w:szCs w:val="22"/>
        </w:rPr>
        <w:t>razmotriti uklop parkirnih površina podzemno ili veliku asfaltiranu površinu po mogućnosti čim više ozelenjeti, uz zadržavanje postojeće vegetacije i preporuku za dodatnim ozelenjenjem visokim stablašicama širih krošnji,</w:t>
      </w:r>
    </w:p>
    <w:p w14:paraId="331C117C" w14:textId="009F1A65" w:rsidR="006064D3" w:rsidRPr="00300878" w:rsidRDefault="006064D3">
      <w:pPr>
        <w:pStyle w:val="ListParagraph"/>
        <w:numPr>
          <w:ilvl w:val="0"/>
          <w:numId w:val="22"/>
        </w:numPr>
        <w:jc w:val="both"/>
        <w:rPr>
          <w:sz w:val="22"/>
          <w:szCs w:val="22"/>
        </w:rPr>
      </w:pPr>
      <w:r w:rsidRPr="00300878">
        <w:rPr>
          <w:sz w:val="22"/>
          <w:szCs w:val="22"/>
        </w:rPr>
        <w:t>moguće je koristiti nivelaciju terena za uklop kaskadne gradnje, s posmikom svake slijedeće etaže minimalno koliko pad dozvoljava, a da nastanu funkcionalne otvorene nenatkrivene terase svake prethodne i slijedeće etaže, uz uvijek postignutu katnost do max. 6 nadzemnih etaža uz uređeni teren (do 1</w:t>
      </w:r>
      <w:r w:rsidR="00A270EC" w:rsidRPr="00300878">
        <w:rPr>
          <w:sz w:val="22"/>
          <w:szCs w:val="22"/>
        </w:rPr>
        <w:t> </w:t>
      </w:r>
      <w:r w:rsidRPr="00300878">
        <w:rPr>
          <w:sz w:val="22"/>
          <w:szCs w:val="22"/>
        </w:rPr>
        <w:t>m ukopan ili nasut u odnosu na prirodni okoliš); preporučene visine koje se prate na postojećem objektu katnosti P+5 ili 6 etaža zadržati bez povećavanja, gdje je to moguće,</w:t>
      </w:r>
    </w:p>
    <w:p w14:paraId="56D7924B" w14:textId="77777777" w:rsidR="006064D3" w:rsidRPr="00300878" w:rsidRDefault="006064D3">
      <w:pPr>
        <w:pStyle w:val="ListParagraph"/>
        <w:numPr>
          <w:ilvl w:val="0"/>
          <w:numId w:val="22"/>
        </w:numPr>
        <w:jc w:val="both"/>
        <w:rPr>
          <w:sz w:val="22"/>
          <w:szCs w:val="22"/>
        </w:rPr>
      </w:pPr>
      <w:r w:rsidRPr="00300878">
        <w:rPr>
          <w:sz w:val="22"/>
          <w:szCs w:val="22"/>
        </w:rPr>
        <w:t>uklopiti se s objektima u visoko zelenilo-borovu šumu, poželjno je oblikovati 5. fasadu, zelenilo, tj uklopiti se krovom i iz zraka, dakle oblikovati ravne (prohodne) krovove s maksimalnim ozelenjenjem uz što veći postotak zelenih krovova, kako bi se iz zraka ili udaljenih vidikovaca otisak objekta sveo na minimum,“</w:t>
      </w:r>
    </w:p>
    <w:p w14:paraId="271435B1" w14:textId="77777777" w:rsidR="006064D3" w:rsidRPr="00300878" w:rsidRDefault="006064D3" w:rsidP="00D72A7A">
      <w:pPr>
        <w:jc w:val="both"/>
        <w:rPr>
          <w:sz w:val="22"/>
          <w:szCs w:val="22"/>
        </w:rPr>
      </w:pPr>
    </w:p>
    <w:p w14:paraId="4D5C9719" w14:textId="77777777" w:rsidR="00463037" w:rsidRPr="00300878" w:rsidRDefault="0066157C" w:rsidP="00D72A7A">
      <w:pPr>
        <w:jc w:val="both"/>
        <w:rPr>
          <w:sz w:val="22"/>
          <w:szCs w:val="22"/>
        </w:rPr>
      </w:pPr>
      <w:r w:rsidRPr="00300878">
        <w:rPr>
          <w:sz w:val="22"/>
          <w:szCs w:val="22"/>
        </w:rPr>
        <w:t>(</w:t>
      </w:r>
      <w:r w:rsidR="00EF7B29" w:rsidRPr="00300878">
        <w:rPr>
          <w:sz w:val="22"/>
          <w:szCs w:val="22"/>
        </w:rPr>
        <w:t>4</w:t>
      </w:r>
      <w:r w:rsidRPr="00300878">
        <w:rPr>
          <w:sz w:val="22"/>
          <w:szCs w:val="22"/>
        </w:rPr>
        <w:t xml:space="preserve">) </w:t>
      </w:r>
      <w:r w:rsidR="001B58B5" w:rsidRPr="00300878">
        <w:rPr>
          <w:sz w:val="22"/>
          <w:szCs w:val="22"/>
        </w:rPr>
        <w:t>Prilikom rekonstrukcije i nove gradnje pratećih sadržaja</w:t>
      </w:r>
      <w:r w:rsidR="00695373" w:rsidRPr="00300878">
        <w:rPr>
          <w:sz w:val="22"/>
          <w:szCs w:val="22"/>
        </w:rPr>
        <w:t xml:space="preserve"> ugostiteljsko turističke namjene na otvorenom</w:t>
      </w:r>
      <w:r w:rsidR="001B58B5" w:rsidRPr="00300878">
        <w:rPr>
          <w:sz w:val="22"/>
          <w:szCs w:val="22"/>
        </w:rPr>
        <w:t xml:space="preserve"> </w:t>
      </w:r>
      <w:r w:rsidR="00695373" w:rsidRPr="00300878">
        <w:rPr>
          <w:sz w:val="22"/>
          <w:szCs w:val="22"/>
        </w:rPr>
        <w:t xml:space="preserve">s manjim građevinama </w:t>
      </w:r>
      <w:r w:rsidR="001B58B5" w:rsidRPr="00300878">
        <w:rPr>
          <w:sz w:val="22"/>
          <w:szCs w:val="22"/>
        </w:rPr>
        <w:t>potrebno je primijeniti sljedeće uvjete:</w:t>
      </w:r>
    </w:p>
    <w:p w14:paraId="741D8514" w14:textId="77777777" w:rsidR="002A7873" w:rsidRPr="00300878" w:rsidRDefault="002A7873">
      <w:pPr>
        <w:pStyle w:val="ListParagraph"/>
        <w:numPr>
          <w:ilvl w:val="0"/>
          <w:numId w:val="16"/>
        </w:numPr>
        <w:contextualSpacing w:val="0"/>
        <w:jc w:val="both"/>
        <w:rPr>
          <w:sz w:val="22"/>
          <w:szCs w:val="22"/>
        </w:rPr>
      </w:pPr>
      <w:r w:rsidRPr="00300878">
        <w:rPr>
          <w:sz w:val="22"/>
          <w:szCs w:val="22"/>
        </w:rPr>
        <w:t>Najveća dozvoljena katnost</w:t>
      </w:r>
      <w:r w:rsidR="00A5558C" w:rsidRPr="00300878">
        <w:rPr>
          <w:sz w:val="22"/>
          <w:szCs w:val="22"/>
        </w:rPr>
        <w:t xml:space="preserve"> </w:t>
      </w:r>
      <w:r w:rsidR="002F71D9" w:rsidRPr="00300878">
        <w:rPr>
          <w:sz w:val="22"/>
          <w:szCs w:val="22"/>
        </w:rPr>
        <w:t>pratećih</w:t>
      </w:r>
      <w:r w:rsidR="00A5558C" w:rsidRPr="00300878">
        <w:rPr>
          <w:sz w:val="22"/>
          <w:szCs w:val="22"/>
        </w:rPr>
        <w:t xml:space="preserve"> građevina</w:t>
      </w:r>
      <w:r w:rsidRPr="00300878">
        <w:rPr>
          <w:sz w:val="22"/>
          <w:szCs w:val="22"/>
        </w:rPr>
        <w:t xml:space="preserve">: </w:t>
      </w:r>
      <w:r w:rsidR="00905DEB" w:rsidRPr="00300878">
        <w:rPr>
          <w:sz w:val="22"/>
          <w:szCs w:val="22"/>
        </w:rPr>
        <w:t>jedna</w:t>
      </w:r>
      <w:r w:rsidRPr="00300878">
        <w:rPr>
          <w:sz w:val="22"/>
          <w:szCs w:val="22"/>
        </w:rPr>
        <w:t xml:space="preserve"> nadzemn</w:t>
      </w:r>
      <w:r w:rsidR="00905DEB" w:rsidRPr="00300878">
        <w:rPr>
          <w:sz w:val="22"/>
          <w:szCs w:val="22"/>
        </w:rPr>
        <w:t>a</w:t>
      </w:r>
      <w:r w:rsidRPr="00300878">
        <w:rPr>
          <w:sz w:val="22"/>
          <w:szCs w:val="22"/>
        </w:rPr>
        <w:t xml:space="preserve"> etaža</w:t>
      </w:r>
    </w:p>
    <w:p w14:paraId="2B8738CB" w14:textId="77777777" w:rsidR="002A7873" w:rsidRPr="00300878" w:rsidRDefault="002A7873">
      <w:pPr>
        <w:pStyle w:val="ListParagraph"/>
        <w:numPr>
          <w:ilvl w:val="0"/>
          <w:numId w:val="16"/>
        </w:numPr>
        <w:contextualSpacing w:val="0"/>
        <w:jc w:val="both"/>
        <w:rPr>
          <w:sz w:val="22"/>
          <w:szCs w:val="22"/>
        </w:rPr>
      </w:pPr>
      <w:r w:rsidRPr="00300878">
        <w:rPr>
          <w:sz w:val="22"/>
          <w:szCs w:val="22"/>
        </w:rPr>
        <w:t xml:space="preserve">Granica površine </w:t>
      </w:r>
      <w:r w:rsidR="00911A86" w:rsidRPr="00300878">
        <w:rPr>
          <w:sz w:val="22"/>
          <w:szCs w:val="22"/>
        </w:rPr>
        <w:t xml:space="preserve">unutar koje je moguć smještaj pratećih sadržaja </w:t>
      </w:r>
      <w:r w:rsidRPr="00300878">
        <w:rPr>
          <w:sz w:val="22"/>
          <w:szCs w:val="22"/>
        </w:rPr>
        <w:t>prikazana je na kartografskom prikazu br. 4 „Način i uvjeti gradnje“</w:t>
      </w:r>
    </w:p>
    <w:p w14:paraId="7D9A8634" w14:textId="77777777" w:rsidR="002A7873" w:rsidRPr="00300878" w:rsidRDefault="0019116A">
      <w:pPr>
        <w:pStyle w:val="ListParagraph"/>
        <w:numPr>
          <w:ilvl w:val="0"/>
          <w:numId w:val="16"/>
        </w:numPr>
        <w:contextualSpacing w:val="0"/>
        <w:jc w:val="both"/>
        <w:rPr>
          <w:sz w:val="22"/>
          <w:szCs w:val="22"/>
        </w:rPr>
      </w:pPr>
      <w:r w:rsidRPr="00300878">
        <w:rPr>
          <w:sz w:val="22"/>
          <w:szCs w:val="22"/>
        </w:rPr>
        <w:t xml:space="preserve">Površina </w:t>
      </w:r>
      <w:r w:rsidR="002F71D9" w:rsidRPr="00300878">
        <w:rPr>
          <w:sz w:val="22"/>
          <w:szCs w:val="22"/>
        </w:rPr>
        <w:t>pratećih</w:t>
      </w:r>
      <w:r w:rsidR="005C66EE" w:rsidRPr="00300878">
        <w:rPr>
          <w:sz w:val="22"/>
          <w:szCs w:val="22"/>
        </w:rPr>
        <w:t xml:space="preserve"> građevin</w:t>
      </w:r>
      <w:r w:rsidRPr="00300878">
        <w:rPr>
          <w:sz w:val="22"/>
          <w:szCs w:val="22"/>
        </w:rPr>
        <w:t>a</w:t>
      </w:r>
      <w:r w:rsidR="005C66EE" w:rsidRPr="00300878">
        <w:rPr>
          <w:sz w:val="22"/>
          <w:szCs w:val="22"/>
        </w:rPr>
        <w:t xml:space="preserve"> ulaz</w:t>
      </w:r>
      <w:r w:rsidRPr="00300878">
        <w:rPr>
          <w:sz w:val="22"/>
          <w:szCs w:val="22"/>
        </w:rPr>
        <w:t>i</w:t>
      </w:r>
      <w:r w:rsidR="005C66EE" w:rsidRPr="00300878">
        <w:rPr>
          <w:sz w:val="22"/>
          <w:szCs w:val="22"/>
        </w:rPr>
        <w:t xml:space="preserve"> u ukupni izračun izgrađenosti i iskorištenosti </w:t>
      </w:r>
      <w:r w:rsidRPr="00300878">
        <w:rPr>
          <w:sz w:val="22"/>
          <w:szCs w:val="22"/>
        </w:rPr>
        <w:t xml:space="preserve">koji je </w:t>
      </w:r>
      <w:r w:rsidR="005C66EE" w:rsidRPr="00300878">
        <w:rPr>
          <w:sz w:val="22"/>
          <w:szCs w:val="22"/>
        </w:rPr>
        <w:t>propisan za prostornu cjelinu.</w:t>
      </w:r>
    </w:p>
    <w:p w14:paraId="2C1B7D84" w14:textId="77777777" w:rsidR="00F85951" w:rsidRPr="00300878" w:rsidRDefault="00F85951" w:rsidP="00D72A7A">
      <w:pPr>
        <w:jc w:val="both"/>
        <w:rPr>
          <w:sz w:val="22"/>
          <w:szCs w:val="22"/>
          <w:highlight w:val="yellow"/>
        </w:rPr>
      </w:pPr>
    </w:p>
    <w:p w14:paraId="35AAF7E9" w14:textId="77777777" w:rsidR="008C2516" w:rsidRPr="00300878" w:rsidRDefault="008C2516" w:rsidP="00D72A7A">
      <w:pPr>
        <w:jc w:val="both"/>
        <w:rPr>
          <w:sz w:val="22"/>
          <w:szCs w:val="22"/>
        </w:rPr>
      </w:pPr>
      <w:r w:rsidRPr="00300878">
        <w:rPr>
          <w:sz w:val="22"/>
          <w:szCs w:val="22"/>
        </w:rPr>
        <w:t>(</w:t>
      </w:r>
      <w:r w:rsidR="00EF7B29" w:rsidRPr="00300878">
        <w:rPr>
          <w:sz w:val="22"/>
          <w:szCs w:val="22"/>
        </w:rPr>
        <w:t>5</w:t>
      </w:r>
      <w:r w:rsidRPr="00300878">
        <w:rPr>
          <w:sz w:val="22"/>
          <w:szCs w:val="22"/>
        </w:rPr>
        <w:t xml:space="preserve">) U sklopu hotela obvezna je izvedba zatvorenog grijanog bazena dimenzija vodene površine </w:t>
      </w:r>
      <w:r w:rsidR="0001520D" w:rsidRPr="00300878">
        <w:rPr>
          <w:sz w:val="22"/>
          <w:szCs w:val="22"/>
        </w:rPr>
        <w:t>25 m x 15 m, varijabilne dubine u rasponu od 1,60 m do 1,90 m</w:t>
      </w:r>
      <w:r w:rsidRPr="00300878">
        <w:rPr>
          <w:sz w:val="22"/>
          <w:szCs w:val="22"/>
        </w:rPr>
        <w:t>, s potrebnim pratećim sadržajima. Osim upotpunjavanja turističke ponude hotela predmetni bazen može osigurati zimsko djelovanje gradskim sportskim klubovima.</w:t>
      </w:r>
    </w:p>
    <w:p w14:paraId="7AF58001" w14:textId="77777777" w:rsidR="008C2516" w:rsidRPr="00300878" w:rsidRDefault="008C2516" w:rsidP="00D72A7A">
      <w:pPr>
        <w:jc w:val="both"/>
        <w:rPr>
          <w:sz w:val="22"/>
          <w:szCs w:val="22"/>
          <w:highlight w:val="yellow"/>
        </w:rPr>
      </w:pPr>
    </w:p>
    <w:p w14:paraId="373CA8D0" w14:textId="2121236B" w:rsidR="00AE3778" w:rsidRPr="00300878" w:rsidRDefault="0097397B" w:rsidP="00D72A7A">
      <w:pPr>
        <w:jc w:val="both"/>
        <w:rPr>
          <w:sz w:val="22"/>
          <w:szCs w:val="22"/>
        </w:rPr>
      </w:pPr>
      <w:r w:rsidRPr="00300878">
        <w:rPr>
          <w:sz w:val="22"/>
          <w:szCs w:val="22"/>
        </w:rPr>
        <w:t>(</w:t>
      </w:r>
      <w:r w:rsidR="00EF7B29" w:rsidRPr="00300878">
        <w:rPr>
          <w:sz w:val="22"/>
          <w:szCs w:val="22"/>
        </w:rPr>
        <w:t>6</w:t>
      </w:r>
      <w:r w:rsidRPr="00300878">
        <w:rPr>
          <w:sz w:val="22"/>
          <w:szCs w:val="22"/>
        </w:rPr>
        <w:t xml:space="preserve">) </w:t>
      </w:r>
      <w:r w:rsidR="00135610" w:rsidRPr="00300878">
        <w:rPr>
          <w:sz w:val="22"/>
          <w:szCs w:val="22"/>
        </w:rPr>
        <w:t>Potrebna parkirališna mjesta se osiguravaju na prostornoj cjelini hotela, sukladno normativima iz članka</w:t>
      </w:r>
      <w:r w:rsidR="00A270EC" w:rsidRPr="00300878">
        <w:rPr>
          <w:sz w:val="22"/>
          <w:szCs w:val="22"/>
        </w:rPr>
        <w:t> </w:t>
      </w:r>
      <w:r w:rsidR="000E0AA8" w:rsidRPr="00300878">
        <w:rPr>
          <w:sz w:val="22"/>
          <w:szCs w:val="22"/>
        </w:rPr>
        <w:t>2</w:t>
      </w:r>
      <w:r w:rsidR="00313D41" w:rsidRPr="00300878">
        <w:rPr>
          <w:sz w:val="22"/>
          <w:szCs w:val="22"/>
        </w:rPr>
        <w:t>4</w:t>
      </w:r>
      <w:r w:rsidR="000E0AA8" w:rsidRPr="00300878">
        <w:rPr>
          <w:sz w:val="22"/>
          <w:szCs w:val="22"/>
        </w:rPr>
        <w:t>.</w:t>
      </w:r>
      <w:r w:rsidR="00135610" w:rsidRPr="00300878">
        <w:rPr>
          <w:sz w:val="22"/>
          <w:szCs w:val="22"/>
        </w:rPr>
        <w:t xml:space="preserve"> </w:t>
      </w:r>
    </w:p>
    <w:p w14:paraId="2D25168B" w14:textId="77777777" w:rsidR="00AE3778" w:rsidRPr="00300878" w:rsidRDefault="00AE3778" w:rsidP="00D72A7A">
      <w:pPr>
        <w:jc w:val="both"/>
        <w:rPr>
          <w:sz w:val="22"/>
          <w:szCs w:val="22"/>
          <w:highlight w:val="yellow"/>
        </w:rPr>
      </w:pPr>
    </w:p>
    <w:p w14:paraId="02DEAA51" w14:textId="77777777" w:rsidR="009A1631" w:rsidRPr="00300878" w:rsidRDefault="00AE3778" w:rsidP="00D72A7A">
      <w:pPr>
        <w:jc w:val="both"/>
        <w:rPr>
          <w:sz w:val="22"/>
          <w:szCs w:val="22"/>
        </w:rPr>
      </w:pPr>
      <w:r w:rsidRPr="00300878">
        <w:rPr>
          <w:sz w:val="22"/>
          <w:szCs w:val="22"/>
        </w:rPr>
        <w:t>(</w:t>
      </w:r>
      <w:r w:rsidR="00EF7B29" w:rsidRPr="00300878">
        <w:rPr>
          <w:sz w:val="22"/>
          <w:szCs w:val="22"/>
        </w:rPr>
        <w:t>7</w:t>
      </w:r>
      <w:r w:rsidRPr="00300878">
        <w:rPr>
          <w:sz w:val="22"/>
          <w:szCs w:val="22"/>
        </w:rPr>
        <w:t xml:space="preserve">) </w:t>
      </w:r>
      <w:r w:rsidR="0097397B" w:rsidRPr="00300878">
        <w:rPr>
          <w:sz w:val="22"/>
          <w:szCs w:val="22"/>
        </w:rPr>
        <w:t>Omogućava se gradnja garaže uz sljedeće uvjete:</w:t>
      </w:r>
    </w:p>
    <w:p w14:paraId="33389468" w14:textId="77777777" w:rsidR="00135610" w:rsidRPr="00300878" w:rsidRDefault="00135610">
      <w:pPr>
        <w:pStyle w:val="ListParagraph"/>
        <w:numPr>
          <w:ilvl w:val="0"/>
          <w:numId w:val="15"/>
        </w:numPr>
        <w:contextualSpacing w:val="0"/>
        <w:jc w:val="both"/>
        <w:rPr>
          <w:sz w:val="22"/>
          <w:szCs w:val="22"/>
        </w:rPr>
      </w:pPr>
      <w:r w:rsidRPr="00300878">
        <w:rPr>
          <w:sz w:val="22"/>
          <w:szCs w:val="22"/>
        </w:rPr>
        <w:t>Garaža može biti izvedena u sklopu građevine hotela, kao njegov aneks ili kao zasebna pomoćna građevina u neposrednoj blizini.</w:t>
      </w:r>
    </w:p>
    <w:p w14:paraId="1CA22F5B" w14:textId="77777777" w:rsidR="0001520D" w:rsidRPr="00300878" w:rsidRDefault="0001520D">
      <w:pPr>
        <w:pStyle w:val="ListParagraph"/>
        <w:numPr>
          <w:ilvl w:val="0"/>
          <w:numId w:val="15"/>
        </w:numPr>
        <w:contextualSpacing w:val="0"/>
        <w:jc w:val="both"/>
        <w:rPr>
          <w:sz w:val="22"/>
          <w:szCs w:val="22"/>
        </w:rPr>
      </w:pPr>
      <w:r w:rsidRPr="00300878">
        <w:rPr>
          <w:sz w:val="22"/>
          <w:szCs w:val="22"/>
        </w:rPr>
        <w:t>Ukoliko se gradi kao zasebna građevina, najveća dozvoljena katnost: dvije nadzemne etaže, najveća visina 7,0 m.</w:t>
      </w:r>
    </w:p>
    <w:p w14:paraId="14FF6AD0" w14:textId="77777777" w:rsidR="0019116A" w:rsidRPr="00300878" w:rsidRDefault="00426E98">
      <w:pPr>
        <w:pStyle w:val="ListParagraph"/>
        <w:numPr>
          <w:ilvl w:val="0"/>
          <w:numId w:val="15"/>
        </w:numPr>
        <w:contextualSpacing w:val="0"/>
        <w:jc w:val="both"/>
        <w:rPr>
          <w:sz w:val="22"/>
          <w:szCs w:val="22"/>
        </w:rPr>
      </w:pPr>
      <w:r w:rsidRPr="00300878">
        <w:rPr>
          <w:sz w:val="22"/>
          <w:szCs w:val="22"/>
        </w:rPr>
        <w:t>Podzemna garaža hotela može ujedno biti i gospodarski prilaz dijelovima hotela ili pratećih sadržaja, a za što se može iskoristiti prirodna konfiguracija terena, odnosno njezin pokrov se može urediti u formi zelenih i drugih uređenih otvorenih površina.</w:t>
      </w:r>
    </w:p>
    <w:p w14:paraId="25B15C3F" w14:textId="77777777" w:rsidR="0019116A" w:rsidRPr="00300878" w:rsidRDefault="0019116A">
      <w:pPr>
        <w:pStyle w:val="ListParagraph"/>
        <w:numPr>
          <w:ilvl w:val="0"/>
          <w:numId w:val="15"/>
        </w:numPr>
        <w:contextualSpacing w:val="0"/>
        <w:jc w:val="both"/>
        <w:rPr>
          <w:sz w:val="22"/>
          <w:szCs w:val="22"/>
        </w:rPr>
      </w:pPr>
      <w:r w:rsidRPr="00300878">
        <w:rPr>
          <w:sz w:val="22"/>
          <w:szCs w:val="22"/>
        </w:rPr>
        <w:lastRenderedPageBreak/>
        <w:t>Površina garaže ulazi u ukupni izračun izgrađenosti i iskorištenosti koji j</w:t>
      </w:r>
      <w:r w:rsidR="00F74119" w:rsidRPr="00300878">
        <w:rPr>
          <w:sz w:val="22"/>
          <w:szCs w:val="22"/>
        </w:rPr>
        <w:t xml:space="preserve">e propisan za prostornu cjelinu, </w:t>
      </w:r>
      <w:r w:rsidR="00903F1D" w:rsidRPr="00300878">
        <w:rPr>
          <w:sz w:val="22"/>
          <w:szCs w:val="22"/>
        </w:rPr>
        <w:t>a</w:t>
      </w:r>
      <w:r w:rsidR="00F74119" w:rsidRPr="00300878">
        <w:rPr>
          <w:sz w:val="22"/>
          <w:szCs w:val="22"/>
        </w:rPr>
        <w:t xml:space="preserve"> u slučaju kada se izvodi kao potpuno ukopana</w:t>
      </w:r>
      <w:r w:rsidR="00903F1D" w:rsidRPr="00300878">
        <w:rPr>
          <w:sz w:val="22"/>
          <w:szCs w:val="22"/>
        </w:rPr>
        <w:t xml:space="preserve"> propisani kis se povećava za 0,4.</w:t>
      </w:r>
    </w:p>
    <w:p w14:paraId="202C9695" w14:textId="77777777" w:rsidR="00135610" w:rsidRPr="00300878" w:rsidRDefault="00135610" w:rsidP="00D72A7A">
      <w:pPr>
        <w:jc w:val="both"/>
        <w:rPr>
          <w:sz w:val="22"/>
          <w:szCs w:val="22"/>
        </w:rPr>
      </w:pPr>
    </w:p>
    <w:p w14:paraId="6999A6B9" w14:textId="77777777" w:rsidR="00E20E13" w:rsidRPr="00300878" w:rsidRDefault="00E20E13" w:rsidP="00D72A7A">
      <w:pPr>
        <w:jc w:val="both"/>
        <w:rPr>
          <w:sz w:val="22"/>
          <w:szCs w:val="22"/>
        </w:rPr>
      </w:pPr>
      <w:r w:rsidRPr="00300878">
        <w:rPr>
          <w:sz w:val="22"/>
          <w:szCs w:val="22"/>
        </w:rPr>
        <w:t>(</w:t>
      </w:r>
      <w:r w:rsidR="00EF7B29" w:rsidRPr="00300878">
        <w:rPr>
          <w:sz w:val="22"/>
          <w:szCs w:val="22"/>
        </w:rPr>
        <w:t>8</w:t>
      </w:r>
      <w:r w:rsidRPr="00300878">
        <w:rPr>
          <w:sz w:val="22"/>
          <w:szCs w:val="22"/>
        </w:rPr>
        <w:t xml:space="preserve">) </w:t>
      </w:r>
      <w:r w:rsidR="00426E98" w:rsidRPr="00300878">
        <w:rPr>
          <w:sz w:val="22"/>
          <w:szCs w:val="22"/>
        </w:rPr>
        <w:t xml:space="preserve">Iznimno, jedan </w:t>
      </w:r>
      <w:r w:rsidRPr="00300878">
        <w:rPr>
          <w:sz w:val="22"/>
          <w:szCs w:val="22"/>
        </w:rPr>
        <w:t xml:space="preserve">dio </w:t>
      </w:r>
      <w:r w:rsidR="00A7275C" w:rsidRPr="00300878">
        <w:rPr>
          <w:sz w:val="22"/>
          <w:szCs w:val="22"/>
        </w:rPr>
        <w:t xml:space="preserve">parkirališnih </w:t>
      </w:r>
      <w:r w:rsidRPr="00300878">
        <w:rPr>
          <w:sz w:val="22"/>
          <w:szCs w:val="22"/>
        </w:rPr>
        <w:t xml:space="preserve">mjesta moguće je </w:t>
      </w:r>
      <w:r w:rsidR="00D56C87" w:rsidRPr="00300878">
        <w:rPr>
          <w:sz w:val="22"/>
          <w:szCs w:val="22"/>
        </w:rPr>
        <w:t xml:space="preserve">osigurati na prostornoj podcjelini parkirališta </w:t>
      </w:r>
      <w:r w:rsidR="004E566C" w:rsidRPr="00300878">
        <w:rPr>
          <w:sz w:val="22"/>
          <w:szCs w:val="22"/>
        </w:rPr>
        <w:t>3E</w:t>
      </w:r>
      <w:r w:rsidR="00D56C87" w:rsidRPr="00300878">
        <w:rPr>
          <w:sz w:val="22"/>
          <w:szCs w:val="22"/>
        </w:rPr>
        <w:t xml:space="preserve">, prema uvjetima iz članka </w:t>
      </w:r>
      <w:r w:rsidR="005D10BE" w:rsidRPr="00300878">
        <w:rPr>
          <w:sz w:val="22"/>
          <w:szCs w:val="22"/>
        </w:rPr>
        <w:t>2</w:t>
      </w:r>
      <w:r w:rsidR="00313D41" w:rsidRPr="00300878">
        <w:rPr>
          <w:sz w:val="22"/>
          <w:szCs w:val="22"/>
        </w:rPr>
        <w:t>5</w:t>
      </w:r>
      <w:r w:rsidR="005D10BE" w:rsidRPr="00300878">
        <w:rPr>
          <w:sz w:val="22"/>
          <w:szCs w:val="22"/>
        </w:rPr>
        <w:t>.</w:t>
      </w:r>
    </w:p>
    <w:p w14:paraId="469DE3D1" w14:textId="77777777" w:rsidR="000B55AF" w:rsidRPr="00300878" w:rsidRDefault="000B55AF" w:rsidP="00D72A7A">
      <w:pPr>
        <w:jc w:val="both"/>
        <w:rPr>
          <w:color w:val="FF0000"/>
          <w:sz w:val="22"/>
          <w:szCs w:val="22"/>
        </w:rPr>
      </w:pPr>
    </w:p>
    <w:p w14:paraId="3239B63F" w14:textId="77777777" w:rsidR="00697D14" w:rsidRPr="00300878" w:rsidRDefault="00697D14" w:rsidP="00D72A7A">
      <w:pPr>
        <w:jc w:val="center"/>
        <w:rPr>
          <w:sz w:val="22"/>
          <w:szCs w:val="22"/>
        </w:rPr>
      </w:pPr>
      <w:r w:rsidRPr="00300878">
        <w:rPr>
          <w:sz w:val="22"/>
          <w:szCs w:val="22"/>
        </w:rPr>
        <w:t xml:space="preserve">Članak </w:t>
      </w:r>
      <w:r w:rsidR="00916FBB" w:rsidRPr="00300878">
        <w:rPr>
          <w:sz w:val="22"/>
          <w:szCs w:val="22"/>
        </w:rPr>
        <w:t>9</w:t>
      </w:r>
      <w:r w:rsidRPr="00300878">
        <w:rPr>
          <w:sz w:val="22"/>
          <w:szCs w:val="22"/>
        </w:rPr>
        <w:t>.</w:t>
      </w:r>
    </w:p>
    <w:p w14:paraId="6B11693F" w14:textId="77777777" w:rsidR="00697D14" w:rsidRPr="00300878" w:rsidRDefault="00697D14" w:rsidP="00D72A7A">
      <w:pPr>
        <w:jc w:val="both"/>
        <w:rPr>
          <w:color w:val="FF0000"/>
          <w:sz w:val="22"/>
          <w:szCs w:val="22"/>
        </w:rPr>
      </w:pPr>
    </w:p>
    <w:p w14:paraId="15FF9857" w14:textId="77777777" w:rsidR="0001520D" w:rsidRPr="00300878" w:rsidRDefault="0001520D" w:rsidP="0001520D">
      <w:pPr>
        <w:jc w:val="both"/>
        <w:rPr>
          <w:b/>
          <w:bCs/>
          <w:i/>
          <w:sz w:val="22"/>
          <w:szCs w:val="22"/>
        </w:rPr>
      </w:pPr>
      <w:r w:rsidRPr="00300878">
        <w:rPr>
          <w:b/>
          <w:bCs/>
          <w:i/>
          <w:sz w:val="22"/>
          <w:szCs w:val="22"/>
        </w:rPr>
        <w:t xml:space="preserve">2. Prostorna cjelina hotela Hvar Places (ex Lavanda) s depandansama: </w:t>
      </w:r>
    </w:p>
    <w:p w14:paraId="0983FE3A" w14:textId="77777777" w:rsidR="00697D14" w:rsidRPr="00300878" w:rsidRDefault="00697D14" w:rsidP="00D72A7A">
      <w:pPr>
        <w:ind w:left="705" w:hanging="705"/>
        <w:jc w:val="both"/>
        <w:rPr>
          <w:color w:val="FF0000"/>
          <w:sz w:val="22"/>
          <w:szCs w:val="22"/>
        </w:rPr>
      </w:pPr>
    </w:p>
    <w:p w14:paraId="27BCA886" w14:textId="77777777" w:rsidR="00BE2759" w:rsidRPr="00300878" w:rsidRDefault="00697D14" w:rsidP="00D72A7A">
      <w:pPr>
        <w:jc w:val="both"/>
        <w:rPr>
          <w:sz w:val="22"/>
          <w:szCs w:val="22"/>
        </w:rPr>
      </w:pPr>
      <w:r w:rsidRPr="00300878">
        <w:rPr>
          <w:sz w:val="22"/>
          <w:szCs w:val="22"/>
        </w:rPr>
        <w:t xml:space="preserve">(1) </w:t>
      </w:r>
      <w:r w:rsidR="001325EF" w:rsidRPr="00300878">
        <w:rPr>
          <w:sz w:val="22"/>
          <w:szCs w:val="22"/>
        </w:rPr>
        <w:t>P</w:t>
      </w:r>
      <w:r w:rsidR="00BE2759" w:rsidRPr="00300878">
        <w:rPr>
          <w:sz w:val="22"/>
          <w:szCs w:val="22"/>
        </w:rPr>
        <w:t xml:space="preserve">laniraju se zahvati održavanja, sanacije i rekonstrukcije postojeće </w:t>
      </w:r>
      <w:r w:rsidR="006B1C99" w:rsidRPr="00300878">
        <w:rPr>
          <w:sz w:val="22"/>
          <w:szCs w:val="22"/>
        </w:rPr>
        <w:t xml:space="preserve">centralne </w:t>
      </w:r>
      <w:r w:rsidR="00BE2759" w:rsidRPr="00300878">
        <w:rPr>
          <w:sz w:val="22"/>
          <w:szCs w:val="22"/>
        </w:rPr>
        <w:t xml:space="preserve">građevine hotela i </w:t>
      </w:r>
      <w:r w:rsidR="006B1C99" w:rsidRPr="00300878">
        <w:rPr>
          <w:sz w:val="22"/>
          <w:szCs w:val="22"/>
        </w:rPr>
        <w:t xml:space="preserve">njegovih </w:t>
      </w:r>
      <w:r w:rsidR="00BE2759" w:rsidRPr="00300878">
        <w:rPr>
          <w:sz w:val="22"/>
          <w:szCs w:val="22"/>
        </w:rPr>
        <w:t>dviju depandansi,</w:t>
      </w:r>
      <w:r w:rsidR="00493CEB" w:rsidRPr="00300878">
        <w:rPr>
          <w:sz w:val="22"/>
          <w:szCs w:val="22"/>
        </w:rPr>
        <w:t xml:space="preserve"> </w:t>
      </w:r>
      <w:r w:rsidR="00BE2759" w:rsidRPr="00300878">
        <w:rPr>
          <w:sz w:val="22"/>
          <w:szCs w:val="22"/>
        </w:rPr>
        <w:t>rekonstrukcija i nova gradnja pratećih sadržaja ugostiteljsko turističke namjene na otvorenom s manjim građevinama</w:t>
      </w:r>
      <w:r w:rsidR="002F71D9" w:rsidRPr="00300878">
        <w:rPr>
          <w:sz w:val="22"/>
          <w:szCs w:val="22"/>
        </w:rPr>
        <w:t xml:space="preserve"> pratećih sadržaja</w:t>
      </w:r>
      <w:r w:rsidR="00BE2759" w:rsidRPr="00300878">
        <w:rPr>
          <w:sz w:val="22"/>
          <w:szCs w:val="22"/>
        </w:rPr>
        <w:t xml:space="preserve">, te </w:t>
      </w:r>
      <w:r w:rsidR="009A25B4" w:rsidRPr="00300878">
        <w:rPr>
          <w:sz w:val="22"/>
          <w:szCs w:val="22"/>
        </w:rPr>
        <w:t xml:space="preserve">rekonstrukcija i nova </w:t>
      </w:r>
      <w:r w:rsidR="00BE2759" w:rsidRPr="00300878">
        <w:rPr>
          <w:sz w:val="22"/>
          <w:szCs w:val="22"/>
        </w:rPr>
        <w:t>gradnja parkirališta.</w:t>
      </w:r>
    </w:p>
    <w:p w14:paraId="0B99F207" w14:textId="77777777" w:rsidR="00BE2759" w:rsidRPr="00300878" w:rsidRDefault="00BE2759" w:rsidP="00D72A7A">
      <w:pPr>
        <w:jc w:val="both"/>
        <w:rPr>
          <w:sz w:val="22"/>
          <w:szCs w:val="22"/>
        </w:rPr>
      </w:pPr>
    </w:p>
    <w:p w14:paraId="2BE6A5C0" w14:textId="77777777" w:rsidR="009A25B4" w:rsidRPr="00300878" w:rsidRDefault="00AE19F4" w:rsidP="00D72A7A">
      <w:pPr>
        <w:jc w:val="both"/>
        <w:rPr>
          <w:sz w:val="22"/>
          <w:szCs w:val="22"/>
        </w:rPr>
      </w:pPr>
      <w:r w:rsidRPr="00300878">
        <w:rPr>
          <w:sz w:val="22"/>
          <w:szCs w:val="22"/>
        </w:rPr>
        <w:t>(</w:t>
      </w:r>
      <w:r w:rsidR="006F669C" w:rsidRPr="00300878">
        <w:rPr>
          <w:sz w:val="22"/>
          <w:szCs w:val="22"/>
        </w:rPr>
        <w:t>2</w:t>
      </w:r>
      <w:r w:rsidRPr="00300878">
        <w:rPr>
          <w:sz w:val="22"/>
          <w:szCs w:val="22"/>
        </w:rPr>
        <w:t xml:space="preserve">) Na centralnoj zgradi hotela i depandansama dozvoljeni su </w:t>
      </w:r>
      <w:r w:rsidR="00665841" w:rsidRPr="00300878">
        <w:rPr>
          <w:sz w:val="22"/>
          <w:szCs w:val="22"/>
        </w:rPr>
        <w:t xml:space="preserve">zahvati rekonstrukcije </w:t>
      </w:r>
      <w:r w:rsidRPr="00300878">
        <w:rPr>
          <w:sz w:val="22"/>
          <w:szCs w:val="22"/>
        </w:rPr>
        <w:t>prema sljedećim uvjetima:</w:t>
      </w:r>
    </w:p>
    <w:p w14:paraId="4A717ADC" w14:textId="77777777" w:rsidR="009A25B4" w:rsidRPr="00300878" w:rsidRDefault="009A25B4">
      <w:pPr>
        <w:pStyle w:val="ListParagraph"/>
        <w:numPr>
          <w:ilvl w:val="0"/>
          <w:numId w:val="14"/>
        </w:numPr>
        <w:contextualSpacing w:val="0"/>
        <w:jc w:val="both"/>
        <w:rPr>
          <w:sz w:val="22"/>
          <w:szCs w:val="22"/>
        </w:rPr>
      </w:pPr>
      <w:r w:rsidRPr="00300878">
        <w:rPr>
          <w:sz w:val="22"/>
          <w:szCs w:val="22"/>
        </w:rPr>
        <w:t xml:space="preserve">Najveći dozvoljeni kapacitet: </w:t>
      </w:r>
      <w:r w:rsidR="00FD78AA" w:rsidRPr="00300878">
        <w:rPr>
          <w:sz w:val="22"/>
          <w:szCs w:val="22"/>
        </w:rPr>
        <w:t>175</w:t>
      </w:r>
      <w:r w:rsidRPr="00300878">
        <w:rPr>
          <w:sz w:val="22"/>
          <w:szCs w:val="22"/>
        </w:rPr>
        <w:t xml:space="preserve"> smještajnih jedinica, odnosno </w:t>
      </w:r>
      <w:r w:rsidR="00FD78AA" w:rsidRPr="00300878">
        <w:rPr>
          <w:sz w:val="22"/>
          <w:szCs w:val="22"/>
        </w:rPr>
        <w:t>350</w:t>
      </w:r>
      <w:r w:rsidRPr="00300878">
        <w:rPr>
          <w:sz w:val="22"/>
          <w:szCs w:val="22"/>
        </w:rPr>
        <w:t xml:space="preserve"> kreveta.</w:t>
      </w:r>
    </w:p>
    <w:p w14:paraId="7E832807" w14:textId="77777777" w:rsidR="009A25B4" w:rsidRPr="00300878" w:rsidRDefault="009A25B4">
      <w:pPr>
        <w:pStyle w:val="ListParagraph"/>
        <w:numPr>
          <w:ilvl w:val="0"/>
          <w:numId w:val="14"/>
        </w:numPr>
        <w:contextualSpacing w:val="0"/>
        <w:jc w:val="both"/>
        <w:rPr>
          <w:sz w:val="22"/>
          <w:szCs w:val="22"/>
        </w:rPr>
      </w:pPr>
      <w:r w:rsidRPr="00300878">
        <w:rPr>
          <w:sz w:val="22"/>
          <w:szCs w:val="22"/>
        </w:rPr>
        <w:t xml:space="preserve">Najveća dozvoljena katnost: </w:t>
      </w:r>
      <w:r w:rsidR="00FD78AA" w:rsidRPr="00300878">
        <w:rPr>
          <w:sz w:val="22"/>
          <w:szCs w:val="22"/>
        </w:rPr>
        <w:t>četiri nadzemne etaže za centralnu građevinu i depandansu 2, tri nadzemne etaže za depandansu 1.</w:t>
      </w:r>
    </w:p>
    <w:p w14:paraId="08A39A25" w14:textId="77777777" w:rsidR="009A25B4" w:rsidRPr="00300878" w:rsidRDefault="009A25B4">
      <w:pPr>
        <w:pStyle w:val="ListParagraph"/>
        <w:numPr>
          <w:ilvl w:val="0"/>
          <w:numId w:val="14"/>
        </w:numPr>
        <w:contextualSpacing w:val="0"/>
        <w:jc w:val="both"/>
        <w:rPr>
          <w:sz w:val="22"/>
          <w:szCs w:val="22"/>
        </w:rPr>
      </w:pPr>
      <w:r w:rsidRPr="00300878">
        <w:rPr>
          <w:sz w:val="22"/>
          <w:szCs w:val="22"/>
        </w:rPr>
        <w:t>Granic</w:t>
      </w:r>
      <w:r w:rsidR="00725D1E" w:rsidRPr="00300878">
        <w:rPr>
          <w:sz w:val="22"/>
          <w:szCs w:val="22"/>
        </w:rPr>
        <w:t>e</w:t>
      </w:r>
      <w:r w:rsidRPr="00300878">
        <w:rPr>
          <w:sz w:val="22"/>
          <w:szCs w:val="22"/>
        </w:rPr>
        <w:t xml:space="preserve"> površin</w:t>
      </w:r>
      <w:r w:rsidR="00725D1E" w:rsidRPr="00300878">
        <w:rPr>
          <w:sz w:val="22"/>
          <w:szCs w:val="22"/>
        </w:rPr>
        <w:t>a</w:t>
      </w:r>
      <w:r w:rsidRPr="00300878">
        <w:rPr>
          <w:sz w:val="22"/>
          <w:szCs w:val="22"/>
        </w:rPr>
        <w:t xml:space="preserve"> za razvoj tlocrta („gradivi dio prostorne cjeline“) prikazan</w:t>
      </w:r>
      <w:r w:rsidR="00725D1E" w:rsidRPr="00300878">
        <w:rPr>
          <w:sz w:val="22"/>
          <w:szCs w:val="22"/>
        </w:rPr>
        <w:t>e</w:t>
      </w:r>
      <w:r w:rsidRPr="00300878">
        <w:rPr>
          <w:sz w:val="22"/>
          <w:szCs w:val="22"/>
        </w:rPr>
        <w:t xml:space="preserve"> </w:t>
      </w:r>
      <w:r w:rsidR="00725D1E" w:rsidRPr="00300878">
        <w:rPr>
          <w:sz w:val="22"/>
          <w:szCs w:val="22"/>
        </w:rPr>
        <w:t>su</w:t>
      </w:r>
      <w:r w:rsidRPr="00300878">
        <w:rPr>
          <w:sz w:val="22"/>
          <w:szCs w:val="22"/>
        </w:rPr>
        <w:t xml:space="preserve"> na kartografskom prikazu br. 4 „Način i uvjeti gradnje“</w:t>
      </w:r>
      <w:r w:rsidR="00725D1E" w:rsidRPr="00300878">
        <w:rPr>
          <w:sz w:val="22"/>
          <w:szCs w:val="22"/>
        </w:rPr>
        <w:t>.</w:t>
      </w:r>
    </w:p>
    <w:p w14:paraId="075D2BD3" w14:textId="77777777" w:rsidR="00725D1E" w:rsidRPr="00300878" w:rsidRDefault="00725D1E">
      <w:pPr>
        <w:pStyle w:val="ListParagraph"/>
        <w:numPr>
          <w:ilvl w:val="0"/>
          <w:numId w:val="14"/>
        </w:numPr>
        <w:contextualSpacing w:val="0"/>
        <w:jc w:val="both"/>
        <w:rPr>
          <w:sz w:val="22"/>
          <w:szCs w:val="22"/>
        </w:rPr>
      </w:pPr>
      <w:r w:rsidRPr="00300878">
        <w:rPr>
          <w:sz w:val="22"/>
          <w:szCs w:val="22"/>
        </w:rPr>
        <w:t>Najveće dozvoljeno povećanje GBP-</w:t>
      </w:r>
      <w:r w:rsidR="00AE19F4" w:rsidRPr="00300878">
        <w:rPr>
          <w:sz w:val="22"/>
          <w:szCs w:val="22"/>
        </w:rPr>
        <w:t xml:space="preserve">a i izgrađenosti: </w:t>
      </w:r>
      <w:r w:rsidR="00A77A4C" w:rsidRPr="00300878">
        <w:rPr>
          <w:sz w:val="22"/>
          <w:szCs w:val="22"/>
        </w:rPr>
        <w:t>1</w:t>
      </w:r>
      <w:r w:rsidR="007F5606" w:rsidRPr="00300878">
        <w:rPr>
          <w:sz w:val="22"/>
          <w:szCs w:val="22"/>
        </w:rPr>
        <w:t>0</w:t>
      </w:r>
      <w:r w:rsidR="00AE19F4" w:rsidRPr="00300878">
        <w:rPr>
          <w:sz w:val="22"/>
          <w:szCs w:val="22"/>
        </w:rPr>
        <w:t>%</w:t>
      </w:r>
    </w:p>
    <w:p w14:paraId="1C6701D7" w14:textId="77777777" w:rsidR="00BE2759" w:rsidRPr="00300878" w:rsidRDefault="00BE2759" w:rsidP="00D72A7A">
      <w:pPr>
        <w:jc w:val="both"/>
        <w:rPr>
          <w:color w:val="FF0000"/>
          <w:sz w:val="22"/>
          <w:szCs w:val="22"/>
        </w:rPr>
      </w:pPr>
    </w:p>
    <w:p w14:paraId="36BE53D2" w14:textId="77777777" w:rsidR="000B7633" w:rsidRPr="00300878" w:rsidRDefault="000B7633" w:rsidP="000B7633">
      <w:pPr>
        <w:jc w:val="both"/>
        <w:rPr>
          <w:sz w:val="22"/>
          <w:szCs w:val="22"/>
        </w:rPr>
      </w:pPr>
      <w:r w:rsidRPr="00300878">
        <w:rPr>
          <w:sz w:val="22"/>
          <w:szCs w:val="22"/>
        </w:rPr>
        <w:t>(3) Prilikom rekonstrukcije i nove gradnje pratećih sadržaja ugostiteljsko-turističke namjene na otvorenom potrebno je primijeniti sljedeće uvjete:</w:t>
      </w:r>
    </w:p>
    <w:p w14:paraId="3EA27A67" w14:textId="77777777" w:rsidR="000B7633" w:rsidRPr="00300878" w:rsidRDefault="000B7633">
      <w:pPr>
        <w:pStyle w:val="ListParagraph"/>
        <w:numPr>
          <w:ilvl w:val="0"/>
          <w:numId w:val="12"/>
        </w:numPr>
        <w:contextualSpacing w:val="0"/>
        <w:jc w:val="both"/>
        <w:rPr>
          <w:sz w:val="22"/>
          <w:szCs w:val="22"/>
        </w:rPr>
      </w:pPr>
      <w:r w:rsidRPr="00300878">
        <w:rPr>
          <w:sz w:val="22"/>
          <w:szCs w:val="22"/>
        </w:rPr>
        <w:t>Najveća dozvoljena katnost pratećih građevina: jedna nadzemna etaža.</w:t>
      </w:r>
    </w:p>
    <w:p w14:paraId="7A3E9675" w14:textId="77777777" w:rsidR="000B7633" w:rsidRPr="00300878" w:rsidRDefault="000B7633">
      <w:pPr>
        <w:pStyle w:val="ListParagraph"/>
        <w:numPr>
          <w:ilvl w:val="0"/>
          <w:numId w:val="12"/>
        </w:numPr>
        <w:contextualSpacing w:val="0"/>
        <w:jc w:val="both"/>
        <w:rPr>
          <w:sz w:val="22"/>
          <w:szCs w:val="22"/>
        </w:rPr>
      </w:pPr>
      <w:r w:rsidRPr="00300878">
        <w:rPr>
          <w:sz w:val="22"/>
          <w:szCs w:val="22"/>
        </w:rPr>
        <w:t>Granica površine unutar koje je moguć smještaj pratećih sadržaja prikazana je na kartografskom prikazu br. 4 „Način i uvjeti gradnje“.</w:t>
      </w:r>
    </w:p>
    <w:p w14:paraId="4E1F0CED" w14:textId="77777777" w:rsidR="000B7633" w:rsidRPr="00300878" w:rsidRDefault="000B7633">
      <w:pPr>
        <w:pStyle w:val="ListParagraph"/>
        <w:numPr>
          <w:ilvl w:val="0"/>
          <w:numId w:val="12"/>
        </w:numPr>
        <w:jc w:val="both"/>
        <w:rPr>
          <w:sz w:val="22"/>
          <w:szCs w:val="22"/>
        </w:rPr>
      </w:pPr>
      <w:r w:rsidRPr="00300878">
        <w:rPr>
          <w:sz w:val="22"/>
          <w:szCs w:val="22"/>
        </w:rPr>
        <w:t>Najveća dozvoljena izgrađenost (površina pod građevinama): 600 m2; najveća dozvoljena građevinska bruto površina: 400 m2.</w:t>
      </w:r>
    </w:p>
    <w:p w14:paraId="183FB4D8" w14:textId="77777777" w:rsidR="000B7633" w:rsidRPr="00300878" w:rsidRDefault="000B7633" w:rsidP="000B7633">
      <w:pPr>
        <w:jc w:val="both"/>
        <w:rPr>
          <w:color w:val="FF0000"/>
          <w:sz w:val="22"/>
          <w:szCs w:val="22"/>
        </w:rPr>
      </w:pPr>
    </w:p>
    <w:p w14:paraId="5F0986A7" w14:textId="77777777" w:rsidR="000B7633" w:rsidRPr="00300878" w:rsidRDefault="000B7633" w:rsidP="000B7633">
      <w:pPr>
        <w:jc w:val="both"/>
        <w:rPr>
          <w:sz w:val="22"/>
          <w:szCs w:val="22"/>
        </w:rPr>
      </w:pPr>
      <w:r w:rsidRPr="00300878">
        <w:rPr>
          <w:sz w:val="22"/>
          <w:szCs w:val="22"/>
        </w:rPr>
        <w:t>(4) Parkirališne potrebe zadovoljiti će se sukladno normativima iz članka 24., zadržavanjem postojeće otvorene parkirališne površine uz njeno kvalitetno rješavanje (mogućnost natkrivanja i sl.) i, po potrebi, gradnjom novih parkirališta u obuhvatu prostorne podcjeline.</w:t>
      </w:r>
    </w:p>
    <w:p w14:paraId="0B7F99C0" w14:textId="77777777" w:rsidR="000B7633" w:rsidRPr="00300878" w:rsidRDefault="000B7633" w:rsidP="000B7633">
      <w:pPr>
        <w:ind w:left="705" w:hanging="705"/>
        <w:jc w:val="both"/>
        <w:rPr>
          <w:sz w:val="22"/>
          <w:szCs w:val="22"/>
        </w:rPr>
      </w:pPr>
    </w:p>
    <w:p w14:paraId="393A0F80" w14:textId="77777777" w:rsidR="000B7633" w:rsidRPr="00300878" w:rsidRDefault="000B7633" w:rsidP="000B7633">
      <w:pPr>
        <w:jc w:val="both"/>
        <w:rPr>
          <w:sz w:val="22"/>
          <w:szCs w:val="22"/>
        </w:rPr>
      </w:pPr>
      <w:r w:rsidRPr="00300878">
        <w:rPr>
          <w:sz w:val="22"/>
          <w:szCs w:val="22"/>
        </w:rPr>
        <w:t>(5) Iznimno, jedan dio parkirališnih mjesta moguće je osigurati na prostornoj podcjelini parkirališta 3E, prema uvjetima iz članka 25.</w:t>
      </w:r>
    </w:p>
    <w:p w14:paraId="0371768C" w14:textId="77777777" w:rsidR="00B932BD" w:rsidRPr="00300878" w:rsidRDefault="00B932BD" w:rsidP="00D72A7A">
      <w:pPr>
        <w:jc w:val="both"/>
        <w:rPr>
          <w:b/>
          <w:bCs/>
          <w:sz w:val="22"/>
          <w:szCs w:val="22"/>
        </w:rPr>
      </w:pPr>
    </w:p>
    <w:p w14:paraId="32DD928E" w14:textId="77777777" w:rsidR="000B7633" w:rsidRPr="00300878" w:rsidRDefault="000B7633" w:rsidP="000B7633">
      <w:pPr>
        <w:jc w:val="center"/>
        <w:rPr>
          <w:sz w:val="22"/>
          <w:szCs w:val="22"/>
        </w:rPr>
      </w:pPr>
      <w:r w:rsidRPr="00300878">
        <w:rPr>
          <w:sz w:val="22"/>
          <w:szCs w:val="22"/>
        </w:rPr>
        <w:t>Članak 10.</w:t>
      </w:r>
    </w:p>
    <w:p w14:paraId="794C262D" w14:textId="77777777" w:rsidR="000B7633" w:rsidRPr="00300878" w:rsidRDefault="000B7633" w:rsidP="000B7633">
      <w:pPr>
        <w:jc w:val="both"/>
        <w:rPr>
          <w:b/>
          <w:bCs/>
          <w:sz w:val="22"/>
          <w:szCs w:val="22"/>
        </w:rPr>
      </w:pPr>
    </w:p>
    <w:p w14:paraId="79618F52" w14:textId="77777777" w:rsidR="000B7633" w:rsidRPr="00300878" w:rsidRDefault="000B7633" w:rsidP="000B7633">
      <w:pPr>
        <w:jc w:val="both"/>
        <w:rPr>
          <w:b/>
          <w:bCs/>
          <w:i/>
          <w:sz w:val="22"/>
          <w:szCs w:val="22"/>
        </w:rPr>
      </w:pPr>
      <w:r w:rsidRPr="00300878">
        <w:rPr>
          <w:b/>
          <w:bCs/>
          <w:i/>
          <w:sz w:val="22"/>
          <w:szCs w:val="22"/>
        </w:rPr>
        <w:t>3A. Prostorna podcjelina "vila" i/ili "apartmanskih zgrada"</w:t>
      </w:r>
    </w:p>
    <w:p w14:paraId="2EC42A1C" w14:textId="77777777" w:rsidR="00F07CBB" w:rsidRPr="00300878" w:rsidRDefault="00F07CBB" w:rsidP="00D72A7A">
      <w:pPr>
        <w:jc w:val="both"/>
        <w:rPr>
          <w:b/>
          <w:bCs/>
          <w:sz w:val="22"/>
          <w:szCs w:val="22"/>
        </w:rPr>
      </w:pPr>
    </w:p>
    <w:p w14:paraId="36904E9C" w14:textId="77777777" w:rsidR="000B7633" w:rsidRPr="00300878" w:rsidRDefault="000B7633" w:rsidP="000B7633">
      <w:pPr>
        <w:jc w:val="both"/>
        <w:rPr>
          <w:sz w:val="22"/>
          <w:szCs w:val="22"/>
        </w:rPr>
      </w:pPr>
      <w:r w:rsidRPr="00300878">
        <w:rPr>
          <w:sz w:val="22"/>
          <w:szCs w:val="22"/>
        </w:rPr>
        <w:t>(1) Planira se nova gradnja samostalnih smještajnih građevina - "vila" (koje sadrže jednu smještajnu jedinicu) i/ili "apartmanskih zgrada" (koje sadrže više smještajnih jedinica).</w:t>
      </w:r>
    </w:p>
    <w:p w14:paraId="592499BA" w14:textId="77777777" w:rsidR="00982D77" w:rsidRPr="00300878" w:rsidRDefault="00982D77" w:rsidP="00D72A7A">
      <w:pPr>
        <w:jc w:val="both"/>
        <w:rPr>
          <w:sz w:val="22"/>
          <w:szCs w:val="22"/>
        </w:rPr>
      </w:pPr>
    </w:p>
    <w:p w14:paraId="6C2A535A" w14:textId="77777777" w:rsidR="007323DA" w:rsidRPr="00300878" w:rsidRDefault="007323DA" w:rsidP="00D72A7A">
      <w:pPr>
        <w:jc w:val="both"/>
        <w:rPr>
          <w:sz w:val="22"/>
          <w:szCs w:val="22"/>
        </w:rPr>
      </w:pPr>
      <w:r w:rsidRPr="00300878">
        <w:rPr>
          <w:sz w:val="22"/>
          <w:szCs w:val="22"/>
        </w:rPr>
        <w:t>(</w:t>
      </w:r>
      <w:r w:rsidR="00EB3091" w:rsidRPr="00300878">
        <w:rPr>
          <w:sz w:val="22"/>
          <w:szCs w:val="22"/>
        </w:rPr>
        <w:t>2</w:t>
      </w:r>
      <w:r w:rsidRPr="00300878">
        <w:rPr>
          <w:sz w:val="22"/>
          <w:szCs w:val="22"/>
        </w:rPr>
        <w:t xml:space="preserve">) Prilikom gradnje </w:t>
      </w:r>
      <w:r w:rsidR="000B7633" w:rsidRPr="00300878">
        <w:rPr>
          <w:sz w:val="22"/>
          <w:szCs w:val="22"/>
        </w:rPr>
        <w:t xml:space="preserve">"vila" i "apartmanskih zgrada" </w:t>
      </w:r>
      <w:r w:rsidRPr="00300878">
        <w:rPr>
          <w:sz w:val="22"/>
          <w:szCs w:val="22"/>
        </w:rPr>
        <w:t>potrebno je primijeniti sljedeće uvjete:</w:t>
      </w:r>
    </w:p>
    <w:p w14:paraId="2ECC9B48" w14:textId="77777777" w:rsidR="00854D83" w:rsidRPr="00300878" w:rsidRDefault="00854D83">
      <w:pPr>
        <w:pStyle w:val="ListParagraph"/>
        <w:numPr>
          <w:ilvl w:val="0"/>
          <w:numId w:val="10"/>
        </w:numPr>
        <w:contextualSpacing w:val="0"/>
        <w:jc w:val="both"/>
        <w:rPr>
          <w:sz w:val="22"/>
          <w:szCs w:val="22"/>
        </w:rPr>
      </w:pPr>
      <w:r w:rsidRPr="00300878">
        <w:rPr>
          <w:sz w:val="22"/>
          <w:szCs w:val="22"/>
        </w:rPr>
        <w:t xml:space="preserve">Najveći dozvoljeni kapacitet: </w:t>
      </w:r>
      <w:r w:rsidR="0059224C" w:rsidRPr="00300878">
        <w:rPr>
          <w:sz w:val="22"/>
          <w:szCs w:val="22"/>
        </w:rPr>
        <w:t>9</w:t>
      </w:r>
      <w:r w:rsidR="00A33B17" w:rsidRPr="00300878">
        <w:rPr>
          <w:sz w:val="22"/>
          <w:szCs w:val="22"/>
        </w:rPr>
        <w:t>8</w:t>
      </w:r>
      <w:r w:rsidRPr="00300878">
        <w:rPr>
          <w:sz w:val="22"/>
          <w:szCs w:val="22"/>
        </w:rPr>
        <w:t xml:space="preserve"> smještajn</w:t>
      </w:r>
      <w:r w:rsidR="000A76C1" w:rsidRPr="00300878">
        <w:rPr>
          <w:sz w:val="22"/>
          <w:szCs w:val="22"/>
        </w:rPr>
        <w:t>ih</w:t>
      </w:r>
      <w:r w:rsidRPr="00300878">
        <w:rPr>
          <w:sz w:val="22"/>
          <w:szCs w:val="22"/>
        </w:rPr>
        <w:t xml:space="preserve"> jedinic</w:t>
      </w:r>
      <w:r w:rsidR="000A76C1" w:rsidRPr="00300878">
        <w:rPr>
          <w:sz w:val="22"/>
          <w:szCs w:val="22"/>
        </w:rPr>
        <w:t>a</w:t>
      </w:r>
      <w:r w:rsidRPr="00300878">
        <w:rPr>
          <w:sz w:val="22"/>
          <w:szCs w:val="22"/>
        </w:rPr>
        <w:t xml:space="preserve">, odnosno </w:t>
      </w:r>
      <w:r w:rsidR="0059224C" w:rsidRPr="00300878">
        <w:rPr>
          <w:sz w:val="22"/>
          <w:szCs w:val="22"/>
        </w:rPr>
        <w:t>2</w:t>
      </w:r>
      <w:r w:rsidR="00A33B17" w:rsidRPr="00300878">
        <w:rPr>
          <w:sz w:val="22"/>
          <w:szCs w:val="22"/>
        </w:rPr>
        <w:t>94</w:t>
      </w:r>
      <w:r w:rsidRPr="00300878">
        <w:rPr>
          <w:sz w:val="22"/>
          <w:szCs w:val="22"/>
        </w:rPr>
        <w:t xml:space="preserve"> kreveta</w:t>
      </w:r>
      <w:r w:rsidR="00494FF8" w:rsidRPr="00300878">
        <w:rPr>
          <w:sz w:val="22"/>
          <w:szCs w:val="22"/>
        </w:rPr>
        <w:t>.</w:t>
      </w:r>
      <w:r w:rsidR="000F758B" w:rsidRPr="00300878">
        <w:rPr>
          <w:sz w:val="22"/>
          <w:szCs w:val="22"/>
        </w:rPr>
        <w:t xml:space="preserve"> (</w:t>
      </w:r>
      <w:r w:rsidR="00494FF8" w:rsidRPr="00300878">
        <w:rPr>
          <w:sz w:val="22"/>
          <w:szCs w:val="22"/>
        </w:rPr>
        <w:t>N</w:t>
      </w:r>
      <w:r w:rsidR="000F758B" w:rsidRPr="00300878">
        <w:rPr>
          <w:sz w:val="22"/>
          <w:szCs w:val="22"/>
        </w:rPr>
        <w:t xml:space="preserve">ajviše </w:t>
      </w:r>
      <w:r w:rsidR="008A5603" w:rsidRPr="00300878">
        <w:rPr>
          <w:sz w:val="22"/>
          <w:szCs w:val="22"/>
        </w:rPr>
        <w:t>164</w:t>
      </w:r>
      <w:r w:rsidR="000F758B" w:rsidRPr="00300878">
        <w:rPr>
          <w:sz w:val="22"/>
          <w:szCs w:val="22"/>
        </w:rPr>
        <w:t xml:space="preserve"> kreveta po ha)</w:t>
      </w:r>
      <w:r w:rsidRPr="00300878">
        <w:rPr>
          <w:sz w:val="22"/>
          <w:szCs w:val="22"/>
        </w:rPr>
        <w:t xml:space="preserve">. </w:t>
      </w:r>
    </w:p>
    <w:p w14:paraId="7A6DEF19" w14:textId="77777777" w:rsidR="007323DA" w:rsidRPr="00300878" w:rsidRDefault="007323DA">
      <w:pPr>
        <w:pStyle w:val="ListParagraph"/>
        <w:numPr>
          <w:ilvl w:val="0"/>
          <w:numId w:val="10"/>
        </w:numPr>
        <w:contextualSpacing w:val="0"/>
        <w:jc w:val="both"/>
        <w:rPr>
          <w:sz w:val="22"/>
          <w:szCs w:val="22"/>
        </w:rPr>
      </w:pPr>
      <w:r w:rsidRPr="00300878">
        <w:rPr>
          <w:sz w:val="22"/>
          <w:szCs w:val="22"/>
        </w:rPr>
        <w:t xml:space="preserve">Najveća dozvoljena katnost: </w:t>
      </w:r>
      <w:r w:rsidR="00897714" w:rsidRPr="00300878">
        <w:rPr>
          <w:sz w:val="22"/>
          <w:szCs w:val="22"/>
        </w:rPr>
        <w:t>dvije</w:t>
      </w:r>
      <w:r w:rsidRPr="00300878">
        <w:rPr>
          <w:sz w:val="22"/>
          <w:szCs w:val="22"/>
        </w:rPr>
        <w:t xml:space="preserve"> nadzemn</w:t>
      </w:r>
      <w:r w:rsidR="00897714" w:rsidRPr="00300878">
        <w:rPr>
          <w:sz w:val="22"/>
          <w:szCs w:val="22"/>
        </w:rPr>
        <w:t>e</w:t>
      </w:r>
      <w:r w:rsidRPr="00300878">
        <w:rPr>
          <w:sz w:val="22"/>
          <w:szCs w:val="22"/>
        </w:rPr>
        <w:t xml:space="preserve"> etaž</w:t>
      </w:r>
      <w:r w:rsidR="00897714" w:rsidRPr="00300878">
        <w:rPr>
          <w:sz w:val="22"/>
          <w:szCs w:val="22"/>
        </w:rPr>
        <w:t>e</w:t>
      </w:r>
    </w:p>
    <w:p w14:paraId="667A7908" w14:textId="77777777" w:rsidR="007323DA" w:rsidRPr="00300878" w:rsidRDefault="007323DA">
      <w:pPr>
        <w:pStyle w:val="ListParagraph"/>
        <w:numPr>
          <w:ilvl w:val="0"/>
          <w:numId w:val="10"/>
        </w:numPr>
        <w:contextualSpacing w:val="0"/>
        <w:jc w:val="both"/>
        <w:rPr>
          <w:sz w:val="22"/>
          <w:szCs w:val="22"/>
        </w:rPr>
      </w:pPr>
      <w:r w:rsidRPr="00300878">
        <w:rPr>
          <w:sz w:val="22"/>
          <w:szCs w:val="22"/>
        </w:rPr>
        <w:t xml:space="preserve">Granica površine na kojoj je moguće smjestiti </w:t>
      </w:r>
      <w:r w:rsidR="00017592" w:rsidRPr="00300878">
        <w:rPr>
          <w:sz w:val="22"/>
          <w:szCs w:val="22"/>
        </w:rPr>
        <w:t>građevine</w:t>
      </w:r>
      <w:r w:rsidRPr="00300878">
        <w:rPr>
          <w:sz w:val="22"/>
          <w:szCs w:val="22"/>
        </w:rPr>
        <w:t xml:space="preserve"> („gradivi dio prostorne cjeline“) prikazana je na kartografskom prikazu br. 4 „Način i uvjeti gradnje“.</w:t>
      </w:r>
    </w:p>
    <w:p w14:paraId="038217EE" w14:textId="77777777" w:rsidR="002C2378" w:rsidRPr="00300878" w:rsidRDefault="002C2378">
      <w:pPr>
        <w:pStyle w:val="ListParagraph"/>
        <w:numPr>
          <w:ilvl w:val="0"/>
          <w:numId w:val="10"/>
        </w:numPr>
        <w:contextualSpacing w:val="0"/>
        <w:jc w:val="both"/>
        <w:rPr>
          <w:sz w:val="22"/>
          <w:szCs w:val="22"/>
        </w:rPr>
      </w:pPr>
      <w:r w:rsidRPr="00300878">
        <w:rPr>
          <w:sz w:val="22"/>
          <w:szCs w:val="22"/>
        </w:rPr>
        <w:t>Minimalna međusobna udaljenost građevina mora zadovoljavati protupožarne propise.</w:t>
      </w:r>
    </w:p>
    <w:p w14:paraId="30DCA7C8" w14:textId="77777777" w:rsidR="00494FF8" w:rsidRPr="00300878" w:rsidRDefault="00494FF8">
      <w:pPr>
        <w:pStyle w:val="ListParagraph"/>
        <w:numPr>
          <w:ilvl w:val="0"/>
          <w:numId w:val="10"/>
        </w:numPr>
        <w:contextualSpacing w:val="0"/>
        <w:jc w:val="both"/>
        <w:rPr>
          <w:sz w:val="22"/>
          <w:szCs w:val="22"/>
        </w:rPr>
      </w:pPr>
      <w:r w:rsidRPr="00300878">
        <w:rPr>
          <w:sz w:val="22"/>
          <w:szCs w:val="22"/>
        </w:rPr>
        <w:t>Najveći dozvoljeni koeficijent izgrađenosti</w:t>
      </w:r>
      <w:r w:rsidR="00A33B17" w:rsidRPr="00300878">
        <w:rPr>
          <w:sz w:val="22"/>
          <w:szCs w:val="22"/>
        </w:rPr>
        <w:t xml:space="preserve"> </w:t>
      </w:r>
      <w:r w:rsidRPr="00300878">
        <w:rPr>
          <w:sz w:val="22"/>
          <w:szCs w:val="22"/>
        </w:rPr>
        <w:t>(kig): 0,4; najveći dozvoljeni koeficijent iskorištenosti (kis): 0,</w:t>
      </w:r>
      <w:r w:rsidR="004C072A" w:rsidRPr="00300878">
        <w:rPr>
          <w:sz w:val="22"/>
          <w:szCs w:val="22"/>
        </w:rPr>
        <w:t>7</w:t>
      </w:r>
      <w:r w:rsidRPr="00300878">
        <w:rPr>
          <w:sz w:val="22"/>
          <w:szCs w:val="22"/>
        </w:rPr>
        <w:t>.</w:t>
      </w:r>
    </w:p>
    <w:p w14:paraId="1C1D5E7A" w14:textId="77777777" w:rsidR="007323DA" w:rsidRPr="00300878" w:rsidRDefault="00C26866">
      <w:pPr>
        <w:pStyle w:val="ListParagraph"/>
        <w:numPr>
          <w:ilvl w:val="0"/>
          <w:numId w:val="10"/>
        </w:numPr>
        <w:contextualSpacing w:val="0"/>
        <w:jc w:val="both"/>
        <w:rPr>
          <w:sz w:val="22"/>
          <w:szCs w:val="22"/>
        </w:rPr>
      </w:pPr>
      <w:r w:rsidRPr="00300878">
        <w:rPr>
          <w:sz w:val="22"/>
          <w:szCs w:val="22"/>
        </w:rPr>
        <w:t>G</w:t>
      </w:r>
      <w:r w:rsidR="007323DA" w:rsidRPr="00300878">
        <w:rPr>
          <w:sz w:val="22"/>
          <w:szCs w:val="22"/>
        </w:rPr>
        <w:t>rađevine je moguće postaviti kao samostojeće, dvojne, u nizu ili skupno (</w:t>
      </w:r>
      <w:r w:rsidRPr="00300878">
        <w:rPr>
          <w:sz w:val="22"/>
          <w:szCs w:val="22"/>
        </w:rPr>
        <w:t xml:space="preserve">u sklopu mogu biti </w:t>
      </w:r>
      <w:r w:rsidR="007323DA" w:rsidRPr="00300878">
        <w:rPr>
          <w:sz w:val="22"/>
          <w:szCs w:val="22"/>
        </w:rPr>
        <w:t>maksimalno tri građevine</w:t>
      </w:r>
      <w:r w:rsidR="00854D83" w:rsidRPr="00300878">
        <w:rPr>
          <w:sz w:val="22"/>
          <w:szCs w:val="22"/>
        </w:rPr>
        <w:t xml:space="preserve">, odnosno </w:t>
      </w:r>
      <w:r w:rsidRPr="00300878">
        <w:rPr>
          <w:sz w:val="22"/>
          <w:szCs w:val="22"/>
        </w:rPr>
        <w:t>šest smještajnih jedinica).</w:t>
      </w:r>
    </w:p>
    <w:p w14:paraId="2DBE385A" w14:textId="77777777" w:rsidR="009F1358" w:rsidRPr="00300878" w:rsidRDefault="009F1358" w:rsidP="00D72A7A">
      <w:pPr>
        <w:jc w:val="both"/>
        <w:rPr>
          <w:sz w:val="22"/>
          <w:szCs w:val="22"/>
        </w:rPr>
      </w:pPr>
    </w:p>
    <w:p w14:paraId="758499DA" w14:textId="77777777" w:rsidR="009F1358" w:rsidRPr="00300878" w:rsidRDefault="009F1358" w:rsidP="00D72A7A">
      <w:pPr>
        <w:jc w:val="both"/>
        <w:rPr>
          <w:sz w:val="22"/>
          <w:szCs w:val="22"/>
        </w:rPr>
      </w:pPr>
      <w:r w:rsidRPr="00300878">
        <w:rPr>
          <w:sz w:val="22"/>
          <w:szCs w:val="22"/>
        </w:rPr>
        <w:t>(3) U obuhvatu ove prostorne podcjeline moguća je i gradnja pratećih sadržaja ugostiteljsko turističke namjene (bazeni s pripadajućim strojarnicama, servisne građevine i sl.).</w:t>
      </w:r>
    </w:p>
    <w:p w14:paraId="7B0F3322" w14:textId="77777777" w:rsidR="007323DA" w:rsidRPr="00300878" w:rsidRDefault="007323DA" w:rsidP="00D72A7A">
      <w:pPr>
        <w:jc w:val="both"/>
        <w:rPr>
          <w:sz w:val="22"/>
          <w:szCs w:val="22"/>
        </w:rPr>
      </w:pPr>
    </w:p>
    <w:p w14:paraId="112991C5" w14:textId="77777777" w:rsidR="007C34D2" w:rsidRPr="00300878" w:rsidRDefault="009F1358" w:rsidP="00D72A7A">
      <w:pPr>
        <w:jc w:val="both"/>
        <w:rPr>
          <w:sz w:val="22"/>
          <w:szCs w:val="22"/>
        </w:rPr>
      </w:pPr>
      <w:r w:rsidRPr="00300878">
        <w:rPr>
          <w:sz w:val="22"/>
          <w:szCs w:val="22"/>
        </w:rPr>
        <w:lastRenderedPageBreak/>
        <w:t>(4</w:t>
      </w:r>
      <w:r w:rsidR="00EB3091" w:rsidRPr="00300878">
        <w:rPr>
          <w:sz w:val="22"/>
          <w:szCs w:val="22"/>
        </w:rPr>
        <w:t xml:space="preserve">) U obuhvatu ove prostorne podcjeline moguće je i uređenje </w:t>
      </w:r>
      <w:r w:rsidR="001B45C7" w:rsidRPr="00300878">
        <w:rPr>
          <w:sz w:val="22"/>
          <w:szCs w:val="22"/>
        </w:rPr>
        <w:t xml:space="preserve">otvorenog i/ili natkrivenog </w:t>
      </w:r>
      <w:r w:rsidR="00EB3091" w:rsidRPr="00300878">
        <w:rPr>
          <w:sz w:val="22"/>
          <w:szCs w:val="22"/>
        </w:rPr>
        <w:t>parkirališt</w:t>
      </w:r>
      <w:r w:rsidR="001B45C7" w:rsidRPr="00300878">
        <w:rPr>
          <w:sz w:val="22"/>
          <w:szCs w:val="22"/>
        </w:rPr>
        <w:t>a.</w:t>
      </w:r>
      <w:r w:rsidR="00D808E7" w:rsidRPr="00300878">
        <w:rPr>
          <w:sz w:val="22"/>
          <w:szCs w:val="22"/>
        </w:rPr>
        <w:t xml:space="preserve"> </w:t>
      </w:r>
      <w:r w:rsidR="00982D77" w:rsidRPr="00300878">
        <w:rPr>
          <w:sz w:val="22"/>
          <w:szCs w:val="22"/>
        </w:rPr>
        <w:t>Površine na kojima se izvodi parkiralište izuzimaju se prilikom obračuna</w:t>
      </w:r>
      <w:r w:rsidR="007C34D2" w:rsidRPr="00300878">
        <w:rPr>
          <w:sz w:val="22"/>
          <w:szCs w:val="22"/>
        </w:rPr>
        <w:t xml:space="preserve"> prostornih parametara</w:t>
      </w:r>
      <w:r w:rsidR="00982D77" w:rsidRPr="00300878">
        <w:rPr>
          <w:sz w:val="22"/>
          <w:szCs w:val="22"/>
        </w:rPr>
        <w:t xml:space="preserve"> </w:t>
      </w:r>
      <w:r w:rsidR="007C34D2" w:rsidRPr="00300878">
        <w:rPr>
          <w:sz w:val="22"/>
          <w:szCs w:val="22"/>
        </w:rPr>
        <w:t>(</w:t>
      </w:r>
      <w:r w:rsidR="00982D77" w:rsidRPr="00300878">
        <w:rPr>
          <w:sz w:val="22"/>
          <w:szCs w:val="22"/>
        </w:rPr>
        <w:t>kig, kis</w:t>
      </w:r>
      <w:r w:rsidR="007C34D2" w:rsidRPr="00300878">
        <w:rPr>
          <w:sz w:val="22"/>
          <w:szCs w:val="22"/>
        </w:rPr>
        <w:t>,</w:t>
      </w:r>
      <w:r w:rsidR="00982D77" w:rsidRPr="00300878">
        <w:rPr>
          <w:sz w:val="22"/>
          <w:szCs w:val="22"/>
        </w:rPr>
        <w:t xml:space="preserve"> kapacitet </w:t>
      </w:r>
      <w:r w:rsidR="009E0D79" w:rsidRPr="00300878">
        <w:rPr>
          <w:sz w:val="22"/>
          <w:szCs w:val="22"/>
        </w:rPr>
        <w:t>smještajnih građevina</w:t>
      </w:r>
      <w:r w:rsidR="007C34D2" w:rsidRPr="00300878">
        <w:rPr>
          <w:sz w:val="22"/>
          <w:szCs w:val="22"/>
        </w:rPr>
        <w:t>)</w:t>
      </w:r>
      <w:r w:rsidR="009E0D79" w:rsidRPr="00300878">
        <w:rPr>
          <w:sz w:val="22"/>
          <w:szCs w:val="22"/>
        </w:rPr>
        <w:t>.</w:t>
      </w:r>
      <w:r w:rsidR="007C34D2" w:rsidRPr="00300878">
        <w:rPr>
          <w:sz w:val="22"/>
          <w:szCs w:val="22"/>
        </w:rPr>
        <w:t xml:space="preserve"> Zbog toga se parkirališne površine moraju osigurati ili istovremeno s gradnjom </w:t>
      </w:r>
      <w:r w:rsidR="000A29F0" w:rsidRPr="00300878">
        <w:rPr>
          <w:sz w:val="22"/>
          <w:szCs w:val="22"/>
        </w:rPr>
        <w:t xml:space="preserve">smještajnih </w:t>
      </w:r>
      <w:r w:rsidR="007C34D2" w:rsidRPr="00300878">
        <w:rPr>
          <w:sz w:val="22"/>
          <w:szCs w:val="22"/>
        </w:rPr>
        <w:t xml:space="preserve">građevina ili u </w:t>
      </w:r>
      <w:r w:rsidR="000A29F0" w:rsidRPr="00300878">
        <w:rPr>
          <w:sz w:val="22"/>
          <w:szCs w:val="22"/>
        </w:rPr>
        <w:t>fazi</w:t>
      </w:r>
      <w:r w:rsidR="007C34D2" w:rsidRPr="00300878">
        <w:rPr>
          <w:sz w:val="22"/>
          <w:szCs w:val="22"/>
        </w:rPr>
        <w:t xml:space="preserve"> koj</w:t>
      </w:r>
      <w:r w:rsidR="000A29F0" w:rsidRPr="00300878">
        <w:rPr>
          <w:sz w:val="22"/>
          <w:szCs w:val="22"/>
        </w:rPr>
        <w:t>a</w:t>
      </w:r>
      <w:r w:rsidR="007C34D2" w:rsidRPr="00300878">
        <w:rPr>
          <w:sz w:val="22"/>
          <w:szCs w:val="22"/>
        </w:rPr>
        <w:t xml:space="preserve"> prethod</w:t>
      </w:r>
      <w:r w:rsidR="000A29F0" w:rsidRPr="00300878">
        <w:rPr>
          <w:sz w:val="22"/>
          <w:szCs w:val="22"/>
        </w:rPr>
        <w:t>i</w:t>
      </w:r>
      <w:r w:rsidR="007C34D2" w:rsidRPr="00300878">
        <w:rPr>
          <w:sz w:val="22"/>
          <w:szCs w:val="22"/>
        </w:rPr>
        <w:t xml:space="preserve"> fazi gradnje </w:t>
      </w:r>
      <w:r w:rsidR="000A29F0" w:rsidRPr="00300878">
        <w:rPr>
          <w:sz w:val="22"/>
          <w:szCs w:val="22"/>
        </w:rPr>
        <w:t xml:space="preserve">smještajnih </w:t>
      </w:r>
      <w:r w:rsidR="007C34D2" w:rsidRPr="00300878">
        <w:rPr>
          <w:sz w:val="22"/>
          <w:szCs w:val="22"/>
        </w:rPr>
        <w:t>građevina.</w:t>
      </w:r>
    </w:p>
    <w:p w14:paraId="02C9F422" w14:textId="77777777" w:rsidR="00854D83" w:rsidRPr="00300878" w:rsidRDefault="00854D83" w:rsidP="00D72A7A">
      <w:pPr>
        <w:jc w:val="both"/>
        <w:rPr>
          <w:sz w:val="22"/>
          <w:szCs w:val="22"/>
        </w:rPr>
      </w:pPr>
    </w:p>
    <w:p w14:paraId="18A76D5B" w14:textId="77777777" w:rsidR="004E087D" w:rsidRPr="00300878" w:rsidRDefault="00854D83" w:rsidP="00D72A7A">
      <w:pPr>
        <w:jc w:val="both"/>
        <w:rPr>
          <w:sz w:val="22"/>
          <w:szCs w:val="22"/>
        </w:rPr>
      </w:pPr>
      <w:r w:rsidRPr="00300878">
        <w:rPr>
          <w:sz w:val="22"/>
          <w:szCs w:val="22"/>
        </w:rPr>
        <w:t>(</w:t>
      </w:r>
      <w:r w:rsidR="009F1358" w:rsidRPr="00300878">
        <w:rPr>
          <w:sz w:val="22"/>
          <w:szCs w:val="22"/>
        </w:rPr>
        <w:t>5</w:t>
      </w:r>
      <w:r w:rsidRPr="00300878">
        <w:rPr>
          <w:sz w:val="22"/>
          <w:szCs w:val="22"/>
        </w:rPr>
        <w:t xml:space="preserve">) </w:t>
      </w:r>
      <w:r w:rsidR="004E087D" w:rsidRPr="00300878">
        <w:rPr>
          <w:sz w:val="22"/>
          <w:szCs w:val="22"/>
        </w:rPr>
        <w:t>Parkirališne potrebe zadovoljiti će se sukladno normativima iz članka 24., na parkiralištu iz prethodnog stavka i/ili u obuhvatu prostorne podcjeline parkirališta 3E.</w:t>
      </w:r>
    </w:p>
    <w:p w14:paraId="6A1B0DF5" w14:textId="77777777" w:rsidR="00995FD1" w:rsidRPr="00300878" w:rsidRDefault="00995FD1" w:rsidP="00D72A7A">
      <w:pPr>
        <w:jc w:val="both"/>
        <w:rPr>
          <w:sz w:val="22"/>
          <w:szCs w:val="22"/>
        </w:rPr>
      </w:pPr>
    </w:p>
    <w:p w14:paraId="2AF34EF1" w14:textId="77777777" w:rsidR="00995FD1" w:rsidRPr="00300878" w:rsidRDefault="00995FD1" w:rsidP="00D72A7A">
      <w:pPr>
        <w:jc w:val="center"/>
        <w:rPr>
          <w:sz w:val="22"/>
          <w:szCs w:val="22"/>
        </w:rPr>
      </w:pPr>
      <w:r w:rsidRPr="00300878">
        <w:rPr>
          <w:sz w:val="22"/>
          <w:szCs w:val="22"/>
        </w:rPr>
        <w:t xml:space="preserve">Članak </w:t>
      </w:r>
      <w:r w:rsidR="000B7633" w:rsidRPr="00300878">
        <w:rPr>
          <w:sz w:val="22"/>
          <w:szCs w:val="22"/>
        </w:rPr>
        <w:t>11</w:t>
      </w:r>
      <w:r w:rsidRPr="00300878">
        <w:rPr>
          <w:sz w:val="22"/>
          <w:szCs w:val="22"/>
        </w:rPr>
        <w:t>.</w:t>
      </w:r>
    </w:p>
    <w:p w14:paraId="53282C58" w14:textId="77777777" w:rsidR="00802139" w:rsidRPr="00300878" w:rsidRDefault="00802139" w:rsidP="00D72A7A">
      <w:pPr>
        <w:jc w:val="both"/>
        <w:rPr>
          <w:b/>
          <w:bCs/>
          <w:sz w:val="22"/>
          <w:szCs w:val="22"/>
        </w:rPr>
      </w:pPr>
    </w:p>
    <w:p w14:paraId="473A2008" w14:textId="77777777" w:rsidR="00802139" w:rsidRPr="00300878" w:rsidRDefault="00802139" w:rsidP="00D72A7A">
      <w:pPr>
        <w:jc w:val="both"/>
        <w:rPr>
          <w:b/>
          <w:bCs/>
          <w:i/>
          <w:sz w:val="22"/>
          <w:szCs w:val="22"/>
        </w:rPr>
      </w:pPr>
      <w:r w:rsidRPr="00300878">
        <w:rPr>
          <w:b/>
          <w:bCs/>
          <w:i/>
          <w:sz w:val="22"/>
          <w:szCs w:val="22"/>
        </w:rPr>
        <w:t>3</w:t>
      </w:r>
      <w:r w:rsidR="00FA6834" w:rsidRPr="00300878">
        <w:rPr>
          <w:b/>
          <w:bCs/>
          <w:i/>
          <w:sz w:val="22"/>
          <w:szCs w:val="22"/>
        </w:rPr>
        <w:t>B</w:t>
      </w:r>
      <w:r w:rsidRPr="00300878">
        <w:rPr>
          <w:b/>
          <w:bCs/>
          <w:i/>
          <w:sz w:val="22"/>
          <w:szCs w:val="22"/>
        </w:rPr>
        <w:t xml:space="preserve">. Prostorna podcjelina recepcije i bungalova </w:t>
      </w:r>
      <w:r w:rsidR="00A769D7" w:rsidRPr="00300878">
        <w:rPr>
          <w:b/>
          <w:bCs/>
          <w:i/>
          <w:sz w:val="22"/>
          <w:szCs w:val="22"/>
        </w:rPr>
        <w:t>(ex „Trim“)</w:t>
      </w:r>
    </w:p>
    <w:p w14:paraId="1BEBBA9C" w14:textId="77777777" w:rsidR="00C52178" w:rsidRPr="00300878" w:rsidRDefault="00C52178" w:rsidP="00D72A7A">
      <w:pPr>
        <w:jc w:val="both"/>
        <w:rPr>
          <w:b/>
          <w:bCs/>
          <w:sz w:val="22"/>
          <w:szCs w:val="22"/>
        </w:rPr>
      </w:pPr>
    </w:p>
    <w:p w14:paraId="3D62B522" w14:textId="77777777" w:rsidR="00C52178" w:rsidRPr="00300878" w:rsidRDefault="00C67F1D" w:rsidP="00D72A7A">
      <w:pPr>
        <w:jc w:val="both"/>
        <w:rPr>
          <w:sz w:val="22"/>
          <w:szCs w:val="22"/>
        </w:rPr>
      </w:pPr>
      <w:r w:rsidRPr="00300878">
        <w:rPr>
          <w:sz w:val="22"/>
          <w:szCs w:val="22"/>
        </w:rPr>
        <w:t xml:space="preserve">(1) </w:t>
      </w:r>
      <w:r w:rsidR="00E21C40" w:rsidRPr="00300878">
        <w:rPr>
          <w:sz w:val="22"/>
          <w:szCs w:val="22"/>
        </w:rPr>
        <w:t>Planira se rekonstrukcija i dogradnja postojeće zgrade recepcije</w:t>
      </w:r>
      <w:r w:rsidRPr="00300878">
        <w:rPr>
          <w:sz w:val="22"/>
          <w:szCs w:val="22"/>
        </w:rPr>
        <w:t xml:space="preserve">, na način da se uz recepciju mogu smjestiti zabavni sadržaji tipa dječji klubovi (igraonice i sl.) i uredski prostori, te </w:t>
      </w:r>
      <w:r w:rsidR="002A7485" w:rsidRPr="00300878">
        <w:rPr>
          <w:sz w:val="22"/>
          <w:szCs w:val="22"/>
        </w:rPr>
        <w:t xml:space="preserve">se planiraju </w:t>
      </w:r>
      <w:r w:rsidR="00C52178" w:rsidRPr="00300878">
        <w:rPr>
          <w:sz w:val="22"/>
          <w:szCs w:val="22"/>
        </w:rPr>
        <w:t xml:space="preserve">zahvati održavanja, sanacije i manje rekonstrukcije postojećih bungalova </w:t>
      </w:r>
      <w:r w:rsidR="001D3E57" w:rsidRPr="00300878">
        <w:rPr>
          <w:sz w:val="22"/>
          <w:szCs w:val="22"/>
        </w:rPr>
        <w:t>"</w:t>
      </w:r>
      <w:r w:rsidR="00C52178" w:rsidRPr="00300878">
        <w:rPr>
          <w:sz w:val="22"/>
          <w:szCs w:val="22"/>
        </w:rPr>
        <w:t>Trim</w:t>
      </w:r>
      <w:r w:rsidR="001D3E57" w:rsidRPr="00300878">
        <w:rPr>
          <w:sz w:val="22"/>
          <w:szCs w:val="22"/>
        </w:rPr>
        <w:t>"</w:t>
      </w:r>
      <w:r w:rsidR="00C52178" w:rsidRPr="00300878">
        <w:rPr>
          <w:sz w:val="22"/>
          <w:szCs w:val="22"/>
        </w:rPr>
        <w:t xml:space="preserve"> koji su raspoređeni u četiri lamele</w:t>
      </w:r>
      <w:r w:rsidRPr="00300878">
        <w:rPr>
          <w:sz w:val="22"/>
          <w:szCs w:val="22"/>
        </w:rPr>
        <w:t>.</w:t>
      </w:r>
    </w:p>
    <w:p w14:paraId="0ECBB79D" w14:textId="77777777" w:rsidR="00C67F1D" w:rsidRPr="00300878" w:rsidRDefault="00C67F1D" w:rsidP="00D72A7A">
      <w:pPr>
        <w:jc w:val="both"/>
        <w:rPr>
          <w:sz w:val="22"/>
          <w:szCs w:val="22"/>
        </w:rPr>
      </w:pPr>
    </w:p>
    <w:p w14:paraId="384FC8D8" w14:textId="77777777" w:rsidR="00C67F1D" w:rsidRPr="00300878" w:rsidRDefault="00C67F1D" w:rsidP="00D72A7A">
      <w:pPr>
        <w:jc w:val="both"/>
        <w:rPr>
          <w:sz w:val="22"/>
          <w:szCs w:val="22"/>
        </w:rPr>
      </w:pPr>
      <w:r w:rsidRPr="00300878">
        <w:rPr>
          <w:sz w:val="22"/>
          <w:szCs w:val="22"/>
        </w:rPr>
        <w:t>(2) Prilikom rekonstrukcije zgrade recepcije potrebno je primijeniti sljedeće uvjete:</w:t>
      </w:r>
    </w:p>
    <w:p w14:paraId="67D8D2E5" w14:textId="77777777" w:rsidR="00C67F1D" w:rsidRPr="00300878" w:rsidRDefault="00C67F1D">
      <w:pPr>
        <w:pStyle w:val="ListParagraph"/>
        <w:numPr>
          <w:ilvl w:val="0"/>
          <w:numId w:val="9"/>
        </w:numPr>
        <w:contextualSpacing w:val="0"/>
        <w:jc w:val="both"/>
        <w:rPr>
          <w:sz w:val="22"/>
          <w:szCs w:val="22"/>
        </w:rPr>
      </w:pPr>
      <w:r w:rsidRPr="00300878">
        <w:rPr>
          <w:sz w:val="22"/>
          <w:szCs w:val="22"/>
        </w:rPr>
        <w:t xml:space="preserve">Najveća dozvoljena katnost: </w:t>
      </w:r>
      <w:r w:rsidR="00D82288" w:rsidRPr="00300878">
        <w:rPr>
          <w:sz w:val="22"/>
          <w:szCs w:val="22"/>
        </w:rPr>
        <w:t>jedna nadzemna etaža, zadržava se postojeća visina</w:t>
      </w:r>
    </w:p>
    <w:p w14:paraId="041F7F86" w14:textId="77777777" w:rsidR="00D82288" w:rsidRPr="00300878" w:rsidRDefault="00D82288">
      <w:pPr>
        <w:pStyle w:val="ListParagraph"/>
        <w:numPr>
          <w:ilvl w:val="0"/>
          <w:numId w:val="9"/>
        </w:numPr>
        <w:contextualSpacing w:val="0"/>
        <w:jc w:val="both"/>
        <w:rPr>
          <w:sz w:val="22"/>
          <w:szCs w:val="22"/>
        </w:rPr>
      </w:pPr>
      <w:r w:rsidRPr="00300878">
        <w:rPr>
          <w:sz w:val="22"/>
          <w:szCs w:val="22"/>
        </w:rPr>
        <w:t>Granica površine za razvoj tlocrta („gradivi dio prostorne cjeline“) prikazana je na kartografskom prikazu br. 4 „Način i uvjeti gradnje“</w:t>
      </w:r>
    </w:p>
    <w:p w14:paraId="476BF379" w14:textId="77777777" w:rsidR="00B8137B" w:rsidRPr="00300878" w:rsidRDefault="00B8137B">
      <w:pPr>
        <w:pStyle w:val="ListParagraph"/>
        <w:numPr>
          <w:ilvl w:val="0"/>
          <w:numId w:val="9"/>
        </w:numPr>
        <w:contextualSpacing w:val="0"/>
        <w:jc w:val="both"/>
        <w:rPr>
          <w:sz w:val="22"/>
          <w:szCs w:val="22"/>
        </w:rPr>
      </w:pPr>
      <w:r w:rsidRPr="00300878">
        <w:rPr>
          <w:sz w:val="22"/>
          <w:szCs w:val="22"/>
        </w:rPr>
        <w:t>Najveća dozvoljena izgrađenost</w:t>
      </w:r>
      <w:r w:rsidR="00D43EA9" w:rsidRPr="00300878">
        <w:rPr>
          <w:sz w:val="22"/>
          <w:szCs w:val="22"/>
        </w:rPr>
        <w:t xml:space="preserve"> </w:t>
      </w:r>
      <w:r w:rsidRPr="00300878">
        <w:rPr>
          <w:sz w:val="22"/>
          <w:szCs w:val="22"/>
        </w:rPr>
        <w:t>(površina pod građevinom): 500 m2; najveća dozvoljena građevinska bruto površina: 700 m2.</w:t>
      </w:r>
    </w:p>
    <w:p w14:paraId="136840DA" w14:textId="77777777" w:rsidR="00C52178" w:rsidRPr="00300878" w:rsidRDefault="00C52178" w:rsidP="00D72A7A">
      <w:pPr>
        <w:jc w:val="both"/>
        <w:rPr>
          <w:color w:val="FF0000"/>
          <w:sz w:val="22"/>
          <w:szCs w:val="22"/>
        </w:rPr>
      </w:pPr>
    </w:p>
    <w:p w14:paraId="218CA125" w14:textId="77777777" w:rsidR="00C52178" w:rsidRPr="00300878" w:rsidRDefault="00C52178" w:rsidP="00D72A7A">
      <w:pPr>
        <w:jc w:val="both"/>
        <w:rPr>
          <w:sz w:val="22"/>
          <w:szCs w:val="22"/>
        </w:rPr>
      </w:pPr>
      <w:r w:rsidRPr="00300878">
        <w:rPr>
          <w:sz w:val="22"/>
          <w:szCs w:val="22"/>
        </w:rPr>
        <w:t>(</w:t>
      </w:r>
      <w:r w:rsidR="00AE627F" w:rsidRPr="00300878">
        <w:rPr>
          <w:sz w:val="22"/>
          <w:szCs w:val="22"/>
        </w:rPr>
        <w:t>3</w:t>
      </w:r>
      <w:r w:rsidRPr="00300878">
        <w:rPr>
          <w:sz w:val="22"/>
          <w:szCs w:val="22"/>
        </w:rPr>
        <w:t xml:space="preserve">) </w:t>
      </w:r>
      <w:r w:rsidR="00AE627F" w:rsidRPr="00300878">
        <w:rPr>
          <w:sz w:val="22"/>
          <w:szCs w:val="22"/>
        </w:rPr>
        <w:t xml:space="preserve">Na bungalovima </w:t>
      </w:r>
      <w:r w:rsidR="002E36FA" w:rsidRPr="00300878">
        <w:rPr>
          <w:sz w:val="22"/>
          <w:szCs w:val="22"/>
        </w:rPr>
        <w:t>„</w:t>
      </w:r>
      <w:r w:rsidR="00AE627F" w:rsidRPr="00300878">
        <w:rPr>
          <w:sz w:val="22"/>
          <w:szCs w:val="22"/>
        </w:rPr>
        <w:t>Trim</w:t>
      </w:r>
      <w:r w:rsidR="002E36FA" w:rsidRPr="00300878">
        <w:rPr>
          <w:sz w:val="22"/>
          <w:szCs w:val="22"/>
        </w:rPr>
        <w:t>“ (koji postaju sastavni dio „Amicor Green Resorta“)</w:t>
      </w:r>
      <w:r w:rsidR="00AE627F" w:rsidRPr="00300878">
        <w:rPr>
          <w:sz w:val="22"/>
          <w:szCs w:val="22"/>
        </w:rPr>
        <w:t xml:space="preserve"> dozvoljeni su m</w:t>
      </w:r>
      <w:r w:rsidRPr="00300878">
        <w:rPr>
          <w:sz w:val="22"/>
          <w:szCs w:val="22"/>
        </w:rPr>
        <w:t>anji zahvati rekonstrukcije zbog</w:t>
      </w:r>
      <w:r w:rsidR="00AE19F4" w:rsidRPr="00300878">
        <w:rPr>
          <w:sz w:val="22"/>
          <w:szCs w:val="22"/>
        </w:rPr>
        <w:t xml:space="preserve"> povećanja standarda i kvalitete,</w:t>
      </w:r>
      <w:r w:rsidR="000E5C62" w:rsidRPr="00300878">
        <w:rPr>
          <w:sz w:val="22"/>
          <w:szCs w:val="22"/>
        </w:rPr>
        <w:t xml:space="preserve"> </w:t>
      </w:r>
      <w:r w:rsidR="00AE19F4" w:rsidRPr="00300878">
        <w:rPr>
          <w:sz w:val="22"/>
          <w:szCs w:val="22"/>
        </w:rPr>
        <w:t>zadržavanja postojeće kategorizacije, dostizanja uvjeta za dobivanje certifikata zaštite okoliša i sl., prema sljedećim uvjetima:</w:t>
      </w:r>
    </w:p>
    <w:p w14:paraId="2B0ED9E4" w14:textId="77777777" w:rsidR="00C52178" w:rsidRPr="00300878" w:rsidRDefault="00C52178">
      <w:pPr>
        <w:pStyle w:val="ListParagraph"/>
        <w:numPr>
          <w:ilvl w:val="0"/>
          <w:numId w:val="8"/>
        </w:numPr>
        <w:contextualSpacing w:val="0"/>
        <w:jc w:val="both"/>
        <w:rPr>
          <w:sz w:val="22"/>
          <w:szCs w:val="22"/>
        </w:rPr>
      </w:pPr>
      <w:r w:rsidRPr="00300878">
        <w:rPr>
          <w:sz w:val="22"/>
          <w:szCs w:val="22"/>
        </w:rPr>
        <w:t>Najveći dozvoljeni kapacitet</w:t>
      </w:r>
      <w:r w:rsidR="00AE627F" w:rsidRPr="00300878">
        <w:rPr>
          <w:sz w:val="22"/>
          <w:szCs w:val="22"/>
        </w:rPr>
        <w:t xml:space="preserve"> (postojeći)</w:t>
      </w:r>
      <w:r w:rsidRPr="00300878">
        <w:rPr>
          <w:sz w:val="22"/>
          <w:szCs w:val="22"/>
        </w:rPr>
        <w:t xml:space="preserve">: </w:t>
      </w:r>
      <w:r w:rsidR="00AE627F" w:rsidRPr="00300878">
        <w:rPr>
          <w:sz w:val="22"/>
          <w:szCs w:val="22"/>
        </w:rPr>
        <w:t>32</w:t>
      </w:r>
      <w:r w:rsidRPr="00300878">
        <w:rPr>
          <w:sz w:val="22"/>
          <w:szCs w:val="22"/>
        </w:rPr>
        <w:t xml:space="preserve"> smještajn</w:t>
      </w:r>
      <w:r w:rsidR="00AE627F" w:rsidRPr="00300878">
        <w:rPr>
          <w:sz w:val="22"/>
          <w:szCs w:val="22"/>
        </w:rPr>
        <w:t>e</w:t>
      </w:r>
      <w:r w:rsidRPr="00300878">
        <w:rPr>
          <w:sz w:val="22"/>
          <w:szCs w:val="22"/>
        </w:rPr>
        <w:t xml:space="preserve"> jedinic</w:t>
      </w:r>
      <w:r w:rsidR="00AE627F" w:rsidRPr="00300878">
        <w:rPr>
          <w:sz w:val="22"/>
          <w:szCs w:val="22"/>
        </w:rPr>
        <w:t>e</w:t>
      </w:r>
      <w:r w:rsidRPr="00300878">
        <w:rPr>
          <w:sz w:val="22"/>
          <w:szCs w:val="22"/>
        </w:rPr>
        <w:t xml:space="preserve">, odnosno </w:t>
      </w:r>
      <w:r w:rsidR="00AE627F" w:rsidRPr="00300878">
        <w:rPr>
          <w:sz w:val="22"/>
          <w:szCs w:val="22"/>
        </w:rPr>
        <w:t>128</w:t>
      </w:r>
      <w:r w:rsidRPr="00300878">
        <w:rPr>
          <w:sz w:val="22"/>
          <w:szCs w:val="22"/>
        </w:rPr>
        <w:t xml:space="preserve"> kreveta.</w:t>
      </w:r>
    </w:p>
    <w:p w14:paraId="73C9C44F" w14:textId="77777777" w:rsidR="00AE627F" w:rsidRPr="00300878" w:rsidRDefault="00C52178">
      <w:pPr>
        <w:pStyle w:val="ListParagraph"/>
        <w:numPr>
          <w:ilvl w:val="0"/>
          <w:numId w:val="8"/>
        </w:numPr>
        <w:contextualSpacing w:val="0"/>
        <w:jc w:val="both"/>
        <w:rPr>
          <w:sz w:val="22"/>
          <w:szCs w:val="22"/>
        </w:rPr>
      </w:pPr>
      <w:r w:rsidRPr="00300878">
        <w:rPr>
          <w:sz w:val="22"/>
          <w:szCs w:val="22"/>
        </w:rPr>
        <w:t xml:space="preserve">Najveća dozvoljena katnost: </w:t>
      </w:r>
      <w:r w:rsidR="00AE627F" w:rsidRPr="00300878">
        <w:rPr>
          <w:sz w:val="22"/>
          <w:szCs w:val="22"/>
        </w:rPr>
        <w:t xml:space="preserve">jedna nadzemna etaža </w:t>
      </w:r>
    </w:p>
    <w:p w14:paraId="1E7D0BA7" w14:textId="77777777" w:rsidR="00C52178" w:rsidRPr="00300878" w:rsidRDefault="00C52178">
      <w:pPr>
        <w:pStyle w:val="ListParagraph"/>
        <w:numPr>
          <w:ilvl w:val="0"/>
          <w:numId w:val="8"/>
        </w:numPr>
        <w:contextualSpacing w:val="0"/>
        <w:jc w:val="both"/>
        <w:rPr>
          <w:sz w:val="22"/>
          <w:szCs w:val="22"/>
        </w:rPr>
      </w:pPr>
      <w:r w:rsidRPr="00300878">
        <w:rPr>
          <w:sz w:val="22"/>
          <w:szCs w:val="22"/>
        </w:rPr>
        <w:t>Granice površina za razvoj tlocrta („gradivi dio prostorne cjeline“) prikazane su na kartografskom prikazu br. 4 „Način i uvjeti gradnje“.</w:t>
      </w:r>
    </w:p>
    <w:p w14:paraId="3E34D05F" w14:textId="77777777" w:rsidR="00C52178" w:rsidRPr="00300878" w:rsidRDefault="00C52178">
      <w:pPr>
        <w:pStyle w:val="ListParagraph"/>
        <w:numPr>
          <w:ilvl w:val="0"/>
          <w:numId w:val="8"/>
        </w:numPr>
        <w:contextualSpacing w:val="0"/>
        <w:jc w:val="both"/>
        <w:rPr>
          <w:sz w:val="22"/>
          <w:szCs w:val="22"/>
        </w:rPr>
      </w:pPr>
      <w:r w:rsidRPr="00300878">
        <w:rPr>
          <w:sz w:val="22"/>
          <w:szCs w:val="22"/>
        </w:rPr>
        <w:t xml:space="preserve">Najveće dozvoljeno povećanje </w:t>
      </w:r>
      <w:r w:rsidR="006D3D1B" w:rsidRPr="00300878">
        <w:rPr>
          <w:sz w:val="22"/>
          <w:szCs w:val="22"/>
        </w:rPr>
        <w:t>građevinske bruto površine i izgrađenosti: 5%.</w:t>
      </w:r>
    </w:p>
    <w:p w14:paraId="0B2AAA07" w14:textId="77777777" w:rsidR="009F1358" w:rsidRPr="00300878" w:rsidRDefault="009F1358" w:rsidP="00D72A7A">
      <w:pPr>
        <w:jc w:val="both"/>
        <w:rPr>
          <w:sz w:val="22"/>
          <w:szCs w:val="22"/>
        </w:rPr>
      </w:pPr>
    </w:p>
    <w:p w14:paraId="7EC97607" w14:textId="77777777" w:rsidR="009F1358" w:rsidRPr="00300878" w:rsidRDefault="009F1358" w:rsidP="00D72A7A">
      <w:pPr>
        <w:jc w:val="both"/>
        <w:rPr>
          <w:sz w:val="22"/>
          <w:szCs w:val="22"/>
        </w:rPr>
      </w:pPr>
      <w:r w:rsidRPr="00300878">
        <w:rPr>
          <w:sz w:val="22"/>
          <w:szCs w:val="22"/>
        </w:rPr>
        <w:t>(4) U obuhvatu ove prostorne podcjeline moguća je i gradnja pratećih sadržaja ugostiteljsko turističke namjene.</w:t>
      </w:r>
    </w:p>
    <w:p w14:paraId="11C1E02F" w14:textId="77777777" w:rsidR="0087608E" w:rsidRPr="00300878" w:rsidRDefault="0087608E" w:rsidP="00D72A7A">
      <w:pPr>
        <w:jc w:val="both"/>
        <w:rPr>
          <w:sz w:val="22"/>
          <w:szCs w:val="22"/>
        </w:rPr>
      </w:pPr>
    </w:p>
    <w:p w14:paraId="55C22571" w14:textId="77777777" w:rsidR="0087608E" w:rsidRPr="00300878" w:rsidRDefault="009F1358" w:rsidP="00D72A7A">
      <w:pPr>
        <w:jc w:val="both"/>
        <w:rPr>
          <w:sz w:val="22"/>
          <w:szCs w:val="22"/>
        </w:rPr>
      </w:pPr>
      <w:r w:rsidRPr="00300878">
        <w:rPr>
          <w:sz w:val="22"/>
          <w:szCs w:val="22"/>
        </w:rPr>
        <w:t>(5</w:t>
      </w:r>
      <w:r w:rsidR="0087608E" w:rsidRPr="00300878">
        <w:rPr>
          <w:sz w:val="22"/>
          <w:szCs w:val="22"/>
        </w:rPr>
        <w:t xml:space="preserve">) Potrebna parkirališna mjesta se osiguravaju na prostornoj podcjelini parkirališta </w:t>
      </w:r>
      <w:r w:rsidR="004E566C" w:rsidRPr="00300878">
        <w:rPr>
          <w:sz w:val="22"/>
          <w:szCs w:val="22"/>
        </w:rPr>
        <w:t>3E</w:t>
      </w:r>
      <w:r w:rsidR="0087608E" w:rsidRPr="00300878">
        <w:rPr>
          <w:sz w:val="22"/>
          <w:szCs w:val="22"/>
        </w:rPr>
        <w:t xml:space="preserve">, sukladno normativima iz članka </w:t>
      </w:r>
      <w:r w:rsidR="003575A8" w:rsidRPr="00300878">
        <w:rPr>
          <w:sz w:val="22"/>
          <w:szCs w:val="22"/>
        </w:rPr>
        <w:t>2</w:t>
      </w:r>
      <w:r w:rsidR="00313D41" w:rsidRPr="00300878">
        <w:rPr>
          <w:sz w:val="22"/>
          <w:szCs w:val="22"/>
        </w:rPr>
        <w:t>4</w:t>
      </w:r>
      <w:r w:rsidR="000E0AA8" w:rsidRPr="00300878">
        <w:rPr>
          <w:sz w:val="22"/>
          <w:szCs w:val="22"/>
        </w:rPr>
        <w:t>.</w:t>
      </w:r>
    </w:p>
    <w:p w14:paraId="14234D00" w14:textId="77777777" w:rsidR="00802139" w:rsidRPr="00300878" w:rsidRDefault="00802139" w:rsidP="00D72A7A">
      <w:pPr>
        <w:jc w:val="both"/>
        <w:rPr>
          <w:color w:val="FF0000"/>
          <w:sz w:val="22"/>
          <w:szCs w:val="22"/>
        </w:rPr>
      </w:pPr>
    </w:p>
    <w:p w14:paraId="294DB086" w14:textId="77777777" w:rsidR="00800AFA" w:rsidRPr="00300878" w:rsidRDefault="00800AFA" w:rsidP="00D72A7A">
      <w:pPr>
        <w:jc w:val="center"/>
        <w:rPr>
          <w:sz w:val="22"/>
          <w:szCs w:val="22"/>
        </w:rPr>
      </w:pPr>
      <w:r w:rsidRPr="00300878">
        <w:rPr>
          <w:sz w:val="22"/>
          <w:szCs w:val="22"/>
        </w:rPr>
        <w:t>Članak</w:t>
      </w:r>
      <w:r w:rsidR="00493CEB" w:rsidRPr="00300878">
        <w:rPr>
          <w:sz w:val="22"/>
          <w:szCs w:val="22"/>
        </w:rPr>
        <w:t xml:space="preserve"> </w:t>
      </w:r>
      <w:r w:rsidR="000B7633" w:rsidRPr="00300878">
        <w:rPr>
          <w:sz w:val="22"/>
          <w:szCs w:val="22"/>
        </w:rPr>
        <w:t>12</w:t>
      </w:r>
      <w:r w:rsidRPr="00300878">
        <w:rPr>
          <w:sz w:val="22"/>
          <w:szCs w:val="22"/>
        </w:rPr>
        <w:t>.</w:t>
      </w:r>
    </w:p>
    <w:p w14:paraId="2479CF03" w14:textId="77777777" w:rsidR="009E2EA1" w:rsidRPr="00300878" w:rsidRDefault="009E2EA1" w:rsidP="00D72A7A">
      <w:pPr>
        <w:jc w:val="both"/>
        <w:rPr>
          <w:sz w:val="22"/>
          <w:szCs w:val="22"/>
        </w:rPr>
      </w:pPr>
    </w:p>
    <w:p w14:paraId="700760C2" w14:textId="77777777" w:rsidR="00802139" w:rsidRPr="00300878" w:rsidRDefault="00802139" w:rsidP="00D72A7A">
      <w:pPr>
        <w:jc w:val="both"/>
        <w:rPr>
          <w:b/>
          <w:bCs/>
          <w:i/>
          <w:sz w:val="22"/>
          <w:szCs w:val="22"/>
        </w:rPr>
      </w:pPr>
      <w:r w:rsidRPr="00300878">
        <w:rPr>
          <w:b/>
          <w:bCs/>
          <w:i/>
          <w:sz w:val="22"/>
          <w:szCs w:val="22"/>
        </w:rPr>
        <w:t>3</w:t>
      </w:r>
      <w:r w:rsidR="00FA6834" w:rsidRPr="00300878">
        <w:rPr>
          <w:b/>
          <w:bCs/>
          <w:i/>
          <w:sz w:val="22"/>
          <w:szCs w:val="22"/>
        </w:rPr>
        <w:t>C</w:t>
      </w:r>
      <w:r w:rsidRPr="00300878">
        <w:rPr>
          <w:b/>
          <w:bCs/>
          <w:i/>
          <w:sz w:val="22"/>
          <w:szCs w:val="22"/>
        </w:rPr>
        <w:t>. Prostorna podcjelina samostalnih smještajnih građevina – „vila“</w:t>
      </w:r>
    </w:p>
    <w:p w14:paraId="6617D4EE" w14:textId="77777777" w:rsidR="00C749F5" w:rsidRPr="00300878" w:rsidRDefault="00C749F5" w:rsidP="00D72A7A">
      <w:pPr>
        <w:jc w:val="both"/>
        <w:rPr>
          <w:b/>
          <w:bCs/>
          <w:sz w:val="22"/>
          <w:szCs w:val="22"/>
        </w:rPr>
      </w:pPr>
    </w:p>
    <w:p w14:paraId="3B50A260" w14:textId="77777777" w:rsidR="00C749F5" w:rsidRPr="00300878" w:rsidRDefault="00C749F5" w:rsidP="00D72A7A">
      <w:pPr>
        <w:jc w:val="both"/>
        <w:rPr>
          <w:sz w:val="22"/>
          <w:szCs w:val="22"/>
        </w:rPr>
      </w:pPr>
      <w:r w:rsidRPr="00300878">
        <w:rPr>
          <w:sz w:val="22"/>
          <w:szCs w:val="22"/>
        </w:rPr>
        <w:t>(1) Planira se gradnja novih samostalnih smještajnih građevina</w:t>
      </w:r>
      <w:r w:rsidR="000B7633" w:rsidRPr="00300878">
        <w:rPr>
          <w:sz w:val="22"/>
          <w:szCs w:val="22"/>
        </w:rPr>
        <w:t xml:space="preserve"> – „vila“</w:t>
      </w:r>
      <w:r w:rsidRPr="00300878">
        <w:rPr>
          <w:sz w:val="22"/>
          <w:szCs w:val="22"/>
        </w:rPr>
        <w:t xml:space="preserve"> na mjestu</w:t>
      </w:r>
      <w:r w:rsidR="00854D83" w:rsidRPr="00300878">
        <w:rPr>
          <w:sz w:val="22"/>
          <w:szCs w:val="22"/>
        </w:rPr>
        <w:t xml:space="preserve"> i u blizini</w:t>
      </w:r>
      <w:r w:rsidRPr="00300878">
        <w:rPr>
          <w:sz w:val="22"/>
          <w:szCs w:val="22"/>
        </w:rPr>
        <w:t xml:space="preserve"> objekata predviđenih za uklanjanje: bungalova Helios kapaciteta </w:t>
      </w:r>
      <w:r w:rsidR="006A4D49" w:rsidRPr="00300878">
        <w:rPr>
          <w:sz w:val="22"/>
          <w:szCs w:val="22"/>
        </w:rPr>
        <w:t>162</w:t>
      </w:r>
      <w:r w:rsidRPr="00300878">
        <w:rPr>
          <w:sz w:val="22"/>
          <w:szCs w:val="22"/>
        </w:rPr>
        <w:t xml:space="preserve"> kreveta i Paviljona Roko (ex. Helios IV) kapaciteta</w:t>
      </w:r>
      <w:r w:rsidR="0020586F" w:rsidRPr="00300878">
        <w:rPr>
          <w:sz w:val="22"/>
          <w:szCs w:val="22"/>
        </w:rPr>
        <w:t xml:space="preserve"> 78 kreveta.</w:t>
      </w:r>
    </w:p>
    <w:p w14:paraId="1F7216A4" w14:textId="77777777" w:rsidR="00067324" w:rsidRPr="00300878" w:rsidRDefault="00067324" w:rsidP="00D72A7A">
      <w:pPr>
        <w:jc w:val="both"/>
        <w:rPr>
          <w:sz w:val="22"/>
          <w:szCs w:val="22"/>
        </w:rPr>
      </w:pPr>
    </w:p>
    <w:p w14:paraId="76DB5C47" w14:textId="77777777" w:rsidR="0020586F" w:rsidRPr="00300878" w:rsidRDefault="0020586F" w:rsidP="00D72A7A">
      <w:pPr>
        <w:jc w:val="both"/>
        <w:rPr>
          <w:sz w:val="22"/>
          <w:szCs w:val="22"/>
        </w:rPr>
      </w:pPr>
      <w:r w:rsidRPr="00300878">
        <w:rPr>
          <w:sz w:val="22"/>
          <w:szCs w:val="22"/>
        </w:rPr>
        <w:t>(2) Prilikom gradnje „vila</w:t>
      </w:r>
      <w:r w:rsidR="00493CEB" w:rsidRPr="00300878">
        <w:rPr>
          <w:sz w:val="22"/>
          <w:szCs w:val="22"/>
        </w:rPr>
        <w:t>“</w:t>
      </w:r>
      <w:r w:rsidRPr="00300878">
        <w:rPr>
          <w:sz w:val="22"/>
          <w:szCs w:val="22"/>
        </w:rPr>
        <w:t xml:space="preserve"> potrebno je primijeniti sljedeće uvjete:</w:t>
      </w:r>
    </w:p>
    <w:p w14:paraId="587013AA" w14:textId="77777777" w:rsidR="000B7633" w:rsidRPr="00300878" w:rsidRDefault="000B7633">
      <w:pPr>
        <w:pStyle w:val="ListParagraph"/>
        <w:numPr>
          <w:ilvl w:val="0"/>
          <w:numId w:val="7"/>
        </w:numPr>
        <w:contextualSpacing w:val="0"/>
        <w:jc w:val="both"/>
        <w:rPr>
          <w:sz w:val="22"/>
          <w:szCs w:val="22"/>
        </w:rPr>
      </w:pPr>
      <w:r w:rsidRPr="00300878">
        <w:rPr>
          <w:sz w:val="22"/>
          <w:szCs w:val="22"/>
        </w:rPr>
        <w:t>Najveći dozvoljeni kapacitet: 87 smještajnih jedinica, odnosno 348</w:t>
      </w:r>
      <w:r w:rsidR="00E527D9" w:rsidRPr="00300878">
        <w:rPr>
          <w:sz w:val="22"/>
          <w:szCs w:val="22"/>
        </w:rPr>
        <w:t xml:space="preserve"> </w:t>
      </w:r>
      <w:r w:rsidRPr="00300878">
        <w:rPr>
          <w:sz w:val="22"/>
          <w:szCs w:val="22"/>
        </w:rPr>
        <w:t>kreveta.</w:t>
      </w:r>
      <w:r w:rsidRPr="00300878">
        <w:t xml:space="preserve"> </w:t>
      </w:r>
      <w:r w:rsidRPr="00300878">
        <w:rPr>
          <w:sz w:val="22"/>
          <w:szCs w:val="22"/>
        </w:rPr>
        <w:t xml:space="preserve">(Najviše </w:t>
      </w:r>
      <w:r w:rsidR="001D3E57" w:rsidRPr="00300878">
        <w:rPr>
          <w:sz w:val="22"/>
          <w:szCs w:val="22"/>
        </w:rPr>
        <w:t>145</w:t>
      </w:r>
      <w:r w:rsidRPr="00300878">
        <w:rPr>
          <w:sz w:val="22"/>
          <w:szCs w:val="22"/>
        </w:rPr>
        <w:t xml:space="preserve"> krevet</w:t>
      </w:r>
      <w:r w:rsidR="001D3E57" w:rsidRPr="00300878">
        <w:rPr>
          <w:sz w:val="22"/>
          <w:szCs w:val="22"/>
        </w:rPr>
        <w:t>a</w:t>
      </w:r>
      <w:r w:rsidRPr="00300878">
        <w:rPr>
          <w:sz w:val="22"/>
          <w:szCs w:val="22"/>
        </w:rPr>
        <w:t xml:space="preserve"> po ha).</w:t>
      </w:r>
    </w:p>
    <w:p w14:paraId="5EAF54F8" w14:textId="77777777" w:rsidR="0020586F" w:rsidRPr="00300878" w:rsidRDefault="0020586F">
      <w:pPr>
        <w:pStyle w:val="ListParagraph"/>
        <w:numPr>
          <w:ilvl w:val="0"/>
          <w:numId w:val="7"/>
        </w:numPr>
        <w:contextualSpacing w:val="0"/>
        <w:jc w:val="both"/>
        <w:rPr>
          <w:sz w:val="22"/>
          <w:szCs w:val="22"/>
        </w:rPr>
      </w:pPr>
      <w:r w:rsidRPr="00300878">
        <w:rPr>
          <w:sz w:val="22"/>
          <w:szCs w:val="22"/>
        </w:rPr>
        <w:t>Najveća dozvoljena katnost: jedna nadzemna etaža</w:t>
      </w:r>
      <w:r w:rsidR="0061654F" w:rsidRPr="00300878">
        <w:rPr>
          <w:sz w:val="22"/>
          <w:szCs w:val="22"/>
        </w:rPr>
        <w:t>.</w:t>
      </w:r>
    </w:p>
    <w:p w14:paraId="075BA3BC" w14:textId="77777777" w:rsidR="0020586F" w:rsidRPr="00300878" w:rsidRDefault="0020586F">
      <w:pPr>
        <w:pStyle w:val="ListParagraph"/>
        <w:numPr>
          <w:ilvl w:val="0"/>
          <w:numId w:val="7"/>
        </w:numPr>
        <w:contextualSpacing w:val="0"/>
        <w:jc w:val="both"/>
        <w:rPr>
          <w:sz w:val="22"/>
          <w:szCs w:val="22"/>
        </w:rPr>
      </w:pPr>
      <w:r w:rsidRPr="00300878">
        <w:rPr>
          <w:sz w:val="22"/>
          <w:szCs w:val="22"/>
        </w:rPr>
        <w:t>Granica površine na kojoj je moguće smjestiti vile („gradivi dio prostorne cjeline“) prikazana je na kartografskom prikazu br. 4 „Način i uvjeti gradnje“.</w:t>
      </w:r>
    </w:p>
    <w:p w14:paraId="61A51D84" w14:textId="77777777" w:rsidR="0020586F" w:rsidRPr="00300878" w:rsidRDefault="0020586F">
      <w:pPr>
        <w:pStyle w:val="ListParagraph"/>
        <w:numPr>
          <w:ilvl w:val="0"/>
          <w:numId w:val="7"/>
        </w:numPr>
        <w:contextualSpacing w:val="0"/>
        <w:jc w:val="both"/>
        <w:rPr>
          <w:sz w:val="22"/>
          <w:szCs w:val="22"/>
        </w:rPr>
      </w:pPr>
      <w:r w:rsidRPr="00300878">
        <w:rPr>
          <w:sz w:val="22"/>
          <w:szCs w:val="22"/>
        </w:rPr>
        <w:t>Minimalna međusobna udaljenost građevina mora zadovoljavati protupožarne propise.</w:t>
      </w:r>
    </w:p>
    <w:p w14:paraId="166A2FF7" w14:textId="77777777" w:rsidR="0061654F" w:rsidRPr="00300878" w:rsidRDefault="0061654F">
      <w:pPr>
        <w:pStyle w:val="ListParagraph"/>
        <w:numPr>
          <w:ilvl w:val="0"/>
          <w:numId w:val="7"/>
        </w:numPr>
        <w:rPr>
          <w:sz w:val="22"/>
          <w:szCs w:val="22"/>
        </w:rPr>
      </w:pPr>
      <w:r w:rsidRPr="00300878">
        <w:rPr>
          <w:sz w:val="22"/>
          <w:szCs w:val="22"/>
        </w:rPr>
        <w:t>Najveći dozvoljeni koeficijent izgrađenosti (kig): 0,35; najveći dozvoljeni koeficijent iskorištenosti (kis): 0,25.</w:t>
      </w:r>
    </w:p>
    <w:p w14:paraId="02BED680" w14:textId="77777777" w:rsidR="0020586F" w:rsidRPr="00300878" w:rsidRDefault="0020586F">
      <w:pPr>
        <w:pStyle w:val="ListParagraph"/>
        <w:numPr>
          <w:ilvl w:val="0"/>
          <w:numId w:val="7"/>
        </w:numPr>
        <w:contextualSpacing w:val="0"/>
        <w:jc w:val="both"/>
        <w:rPr>
          <w:sz w:val="22"/>
          <w:szCs w:val="22"/>
        </w:rPr>
      </w:pPr>
      <w:r w:rsidRPr="00300878">
        <w:rPr>
          <w:sz w:val="22"/>
          <w:szCs w:val="22"/>
        </w:rPr>
        <w:t>Građevine je moguće postaviti kao samostojeće, dvojne, u nizu ili skupno (maksimalno tri građevine).</w:t>
      </w:r>
    </w:p>
    <w:p w14:paraId="6E378FB7" w14:textId="77777777" w:rsidR="009F1358" w:rsidRPr="00300878" w:rsidRDefault="009F1358" w:rsidP="00D72A7A">
      <w:pPr>
        <w:jc w:val="both"/>
        <w:rPr>
          <w:sz w:val="22"/>
          <w:szCs w:val="22"/>
        </w:rPr>
      </w:pPr>
    </w:p>
    <w:p w14:paraId="6491478E" w14:textId="77777777" w:rsidR="009F1358" w:rsidRPr="00300878" w:rsidRDefault="009F1358" w:rsidP="00D72A7A">
      <w:pPr>
        <w:jc w:val="both"/>
        <w:rPr>
          <w:sz w:val="22"/>
          <w:szCs w:val="22"/>
        </w:rPr>
      </w:pPr>
      <w:r w:rsidRPr="00300878">
        <w:rPr>
          <w:sz w:val="22"/>
          <w:szCs w:val="22"/>
        </w:rPr>
        <w:t>(3) U obuhvatu ove prostorne podcjeline moguća je i gradnja pratećih sadržaja ugostiteljsko turističke namjene (bazeni s pripadajućim strojarnicama, servisne građevine i sl.).</w:t>
      </w:r>
    </w:p>
    <w:p w14:paraId="34730EE5" w14:textId="77777777" w:rsidR="009F1358" w:rsidRPr="00300878" w:rsidRDefault="009F1358" w:rsidP="00D72A7A">
      <w:pPr>
        <w:jc w:val="both"/>
        <w:rPr>
          <w:sz w:val="22"/>
          <w:szCs w:val="22"/>
        </w:rPr>
      </w:pPr>
    </w:p>
    <w:p w14:paraId="3D0F27C8" w14:textId="77777777" w:rsidR="00BE78B9" w:rsidRPr="00300878" w:rsidRDefault="009F1358" w:rsidP="00D72A7A">
      <w:pPr>
        <w:jc w:val="both"/>
        <w:rPr>
          <w:sz w:val="22"/>
          <w:szCs w:val="22"/>
        </w:rPr>
      </w:pPr>
      <w:r w:rsidRPr="00300878">
        <w:rPr>
          <w:sz w:val="22"/>
          <w:szCs w:val="22"/>
        </w:rPr>
        <w:lastRenderedPageBreak/>
        <w:t>(4</w:t>
      </w:r>
      <w:r w:rsidR="00DD7F39" w:rsidRPr="00300878">
        <w:rPr>
          <w:sz w:val="22"/>
          <w:szCs w:val="22"/>
        </w:rPr>
        <w:t xml:space="preserve">) </w:t>
      </w:r>
      <w:r w:rsidR="00221EDC" w:rsidRPr="00300878">
        <w:rPr>
          <w:sz w:val="22"/>
          <w:szCs w:val="22"/>
        </w:rPr>
        <w:t xml:space="preserve">Potrebna parkirališna mjesta se osiguravaju na prostornoj podcjelini parkirališta </w:t>
      </w:r>
      <w:r w:rsidR="004E566C" w:rsidRPr="00300878">
        <w:rPr>
          <w:sz w:val="22"/>
          <w:szCs w:val="22"/>
        </w:rPr>
        <w:t>3E</w:t>
      </w:r>
      <w:r w:rsidR="00221EDC" w:rsidRPr="00300878">
        <w:rPr>
          <w:sz w:val="22"/>
          <w:szCs w:val="22"/>
        </w:rPr>
        <w:t xml:space="preserve">, sukladno normativima iz članka </w:t>
      </w:r>
      <w:r w:rsidR="000E0AA8" w:rsidRPr="00300878">
        <w:rPr>
          <w:sz w:val="22"/>
          <w:szCs w:val="22"/>
        </w:rPr>
        <w:t>2</w:t>
      </w:r>
      <w:r w:rsidR="00313D41" w:rsidRPr="00300878">
        <w:rPr>
          <w:sz w:val="22"/>
          <w:szCs w:val="22"/>
        </w:rPr>
        <w:t>4</w:t>
      </w:r>
      <w:r w:rsidR="000E0AA8" w:rsidRPr="00300878">
        <w:rPr>
          <w:sz w:val="22"/>
          <w:szCs w:val="22"/>
        </w:rPr>
        <w:t>.</w:t>
      </w:r>
    </w:p>
    <w:p w14:paraId="0975ED2A" w14:textId="77777777" w:rsidR="00802139" w:rsidRPr="00300878" w:rsidRDefault="00802139" w:rsidP="00D72A7A">
      <w:pPr>
        <w:jc w:val="both"/>
        <w:rPr>
          <w:color w:val="FF0000"/>
          <w:sz w:val="22"/>
          <w:szCs w:val="22"/>
        </w:rPr>
      </w:pPr>
    </w:p>
    <w:p w14:paraId="0C181F01" w14:textId="77777777" w:rsidR="000B7633" w:rsidRPr="00300878" w:rsidRDefault="000B7633" w:rsidP="000B7633">
      <w:pPr>
        <w:jc w:val="center"/>
        <w:rPr>
          <w:sz w:val="22"/>
          <w:szCs w:val="22"/>
        </w:rPr>
      </w:pPr>
      <w:r w:rsidRPr="00300878">
        <w:rPr>
          <w:sz w:val="22"/>
          <w:szCs w:val="22"/>
        </w:rPr>
        <w:t>Članak 13.</w:t>
      </w:r>
    </w:p>
    <w:p w14:paraId="146A2C6D" w14:textId="77777777" w:rsidR="00802139" w:rsidRPr="00300878" w:rsidRDefault="00802139" w:rsidP="00D72A7A">
      <w:pPr>
        <w:jc w:val="both"/>
        <w:rPr>
          <w:color w:val="FF0000"/>
          <w:sz w:val="22"/>
          <w:szCs w:val="22"/>
        </w:rPr>
      </w:pPr>
    </w:p>
    <w:p w14:paraId="48371AE1" w14:textId="77777777" w:rsidR="00BE78B9" w:rsidRPr="00300878" w:rsidRDefault="008C058B" w:rsidP="00D72A7A">
      <w:pPr>
        <w:jc w:val="both"/>
        <w:rPr>
          <w:b/>
          <w:bCs/>
          <w:i/>
          <w:sz w:val="22"/>
          <w:szCs w:val="22"/>
        </w:rPr>
      </w:pPr>
      <w:r w:rsidRPr="00300878">
        <w:rPr>
          <w:b/>
          <w:bCs/>
          <w:i/>
          <w:sz w:val="22"/>
          <w:szCs w:val="22"/>
        </w:rPr>
        <w:t>3</w:t>
      </w:r>
      <w:r w:rsidR="00FA6834" w:rsidRPr="00300878">
        <w:rPr>
          <w:b/>
          <w:bCs/>
          <w:i/>
          <w:sz w:val="22"/>
          <w:szCs w:val="22"/>
        </w:rPr>
        <w:t>D</w:t>
      </w:r>
      <w:r w:rsidR="00BE78B9" w:rsidRPr="00300878">
        <w:rPr>
          <w:b/>
          <w:bCs/>
          <w:i/>
          <w:sz w:val="22"/>
          <w:szCs w:val="22"/>
        </w:rPr>
        <w:t xml:space="preserve">. Prostorna podcjelina </w:t>
      </w:r>
      <w:r w:rsidR="005320E1" w:rsidRPr="00300878">
        <w:rPr>
          <w:b/>
          <w:bCs/>
          <w:i/>
          <w:sz w:val="22"/>
          <w:szCs w:val="22"/>
        </w:rPr>
        <w:t>sportskog i rekreacijskog centra</w:t>
      </w:r>
    </w:p>
    <w:p w14:paraId="050EF5F2" w14:textId="77777777" w:rsidR="000B55AF" w:rsidRPr="00300878" w:rsidRDefault="000B55AF" w:rsidP="00D72A7A">
      <w:pPr>
        <w:jc w:val="both"/>
        <w:rPr>
          <w:sz w:val="22"/>
          <w:szCs w:val="22"/>
        </w:rPr>
      </w:pPr>
    </w:p>
    <w:p w14:paraId="29FDEDFA" w14:textId="77777777" w:rsidR="000B55AF" w:rsidRPr="00300878" w:rsidRDefault="00EC5A61" w:rsidP="00D72A7A">
      <w:pPr>
        <w:jc w:val="both"/>
        <w:rPr>
          <w:sz w:val="22"/>
          <w:szCs w:val="22"/>
        </w:rPr>
      </w:pPr>
      <w:bookmarkStart w:id="12" w:name="_Hlk97806292"/>
      <w:r w:rsidRPr="00300878">
        <w:rPr>
          <w:sz w:val="22"/>
          <w:szCs w:val="22"/>
        </w:rPr>
        <w:t xml:space="preserve">(1) </w:t>
      </w:r>
      <w:r w:rsidR="000B55AF" w:rsidRPr="00300878">
        <w:rPr>
          <w:sz w:val="22"/>
          <w:szCs w:val="22"/>
        </w:rPr>
        <w:t xml:space="preserve">Planira se </w:t>
      </w:r>
      <w:r w:rsidR="00C51CC4" w:rsidRPr="00300878">
        <w:rPr>
          <w:sz w:val="22"/>
          <w:szCs w:val="22"/>
        </w:rPr>
        <w:t xml:space="preserve">rekonstrukcija sportskih terena, reorganizacija dispozicije istih unutar prostorne podcjeline, izmjena vrste sadržaja za rekreaciju (gradnja bazena, </w:t>
      </w:r>
      <w:r w:rsidR="009E4237" w:rsidRPr="00300878">
        <w:rPr>
          <w:sz w:val="22"/>
          <w:szCs w:val="22"/>
        </w:rPr>
        <w:t xml:space="preserve">tobogana, </w:t>
      </w:r>
      <w:r w:rsidR="00C51CC4" w:rsidRPr="00300878">
        <w:rPr>
          <w:sz w:val="22"/>
          <w:szCs w:val="22"/>
        </w:rPr>
        <w:t>novih igrališta i slično),</w:t>
      </w:r>
      <w:r w:rsidR="00EC7868" w:rsidRPr="00300878">
        <w:rPr>
          <w:sz w:val="22"/>
          <w:szCs w:val="22"/>
        </w:rPr>
        <w:t xml:space="preserve"> uklanjanje </w:t>
      </w:r>
      <w:r w:rsidR="002F71D9" w:rsidRPr="00300878">
        <w:rPr>
          <w:sz w:val="22"/>
          <w:szCs w:val="22"/>
        </w:rPr>
        <w:t>prateće</w:t>
      </w:r>
      <w:r w:rsidR="00EC7868" w:rsidRPr="00300878">
        <w:rPr>
          <w:sz w:val="22"/>
          <w:szCs w:val="22"/>
        </w:rPr>
        <w:t xml:space="preserve"> građevine ugostiteljskog objekta (ex. Snack Bar) </w:t>
      </w:r>
      <w:r w:rsidR="00C51CC4" w:rsidRPr="00300878">
        <w:rPr>
          <w:sz w:val="22"/>
          <w:szCs w:val="22"/>
        </w:rPr>
        <w:t xml:space="preserve">te </w:t>
      </w:r>
      <w:r w:rsidR="009E4237" w:rsidRPr="00300878">
        <w:rPr>
          <w:sz w:val="22"/>
          <w:szCs w:val="22"/>
        </w:rPr>
        <w:t xml:space="preserve">nova </w:t>
      </w:r>
      <w:r w:rsidR="00C51CC4" w:rsidRPr="00300878">
        <w:rPr>
          <w:sz w:val="22"/>
          <w:szCs w:val="22"/>
        </w:rPr>
        <w:t xml:space="preserve">gradnja </w:t>
      </w:r>
      <w:r w:rsidR="002F71D9" w:rsidRPr="00300878">
        <w:rPr>
          <w:sz w:val="22"/>
          <w:szCs w:val="22"/>
        </w:rPr>
        <w:t>pratećih</w:t>
      </w:r>
      <w:r w:rsidR="009E4237" w:rsidRPr="00300878">
        <w:rPr>
          <w:sz w:val="22"/>
          <w:szCs w:val="22"/>
        </w:rPr>
        <w:t xml:space="preserve"> građevina (ugostiteljski objekt, sanitarije, servisni i skladišni prostori, strojarnice bazena i sl.)</w:t>
      </w:r>
      <w:r w:rsidR="00EC7868" w:rsidRPr="00300878">
        <w:rPr>
          <w:sz w:val="22"/>
          <w:szCs w:val="22"/>
        </w:rPr>
        <w:t>.</w:t>
      </w:r>
    </w:p>
    <w:bookmarkEnd w:id="12"/>
    <w:p w14:paraId="0D9F57FB" w14:textId="77777777" w:rsidR="00AA0970" w:rsidRPr="00300878" w:rsidRDefault="00AA0970" w:rsidP="00D72A7A">
      <w:pPr>
        <w:jc w:val="both"/>
        <w:rPr>
          <w:sz w:val="22"/>
          <w:szCs w:val="22"/>
        </w:rPr>
      </w:pPr>
    </w:p>
    <w:p w14:paraId="34FEE897" w14:textId="77777777" w:rsidR="00AA0970" w:rsidRPr="00300878" w:rsidRDefault="00AA0970" w:rsidP="00D72A7A">
      <w:pPr>
        <w:jc w:val="both"/>
        <w:rPr>
          <w:sz w:val="22"/>
          <w:szCs w:val="22"/>
        </w:rPr>
      </w:pPr>
      <w:r w:rsidRPr="00300878">
        <w:rPr>
          <w:sz w:val="22"/>
          <w:szCs w:val="22"/>
        </w:rPr>
        <w:t>(</w:t>
      </w:r>
      <w:r w:rsidR="00E363A4" w:rsidRPr="00300878">
        <w:rPr>
          <w:sz w:val="22"/>
          <w:szCs w:val="22"/>
        </w:rPr>
        <w:t>2</w:t>
      </w:r>
      <w:r w:rsidRPr="00300878">
        <w:rPr>
          <w:sz w:val="22"/>
          <w:szCs w:val="22"/>
        </w:rPr>
        <w:t xml:space="preserve">) Prilikom nove gradnje </w:t>
      </w:r>
      <w:r w:rsidR="002F71D9" w:rsidRPr="00300878">
        <w:rPr>
          <w:sz w:val="22"/>
          <w:szCs w:val="22"/>
        </w:rPr>
        <w:t>pratećih</w:t>
      </w:r>
      <w:r w:rsidRPr="00300878">
        <w:rPr>
          <w:sz w:val="22"/>
          <w:szCs w:val="22"/>
        </w:rPr>
        <w:t xml:space="preserve"> građevina potrebno je primijeniti sljedeće uvjete:</w:t>
      </w:r>
    </w:p>
    <w:p w14:paraId="322DA95F" w14:textId="77777777" w:rsidR="00AA0970" w:rsidRPr="00300878" w:rsidRDefault="00AA0970">
      <w:pPr>
        <w:pStyle w:val="ListParagraph"/>
        <w:numPr>
          <w:ilvl w:val="0"/>
          <w:numId w:val="6"/>
        </w:numPr>
        <w:contextualSpacing w:val="0"/>
        <w:jc w:val="both"/>
        <w:rPr>
          <w:sz w:val="22"/>
          <w:szCs w:val="22"/>
        </w:rPr>
      </w:pPr>
      <w:r w:rsidRPr="00300878">
        <w:rPr>
          <w:sz w:val="22"/>
          <w:szCs w:val="22"/>
        </w:rPr>
        <w:t xml:space="preserve">Najveća dozvoljena katnost </w:t>
      </w:r>
      <w:r w:rsidR="002F71D9" w:rsidRPr="00300878">
        <w:rPr>
          <w:sz w:val="22"/>
          <w:szCs w:val="22"/>
        </w:rPr>
        <w:t>pratećih</w:t>
      </w:r>
      <w:r w:rsidRPr="00300878">
        <w:rPr>
          <w:sz w:val="22"/>
          <w:szCs w:val="22"/>
        </w:rPr>
        <w:t xml:space="preserve"> građevina: jedna nadzemna etaža; najveća visina: 4 m.</w:t>
      </w:r>
    </w:p>
    <w:p w14:paraId="1CC7640D" w14:textId="77777777" w:rsidR="00AA0970" w:rsidRPr="00300878" w:rsidRDefault="00AA0970">
      <w:pPr>
        <w:pStyle w:val="ListParagraph"/>
        <w:numPr>
          <w:ilvl w:val="0"/>
          <w:numId w:val="6"/>
        </w:numPr>
        <w:contextualSpacing w:val="0"/>
        <w:jc w:val="both"/>
        <w:rPr>
          <w:sz w:val="22"/>
          <w:szCs w:val="22"/>
        </w:rPr>
      </w:pPr>
      <w:r w:rsidRPr="00300878">
        <w:rPr>
          <w:sz w:val="22"/>
          <w:szCs w:val="22"/>
        </w:rPr>
        <w:t xml:space="preserve">Granica površine unutar koje je moguć smještaj </w:t>
      </w:r>
      <w:r w:rsidR="002F71D9" w:rsidRPr="00300878">
        <w:rPr>
          <w:sz w:val="22"/>
          <w:szCs w:val="22"/>
        </w:rPr>
        <w:t>pratećih</w:t>
      </w:r>
      <w:r w:rsidR="00E363A4" w:rsidRPr="00300878">
        <w:rPr>
          <w:sz w:val="22"/>
          <w:szCs w:val="22"/>
        </w:rPr>
        <w:t xml:space="preserve"> građevina </w:t>
      </w:r>
      <w:r w:rsidRPr="00300878">
        <w:rPr>
          <w:sz w:val="22"/>
          <w:szCs w:val="22"/>
        </w:rPr>
        <w:t>prikazana je na kartografskom</w:t>
      </w:r>
      <w:r w:rsidR="0087608E" w:rsidRPr="00300878">
        <w:rPr>
          <w:sz w:val="22"/>
          <w:szCs w:val="22"/>
        </w:rPr>
        <w:t xml:space="preserve"> </w:t>
      </w:r>
      <w:r w:rsidRPr="00300878">
        <w:rPr>
          <w:sz w:val="22"/>
          <w:szCs w:val="22"/>
        </w:rPr>
        <w:t>prikazu br. 4 „Način i uvjeti gradnje“</w:t>
      </w:r>
    </w:p>
    <w:p w14:paraId="28560597" w14:textId="77777777" w:rsidR="006E046D" w:rsidRPr="00300878" w:rsidRDefault="006E046D">
      <w:pPr>
        <w:pStyle w:val="ListParagraph"/>
        <w:numPr>
          <w:ilvl w:val="0"/>
          <w:numId w:val="6"/>
        </w:numPr>
        <w:rPr>
          <w:sz w:val="22"/>
          <w:szCs w:val="22"/>
        </w:rPr>
      </w:pPr>
      <w:r w:rsidRPr="00300878">
        <w:rPr>
          <w:sz w:val="22"/>
          <w:szCs w:val="22"/>
        </w:rPr>
        <w:t xml:space="preserve">Najveći dozvoljeni koeficijenti za </w:t>
      </w:r>
      <w:r w:rsidR="002F71D9" w:rsidRPr="00300878">
        <w:rPr>
          <w:sz w:val="22"/>
          <w:szCs w:val="22"/>
        </w:rPr>
        <w:t>prateće</w:t>
      </w:r>
      <w:r w:rsidRPr="00300878">
        <w:rPr>
          <w:sz w:val="22"/>
          <w:szCs w:val="22"/>
        </w:rPr>
        <w:t xml:space="preserve"> građevine: kig: 0,2; kis: 0,1.</w:t>
      </w:r>
    </w:p>
    <w:p w14:paraId="0721348C" w14:textId="77777777" w:rsidR="00755EBB" w:rsidRPr="00300878" w:rsidRDefault="00755EBB" w:rsidP="00D72A7A">
      <w:pPr>
        <w:jc w:val="both"/>
        <w:rPr>
          <w:sz w:val="22"/>
          <w:szCs w:val="22"/>
        </w:rPr>
      </w:pPr>
    </w:p>
    <w:p w14:paraId="1FE9854D" w14:textId="77777777" w:rsidR="000B7633" w:rsidRPr="00300878" w:rsidRDefault="000B7633" w:rsidP="000B7633">
      <w:pPr>
        <w:jc w:val="both"/>
        <w:rPr>
          <w:sz w:val="22"/>
          <w:szCs w:val="22"/>
        </w:rPr>
      </w:pPr>
      <w:r w:rsidRPr="00300878">
        <w:rPr>
          <w:sz w:val="22"/>
          <w:szCs w:val="22"/>
        </w:rPr>
        <w:t>(3) Omogućava se rekonstrukcija (dogradnja) ugostiteljskog objekta "Oliva", koji posjeduje pravomoćnu uporabnu dozvolu UP/I-361-05/22-01/000032 od 29.07.2022. godine, na postojećoj udaljenosti od ruba čestice, uz poštivanje ostalih uvjeta propisanih ovim Planom.</w:t>
      </w:r>
    </w:p>
    <w:p w14:paraId="5CAB956A" w14:textId="77777777" w:rsidR="000B7633" w:rsidRPr="00300878" w:rsidRDefault="000B7633" w:rsidP="000B7633">
      <w:pPr>
        <w:rPr>
          <w:sz w:val="22"/>
          <w:szCs w:val="22"/>
        </w:rPr>
      </w:pPr>
    </w:p>
    <w:p w14:paraId="3D8FF76C" w14:textId="77777777" w:rsidR="00242017" w:rsidRPr="00300878" w:rsidRDefault="000B7633" w:rsidP="000B7633">
      <w:pPr>
        <w:jc w:val="both"/>
        <w:rPr>
          <w:sz w:val="22"/>
          <w:szCs w:val="22"/>
        </w:rPr>
      </w:pPr>
      <w:r w:rsidRPr="00300878">
        <w:rPr>
          <w:sz w:val="22"/>
          <w:szCs w:val="22"/>
        </w:rPr>
        <w:t>(4) Potrebna parkirališna mjesta se osiguravaju na prostornoj podcjelini parkirališta 3E, sukladno normativima iz članka 24.</w:t>
      </w:r>
    </w:p>
    <w:p w14:paraId="4B000F3A" w14:textId="77777777" w:rsidR="00B15E2E" w:rsidRPr="00300878" w:rsidRDefault="00B15E2E" w:rsidP="00FB1C8D">
      <w:pPr>
        <w:rPr>
          <w:sz w:val="22"/>
          <w:szCs w:val="22"/>
        </w:rPr>
      </w:pPr>
    </w:p>
    <w:p w14:paraId="2C52FEB4" w14:textId="77777777" w:rsidR="000B7633" w:rsidRPr="00300878" w:rsidRDefault="000B7633" w:rsidP="000B7633">
      <w:pPr>
        <w:jc w:val="center"/>
        <w:rPr>
          <w:sz w:val="22"/>
          <w:szCs w:val="22"/>
        </w:rPr>
      </w:pPr>
      <w:r w:rsidRPr="00300878">
        <w:rPr>
          <w:sz w:val="22"/>
          <w:szCs w:val="22"/>
        </w:rPr>
        <w:t>Članak 14.</w:t>
      </w:r>
    </w:p>
    <w:p w14:paraId="07021CE8" w14:textId="77777777" w:rsidR="000C5E2D" w:rsidRPr="00300878" w:rsidRDefault="000C5E2D" w:rsidP="00D72A7A">
      <w:pPr>
        <w:jc w:val="both"/>
        <w:rPr>
          <w:color w:val="FF0000"/>
          <w:sz w:val="22"/>
          <w:szCs w:val="22"/>
        </w:rPr>
      </w:pPr>
    </w:p>
    <w:p w14:paraId="771B97C4" w14:textId="77777777" w:rsidR="0070758A" w:rsidRPr="00300878" w:rsidRDefault="00A30444" w:rsidP="00D72A7A">
      <w:pPr>
        <w:jc w:val="both"/>
        <w:rPr>
          <w:b/>
          <w:bCs/>
          <w:i/>
          <w:sz w:val="22"/>
          <w:szCs w:val="22"/>
        </w:rPr>
      </w:pPr>
      <w:r w:rsidRPr="00300878">
        <w:rPr>
          <w:b/>
          <w:bCs/>
          <w:i/>
          <w:sz w:val="22"/>
          <w:szCs w:val="22"/>
        </w:rPr>
        <w:t>3E</w:t>
      </w:r>
      <w:r w:rsidR="0070758A" w:rsidRPr="00300878">
        <w:rPr>
          <w:b/>
          <w:bCs/>
          <w:i/>
          <w:sz w:val="22"/>
          <w:szCs w:val="22"/>
        </w:rPr>
        <w:t>. Prostorna podcjelina parkirališta</w:t>
      </w:r>
    </w:p>
    <w:p w14:paraId="789A2FD6" w14:textId="77777777" w:rsidR="009A6CEA" w:rsidRPr="00300878" w:rsidRDefault="009A6CEA" w:rsidP="00D72A7A">
      <w:pPr>
        <w:jc w:val="both"/>
        <w:rPr>
          <w:b/>
          <w:bCs/>
          <w:sz w:val="22"/>
          <w:szCs w:val="22"/>
        </w:rPr>
      </w:pPr>
    </w:p>
    <w:p w14:paraId="4E2A2BD6" w14:textId="77777777" w:rsidR="00BC4ED0" w:rsidRPr="00300878" w:rsidRDefault="00BC4ED0" w:rsidP="00D72A7A">
      <w:pPr>
        <w:jc w:val="both"/>
        <w:rPr>
          <w:sz w:val="22"/>
          <w:szCs w:val="22"/>
        </w:rPr>
      </w:pPr>
      <w:r w:rsidRPr="00300878">
        <w:rPr>
          <w:sz w:val="22"/>
          <w:szCs w:val="22"/>
        </w:rPr>
        <w:t xml:space="preserve">(1) Planira se </w:t>
      </w:r>
      <w:r w:rsidR="00373C90" w:rsidRPr="00300878">
        <w:rPr>
          <w:sz w:val="22"/>
          <w:szCs w:val="22"/>
        </w:rPr>
        <w:t xml:space="preserve">gradnja garaže i </w:t>
      </w:r>
      <w:r w:rsidRPr="00300878">
        <w:rPr>
          <w:sz w:val="22"/>
          <w:szCs w:val="22"/>
        </w:rPr>
        <w:t>uređenje parkirališta</w:t>
      </w:r>
      <w:r w:rsidR="00373C90" w:rsidRPr="00300878">
        <w:rPr>
          <w:sz w:val="22"/>
          <w:szCs w:val="22"/>
        </w:rPr>
        <w:t>, ukupnog</w:t>
      </w:r>
      <w:r w:rsidRPr="00300878">
        <w:rPr>
          <w:sz w:val="22"/>
          <w:szCs w:val="22"/>
        </w:rPr>
        <w:t xml:space="preserve"> kapaciteta cca </w:t>
      </w:r>
      <w:r w:rsidR="00373C90" w:rsidRPr="00300878">
        <w:rPr>
          <w:sz w:val="22"/>
          <w:szCs w:val="22"/>
        </w:rPr>
        <w:t>370</w:t>
      </w:r>
      <w:r w:rsidRPr="00300878">
        <w:rPr>
          <w:sz w:val="22"/>
          <w:szCs w:val="22"/>
        </w:rPr>
        <w:t xml:space="preserve"> parkirališnih mjesta</w:t>
      </w:r>
      <w:r w:rsidR="00373C90" w:rsidRPr="00300878">
        <w:rPr>
          <w:sz w:val="22"/>
          <w:szCs w:val="22"/>
        </w:rPr>
        <w:t xml:space="preserve">. </w:t>
      </w:r>
      <w:r w:rsidR="00966C5C" w:rsidRPr="00300878">
        <w:rPr>
          <w:sz w:val="22"/>
          <w:szCs w:val="22"/>
        </w:rPr>
        <w:t>(Točan broj će se utvrditi projektnom dokumentacijom za ishođenje akta za provedbu Plana</w:t>
      </w:r>
      <w:r w:rsidR="00B41DEE" w:rsidRPr="00300878">
        <w:rPr>
          <w:sz w:val="22"/>
          <w:szCs w:val="22"/>
        </w:rPr>
        <w:t>.) Parkiralište se izvodi na čitavoj površini prostorne podcjeline, a garaža prema uvjetima iz stavka 6. ovog članka.</w:t>
      </w:r>
    </w:p>
    <w:p w14:paraId="42E09DC3" w14:textId="77777777" w:rsidR="00BC4ED0" w:rsidRPr="00300878" w:rsidRDefault="00BC4ED0" w:rsidP="00D72A7A">
      <w:pPr>
        <w:jc w:val="both"/>
        <w:rPr>
          <w:sz w:val="22"/>
          <w:szCs w:val="22"/>
        </w:rPr>
      </w:pPr>
    </w:p>
    <w:p w14:paraId="3E1126B2" w14:textId="77777777" w:rsidR="00BC4ED0" w:rsidRPr="00300878" w:rsidRDefault="00966C5C" w:rsidP="00D72A7A">
      <w:pPr>
        <w:jc w:val="both"/>
        <w:rPr>
          <w:sz w:val="22"/>
          <w:szCs w:val="22"/>
        </w:rPr>
      </w:pPr>
      <w:r w:rsidRPr="00300878">
        <w:rPr>
          <w:sz w:val="22"/>
          <w:szCs w:val="22"/>
        </w:rPr>
        <w:t>(2) V</w:t>
      </w:r>
      <w:r w:rsidR="00BC4ED0" w:rsidRPr="00300878">
        <w:rPr>
          <w:sz w:val="22"/>
          <w:szCs w:val="22"/>
        </w:rPr>
        <w:t>eliku parkirališnu površinu potrebno je ozeleniti visokim zelenilom (drvored u rasteru parkirališnih mjesta, zeleni pojas s drvoredom, zeleni otoci ili slična rješenja) – najmanje 1 krošnjasto stablo na 4 parkirna mjesta. Ukoliko je moguće, postojeće zdravo visoko raslinje zadržati u prostoru kao dio hortikulturnog uređenja parkirališta.</w:t>
      </w:r>
      <w:r w:rsidRPr="00300878">
        <w:t xml:space="preserve"> </w:t>
      </w:r>
      <w:r w:rsidRPr="00300878">
        <w:rPr>
          <w:sz w:val="22"/>
          <w:szCs w:val="22"/>
        </w:rPr>
        <w:t>Minimalno 10% površine prostorne podcjeline 3E mora biti hortikulturno uređena površina.</w:t>
      </w:r>
    </w:p>
    <w:p w14:paraId="330640DF" w14:textId="77777777" w:rsidR="00BC4ED0" w:rsidRPr="00300878" w:rsidRDefault="00BC4ED0" w:rsidP="00D72A7A">
      <w:pPr>
        <w:jc w:val="both"/>
        <w:rPr>
          <w:sz w:val="22"/>
          <w:szCs w:val="22"/>
        </w:rPr>
      </w:pPr>
      <w:r w:rsidRPr="00300878">
        <w:rPr>
          <w:sz w:val="22"/>
          <w:szCs w:val="22"/>
        </w:rPr>
        <w:t xml:space="preserve"> </w:t>
      </w:r>
    </w:p>
    <w:p w14:paraId="11F38C6C" w14:textId="77777777" w:rsidR="00BC4ED0" w:rsidRPr="00300878" w:rsidRDefault="00BC4ED0" w:rsidP="00D72A7A">
      <w:pPr>
        <w:jc w:val="both"/>
        <w:rPr>
          <w:sz w:val="22"/>
          <w:szCs w:val="22"/>
        </w:rPr>
      </w:pPr>
      <w:r w:rsidRPr="00300878">
        <w:rPr>
          <w:sz w:val="22"/>
          <w:szCs w:val="22"/>
        </w:rPr>
        <w:t>(3) Parkirališne površine se mogu izvesti travnim rešetkama ili travnim pločama, u obimu u kojem je moguće zadovoljiti uvjet pročišćavanja oborinskih voda na separatorima ulja i masti.</w:t>
      </w:r>
    </w:p>
    <w:p w14:paraId="475EC3CE" w14:textId="77777777" w:rsidR="00BC4ED0" w:rsidRPr="00300878" w:rsidRDefault="00BC4ED0" w:rsidP="00D72A7A">
      <w:pPr>
        <w:jc w:val="both"/>
        <w:rPr>
          <w:sz w:val="22"/>
          <w:szCs w:val="22"/>
        </w:rPr>
      </w:pPr>
    </w:p>
    <w:p w14:paraId="198A94FF" w14:textId="77777777" w:rsidR="001B08D1" w:rsidRPr="00300878" w:rsidRDefault="001B08D1" w:rsidP="00D72A7A">
      <w:pPr>
        <w:jc w:val="both"/>
        <w:rPr>
          <w:sz w:val="22"/>
          <w:szCs w:val="22"/>
        </w:rPr>
      </w:pPr>
      <w:r w:rsidRPr="00300878">
        <w:rPr>
          <w:sz w:val="22"/>
          <w:szCs w:val="22"/>
        </w:rPr>
        <w:t xml:space="preserve">(4) Dozvoljeno je </w:t>
      </w:r>
      <w:r w:rsidR="00966C5C" w:rsidRPr="00300878">
        <w:rPr>
          <w:sz w:val="22"/>
          <w:szCs w:val="22"/>
        </w:rPr>
        <w:t>natkrivanje</w:t>
      </w:r>
      <w:r w:rsidRPr="00300878">
        <w:rPr>
          <w:sz w:val="22"/>
          <w:szCs w:val="22"/>
        </w:rPr>
        <w:t xml:space="preserve"> dijelova parkirališta nadstrešnicama s fotonaponskim solarnim panelima, pergolama s penjačicama ili drugim prikl</w:t>
      </w:r>
      <w:r w:rsidR="009D376E" w:rsidRPr="00300878">
        <w:rPr>
          <w:sz w:val="22"/>
          <w:szCs w:val="22"/>
        </w:rPr>
        <w:t>adnim inertnim materijalima</w:t>
      </w:r>
      <w:r w:rsidRPr="00300878">
        <w:rPr>
          <w:sz w:val="22"/>
          <w:szCs w:val="22"/>
        </w:rPr>
        <w:t>.</w:t>
      </w:r>
    </w:p>
    <w:p w14:paraId="7482C856" w14:textId="77777777" w:rsidR="00BC4ED0" w:rsidRPr="00300878" w:rsidRDefault="00BC4ED0" w:rsidP="00D72A7A">
      <w:pPr>
        <w:jc w:val="both"/>
        <w:rPr>
          <w:sz w:val="22"/>
          <w:szCs w:val="22"/>
        </w:rPr>
      </w:pPr>
    </w:p>
    <w:p w14:paraId="584C72F1" w14:textId="77777777" w:rsidR="001B08D1" w:rsidRPr="00300878" w:rsidRDefault="001B08D1" w:rsidP="00D72A7A">
      <w:pPr>
        <w:jc w:val="both"/>
        <w:rPr>
          <w:sz w:val="22"/>
          <w:szCs w:val="22"/>
        </w:rPr>
      </w:pPr>
      <w:r w:rsidRPr="00300878">
        <w:rPr>
          <w:sz w:val="22"/>
          <w:szCs w:val="22"/>
        </w:rPr>
        <w:t>(5) Uz rubove ove prostorne podcjeline potrebno je osigurati pojas visokog zaštitnog zelenila sadnjom visokog grmlja i stabala u funkciji percepcijske kulise.</w:t>
      </w:r>
    </w:p>
    <w:p w14:paraId="07E27061" w14:textId="77777777" w:rsidR="00966C5C" w:rsidRPr="00300878" w:rsidRDefault="00966C5C" w:rsidP="00D72A7A">
      <w:pPr>
        <w:jc w:val="both"/>
        <w:rPr>
          <w:sz w:val="22"/>
          <w:szCs w:val="22"/>
        </w:rPr>
      </w:pPr>
    </w:p>
    <w:p w14:paraId="14FDF123" w14:textId="77777777" w:rsidR="00966C5C" w:rsidRPr="00300878" w:rsidRDefault="00966C5C" w:rsidP="00966C5C">
      <w:pPr>
        <w:jc w:val="both"/>
        <w:rPr>
          <w:sz w:val="22"/>
          <w:szCs w:val="22"/>
        </w:rPr>
      </w:pPr>
      <w:r w:rsidRPr="00300878">
        <w:rPr>
          <w:sz w:val="22"/>
          <w:szCs w:val="22"/>
        </w:rPr>
        <w:t>(6) Uvjeti za gradnju garaže su sljedeći:</w:t>
      </w:r>
    </w:p>
    <w:p w14:paraId="6D189285" w14:textId="77777777" w:rsidR="00966C5C" w:rsidRPr="00300878" w:rsidRDefault="00966C5C">
      <w:pPr>
        <w:pStyle w:val="ListParagraph"/>
        <w:numPr>
          <w:ilvl w:val="0"/>
          <w:numId w:val="24"/>
        </w:numPr>
        <w:contextualSpacing w:val="0"/>
        <w:jc w:val="both"/>
        <w:rPr>
          <w:sz w:val="22"/>
          <w:szCs w:val="22"/>
        </w:rPr>
      </w:pPr>
      <w:r w:rsidRPr="00300878">
        <w:rPr>
          <w:sz w:val="22"/>
          <w:szCs w:val="22"/>
        </w:rPr>
        <w:t>Najveća dozvoljena</w:t>
      </w:r>
      <w:r w:rsidR="00B60982" w:rsidRPr="00300878">
        <w:rPr>
          <w:sz w:val="22"/>
          <w:szCs w:val="22"/>
        </w:rPr>
        <w:t xml:space="preserve"> katnost: jedna nadzemna etaža s ravnim prohodnim krovom koji se koristi kao parkirališna površina, u kojem slučaju maksimalna visina ograde prohodnog krova može iznositi 6 metara od najniže kote uz građevinu; ili dvije nadzemne etaže maksimalne visine 7 m, u kojem slučaju se ravni krov ne koristi kao parkirališna površina, već se oblikuje kao zeleni krov s postavom fotonaponskih solarnih panela u omjeru </w:t>
      </w:r>
      <w:r w:rsidR="000407C0" w:rsidRPr="00300878">
        <w:rPr>
          <w:sz w:val="22"/>
          <w:szCs w:val="22"/>
        </w:rPr>
        <w:t>50:50.</w:t>
      </w:r>
    </w:p>
    <w:p w14:paraId="62B9EB1B" w14:textId="77777777" w:rsidR="00966C5C" w:rsidRPr="00300878" w:rsidRDefault="00966C5C">
      <w:pPr>
        <w:pStyle w:val="ListParagraph"/>
        <w:numPr>
          <w:ilvl w:val="0"/>
          <w:numId w:val="24"/>
        </w:numPr>
        <w:ind w:left="714" w:hanging="357"/>
        <w:contextualSpacing w:val="0"/>
        <w:jc w:val="both"/>
        <w:rPr>
          <w:sz w:val="22"/>
          <w:szCs w:val="22"/>
        </w:rPr>
      </w:pPr>
      <w:r w:rsidRPr="00300878">
        <w:rPr>
          <w:sz w:val="22"/>
          <w:szCs w:val="22"/>
        </w:rPr>
        <w:t>Najveći dozvoljeni koeficijent izgrađenosti (kig): 0,4; najveći dozvoljeni koeficijent iskorištenosti (kis): 0,4.</w:t>
      </w:r>
    </w:p>
    <w:p w14:paraId="117D4F24" w14:textId="77777777" w:rsidR="00966C5C" w:rsidRPr="00300878" w:rsidRDefault="00966C5C">
      <w:pPr>
        <w:pStyle w:val="ListParagraph"/>
        <w:numPr>
          <w:ilvl w:val="0"/>
          <w:numId w:val="24"/>
        </w:numPr>
        <w:ind w:left="714" w:hanging="357"/>
        <w:contextualSpacing w:val="0"/>
        <w:jc w:val="both"/>
        <w:rPr>
          <w:sz w:val="22"/>
          <w:szCs w:val="22"/>
        </w:rPr>
      </w:pPr>
      <w:r w:rsidRPr="00300878">
        <w:rPr>
          <w:sz w:val="22"/>
          <w:szCs w:val="22"/>
        </w:rPr>
        <w:t>Granica površine za razvoj tlocrta („gradivi dio prostorne cjeline“) prikazana je na kartografskom prikazu br. 4 „Način i uvjeti gradnje“.</w:t>
      </w:r>
    </w:p>
    <w:p w14:paraId="0F51D3E0" w14:textId="77777777" w:rsidR="00966C5C" w:rsidRPr="00300878" w:rsidRDefault="00966C5C">
      <w:pPr>
        <w:pStyle w:val="ListParagraph"/>
        <w:numPr>
          <w:ilvl w:val="0"/>
          <w:numId w:val="24"/>
        </w:numPr>
        <w:ind w:left="714" w:hanging="357"/>
        <w:contextualSpacing w:val="0"/>
        <w:jc w:val="both"/>
        <w:rPr>
          <w:sz w:val="22"/>
          <w:szCs w:val="22"/>
        </w:rPr>
      </w:pPr>
      <w:r w:rsidRPr="00300878">
        <w:rPr>
          <w:sz w:val="22"/>
          <w:szCs w:val="22"/>
        </w:rPr>
        <w:lastRenderedPageBreak/>
        <w:t>U garažu se osim parkirališnih mjesta mogu smjestiti i drugi pomoćni sadržaji (npr. infrastrukturni i slični instalaci</w:t>
      </w:r>
      <w:r w:rsidR="000407C0" w:rsidRPr="00300878">
        <w:rPr>
          <w:sz w:val="22"/>
          <w:szCs w:val="22"/>
        </w:rPr>
        <w:t>jski ili funkcionalni sklopovi).</w:t>
      </w:r>
    </w:p>
    <w:p w14:paraId="5139E9E7" w14:textId="77777777" w:rsidR="00966C5C" w:rsidRPr="00300878" w:rsidRDefault="000407C0">
      <w:pPr>
        <w:pStyle w:val="ListParagraph"/>
        <w:numPr>
          <w:ilvl w:val="0"/>
          <w:numId w:val="24"/>
        </w:numPr>
        <w:ind w:left="714" w:hanging="357"/>
        <w:jc w:val="both"/>
        <w:rPr>
          <w:sz w:val="22"/>
          <w:szCs w:val="22"/>
        </w:rPr>
      </w:pPr>
      <w:r w:rsidRPr="00300878">
        <w:rPr>
          <w:sz w:val="22"/>
          <w:szCs w:val="22"/>
        </w:rPr>
        <w:t>Garažu je</w:t>
      </w:r>
      <w:r w:rsidR="00966C5C" w:rsidRPr="00300878">
        <w:rPr>
          <w:sz w:val="22"/>
          <w:szCs w:val="22"/>
        </w:rPr>
        <w:t xml:space="preserve"> potrebno izvesti tako da vozila nisu vidljiva te je poželjno </w:t>
      </w:r>
      <w:r w:rsidRPr="00300878">
        <w:rPr>
          <w:sz w:val="22"/>
          <w:szCs w:val="22"/>
        </w:rPr>
        <w:t>ozelenjavanje pročelja.</w:t>
      </w:r>
    </w:p>
    <w:p w14:paraId="35CF1F3B" w14:textId="77777777" w:rsidR="001B08D1" w:rsidRPr="00300878" w:rsidRDefault="001B08D1" w:rsidP="00D72A7A">
      <w:pPr>
        <w:jc w:val="both"/>
        <w:rPr>
          <w:sz w:val="22"/>
          <w:szCs w:val="22"/>
        </w:rPr>
      </w:pPr>
    </w:p>
    <w:p w14:paraId="65EDEBE1" w14:textId="77777777" w:rsidR="000B55AF" w:rsidRPr="00300878" w:rsidRDefault="009A6CEA" w:rsidP="00D72A7A">
      <w:pPr>
        <w:jc w:val="both"/>
        <w:rPr>
          <w:sz w:val="22"/>
          <w:szCs w:val="22"/>
        </w:rPr>
      </w:pPr>
      <w:r w:rsidRPr="00300878">
        <w:rPr>
          <w:sz w:val="22"/>
          <w:szCs w:val="22"/>
        </w:rPr>
        <w:t>(</w:t>
      </w:r>
      <w:r w:rsidR="000407C0" w:rsidRPr="00300878">
        <w:rPr>
          <w:sz w:val="22"/>
          <w:szCs w:val="22"/>
        </w:rPr>
        <w:t>7</w:t>
      </w:r>
      <w:r w:rsidRPr="00300878">
        <w:rPr>
          <w:sz w:val="22"/>
          <w:szCs w:val="22"/>
        </w:rPr>
        <w:t xml:space="preserve">) </w:t>
      </w:r>
      <w:r w:rsidR="00BC4ED0" w:rsidRPr="00300878">
        <w:rPr>
          <w:sz w:val="22"/>
          <w:szCs w:val="22"/>
        </w:rPr>
        <w:t>Dodatni u</w:t>
      </w:r>
      <w:r w:rsidRPr="00300878">
        <w:rPr>
          <w:sz w:val="22"/>
          <w:szCs w:val="22"/>
        </w:rPr>
        <w:t xml:space="preserve">vjeti opisani </w:t>
      </w:r>
      <w:r w:rsidR="001B08D1" w:rsidRPr="00300878">
        <w:rPr>
          <w:sz w:val="22"/>
          <w:szCs w:val="22"/>
        </w:rPr>
        <w:t xml:space="preserve">su </w:t>
      </w:r>
      <w:r w:rsidRPr="00300878">
        <w:rPr>
          <w:sz w:val="22"/>
          <w:szCs w:val="22"/>
        </w:rPr>
        <w:t xml:space="preserve">u </w:t>
      </w:r>
      <w:r w:rsidR="000D56BE" w:rsidRPr="00300878">
        <w:rPr>
          <w:sz w:val="22"/>
          <w:szCs w:val="22"/>
        </w:rPr>
        <w:t>članku 2</w:t>
      </w:r>
      <w:r w:rsidR="00313D41" w:rsidRPr="00300878">
        <w:rPr>
          <w:sz w:val="22"/>
          <w:szCs w:val="22"/>
        </w:rPr>
        <w:t>5</w:t>
      </w:r>
      <w:r w:rsidR="000D56BE" w:rsidRPr="00300878">
        <w:rPr>
          <w:sz w:val="22"/>
          <w:szCs w:val="22"/>
        </w:rPr>
        <w:t>.</w:t>
      </w:r>
    </w:p>
    <w:p w14:paraId="737F0195" w14:textId="77777777" w:rsidR="00A42292" w:rsidRPr="00300878" w:rsidRDefault="00A42292" w:rsidP="00A42292">
      <w:pPr>
        <w:jc w:val="center"/>
        <w:rPr>
          <w:sz w:val="22"/>
          <w:szCs w:val="22"/>
        </w:rPr>
      </w:pPr>
      <w:r w:rsidRPr="00300878">
        <w:rPr>
          <w:sz w:val="22"/>
          <w:szCs w:val="22"/>
        </w:rPr>
        <w:t>Članak 15.</w:t>
      </w:r>
    </w:p>
    <w:p w14:paraId="6A6CB214" w14:textId="77777777" w:rsidR="00A42292" w:rsidRPr="00300878" w:rsidRDefault="00A42292" w:rsidP="00A42292">
      <w:pPr>
        <w:jc w:val="both"/>
        <w:rPr>
          <w:sz w:val="22"/>
          <w:szCs w:val="22"/>
        </w:rPr>
      </w:pPr>
    </w:p>
    <w:p w14:paraId="66F89A55" w14:textId="77777777" w:rsidR="00A42292" w:rsidRPr="00300878" w:rsidRDefault="00A42292" w:rsidP="00A42292">
      <w:pPr>
        <w:jc w:val="both"/>
        <w:rPr>
          <w:b/>
          <w:bCs/>
          <w:i/>
          <w:sz w:val="22"/>
          <w:szCs w:val="22"/>
        </w:rPr>
      </w:pPr>
      <w:r w:rsidRPr="00300878">
        <w:rPr>
          <w:b/>
          <w:bCs/>
          <w:i/>
          <w:sz w:val="22"/>
          <w:szCs w:val="22"/>
        </w:rPr>
        <w:t>3F. Prostorna podcjelina "apartmanske zgrade"</w:t>
      </w:r>
    </w:p>
    <w:p w14:paraId="6A458C63" w14:textId="77777777" w:rsidR="00A42292" w:rsidRPr="00300878" w:rsidRDefault="00A42292" w:rsidP="00A42292">
      <w:pPr>
        <w:jc w:val="both"/>
        <w:rPr>
          <w:b/>
          <w:bCs/>
          <w:i/>
          <w:sz w:val="22"/>
          <w:szCs w:val="22"/>
        </w:rPr>
      </w:pPr>
    </w:p>
    <w:p w14:paraId="0927A62F" w14:textId="77777777" w:rsidR="00A42292" w:rsidRPr="00300878" w:rsidRDefault="00A42292" w:rsidP="00A42292">
      <w:pPr>
        <w:jc w:val="both"/>
        <w:rPr>
          <w:sz w:val="22"/>
          <w:szCs w:val="22"/>
        </w:rPr>
      </w:pPr>
      <w:r w:rsidRPr="00300878">
        <w:rPr>
          <w:sz w:val="22"/>
          <w:szCs w:val="22"/>
        </w:rPr>
        <w:t>(1) Planira se nova gradnja samostalne smještajne građevine - "apartmanske zgrade"</w:t>
      </w:r>
      <w:r w:rsidR="00E0044B" w:rsidRPr="00300878">
        <w:rPr>
          <w:sz w:val="22"/>
          <w:szCs w:val="22"/>
        </w:rPr>
        <w:t>, u neposrednoj blizini/na mjestu objekta predviđenog za uklanjanje - "Helios III" (kapaciteta 106 kreveta).</w:t>
      </w:r>
    </w:p>
    <w:p w14:paraId="511F01FC" w14:textId="77777777" w:rsidR="00A42292" w:rsidRPr="00300878" w:rsidRDefault="00A42292" w:rsidP="00A42292">
      <w:pPr>
        <w:jc w:val="both"/>
        <w:rPr>
          <w:sz w:val="22"/>
          <w:szCs w:val="22"/>
        </w:rPr>
      </w:pPr>
    </w:p>
    <w:p w14:paraId="2D9C0122" w14:textId="77777777" w:rsidR="00A42292" w:rsidRPr="00300878" w:rsidRDefault="00A42292" w:rsidP="00A42292">
      <w:pPr>
        <w:jc w:val="both"/>
        <w:rPr>
          <w:sz w:val="22"/>
          <w:szCs w:val="22"/>
        </w:rPr>
      </w:pPr>
      <w:r w:rsidRPr="00300878">
        <w:rPr>
          <w:sz w:val="22"/>
          <w:szCs w:val="22"/>
        </w:rPr>
        <w:t>(2) Prilikom gradnje "apartmanske zgrade" potrebno je primijeniti sljedeće uvjete:</w:t>
      </w:r>
    </w:p>
    <w:p w14:paraId="54E42DFF" w14:textId="77777777" w:rsidR="00A42292" w:rsidRPr="00300878" w:rsidRDefault="00A42292">
      <w:pPr>
        <w:pStyle w:val="ListParagraph"/>
        <w:numPr>
          <w:ilvl w:val="0"/>
          <w:numId w:val="25"/>
        </w:numPr>
        <w:contextualSpacing w:val="0"/>
        <w:jc w:val="both"/>
        <w:rPr>
          <w:sz w:val="22"/>
          <w:szCs w:val="22"/>
        </w:rPr>
      </w:pPr>
      <w:r w:rsidRPr="00300878">
        <w:rPr>
          <w:sz w:val="22"/>
          <w:szCs w:val="22"/>
        </w:rPr>
        <w:t xml:space="preserve">Najveći dozvoljeni kapacitet: 55 smještajnih jedinica, odnosno 165 kreveta. </w:t>
      </w:r>
    </w:p>
    <w:p w14:paraId="50C575C3" w14:textId="77777777" w:rsidR="00A42292" w:rsidRPr="00300878" w:rsidRDefault="00A42292">
      <w:pPr>
        <w:pStyle w:val="ListParagraph"/>
        <w:numPr>
          <w:ilvl w:val="0"/>
          <w:numId w:val="25"/>
        </w:numPr>
        <w:contextualSpacing w:val="0"/>
        <w:jc w:val="both"/>
        <w:rPr>
          <w:sz w:val="22"/>
          <w:szCs w:val="22"/>
        </w:rPr>
      </w:pPr>
      <w:r w:rsidRPr="00300878">
        <w:rPr>
          <w:sz w:val="22"/>
          <w:szCs w:val="22"/>
        </w:rPr>
        <w:t>Najveća dozvoljena katnost: tri nadzemne etaže</w:t>
      </w:r>
    </w:p>
    <w:p w14:paraId="4243A9C8" w14:textId="77777777" w:rsidR="00A42292" w:rsidRPr="00300878" w:rsidRDefault="00A42292">
      <w:pPr>
        <w:pStyle w:val="ListParagraph"/>
        <w:numPr>
          <w:ilvl w:val="0"/>
          <w:numId w:val="25"/>
        </w:numPr>
        <w:contextualSpacing w:val="0"/>
        <w:jc w:val="both"/>
        <w:rPr>
          <w:sz w:val="22"/>
          <w:szCs w:val="22"/>
        </w:rPr>
      </w:pPr>
      <w:r w:rsidRPr="00300878">
        <w:rPr>
          <w:sz w:val="22"/>
          <w:szCs w:val="22"/>
        </w:rPr>
        <w:t>Granica površine za razvoj tlocrta („gradivi dio prostorne cjeline“) prikazana je na kartografskom prikazu br. 4 „Način i uvjeti gradnje“.</w:t>
      </w:r>
    </w:p>
    <w:p w14:paraId="38D545BB" w14:textId="77777777" w:rsidR="00A42292" w:rsidRPr="00300878" w:rsidRDefault="00A42292">
      <w:pPr>
        <w:pStyle w:val="ListParagraph"/>
        <w:numPr>
          <w:ilvl w:val="0"/>
          <w:numId w:val="25"/>
        </w:numPr>
        <w:contextualSpacing w:val="0"/>
        <w:jc w:val="both"/>
        <w:rPr>
          <w:sz w:val="22"/>
          <w:szCs w:val="22"/>
        </w:rPr>
      </w:pPr>
      <w:r w:rsidRPr="00300878">
        <w:rPr>
          <w:sz w:val="22"/>
          <w:szCs w:val="22"/>
        </w:rPr>
        <w:t>Najveći dozvoljeni koeficijent izgrađenosti (kig): 0,2; najveći dozvoljeni koeficijent iskorištenosti (kis): 0,5.</w:t>
      </w:r>
    </w:p>
    <w:p w14:paraId="68E0FC3C" w14:textId="77777777" w:rsidR="00A42292" w:rsidRPr="00300878" w:rsidRDefault="00A42292" w:rsidP="00A42292">
      <w:pPr>
        <w:jc w:val="both"/>
        <w:rPr>
          <w:sz w:val="22"/>
          <w:szCs w:val="22"/>
        </w:rPr>
      </w:pPr>
    </w:p>
    <w:p w14:paraId="1A3979D1" w14:textId="77777777" w:rsidR="00A42292" w:rsidRPr="00300878" w:rsidRDefault="00A42292" w:rsidP="00A42292">
      <w:pPr>
        <w:jc w:val="both"/>
        <w:rPr>
          <w:sz w:val="22"/>
          <w:szCs w:val="22"/>
        </w:rPr>
      </w:pPr>
      <w:r w:rsidRPr="00300878">
        <w:rPr>
          <w:sz w:val="22"/>
          <w:szCs w:val="22"/>
        </w:rPr>
        <w:t>(3) U obuhvatu ove prostorne podcjeline moguća je i gradnja pratećih sadržaja ugostiteljsko turističke namjene (bazeni s pripadajućim strojarnicama, servisne građevine i sl.).</w:t>
      </w:r>
    </w:p>
    <w:p w14:paraId="2A030F9C" w14:textId="77777777" w:rsidR="00A42292" w:rsidRPr="00300878" w:rsidRDefault="00A42292" w:rsidP="00A42292">
      <w:pPr>
        <w:jc w:val="both"/>
        <w:rPr>
          <w:sz w:val="22"/>
          <w:szCs w:val="22"/>
        </w:rPr>
      </w:pPr>
    </w:p>
    <w:p w14:paraId="527A8E7D" w14:textId="77777777" w:rsidR="00A42292" w:rsidRPr="00300878" w:rsidRDefault="00A42292" w:rsidP="00A42292">
      <w:pPr>
        <w:jc w:val="both"/>
        <w:rPr>
          <w:sz w:val="22"/>
          <w:szCs w:val="22"/>
        </w:rPr>
      </w:pPr>
      <w:r w:rsidRPr="00300878">
        <w:rPr>
          <w:sz w:val="22"/>
          <w:szCs w:val="22"/>
        </w:rPr>
        <w:t>(4) Potrebna parkirališna mjesta se osiguravaju na prostornoj podcjelini parkirališta 3E, sukladno normativima iz članka 24.</w:t>
      </w:r>
    </w:p>
    <w:p w14:paraId="42B941CE" w14:textId="77777777" w:rsidR="00A42292" w:rsidRPr="00300878" w:rsidRDefault="00A42292" w:rsidP="00A42292">
      <w:pPr>
        <w:jc w:val="both"/>
        <w:rPr>
          <w:color w:val="FF0000"/>
          <w:sz w:val="22"/>
          <w:szCs w:val="22"/>
        </w:rPr>
      </w:pPr>
    </w:p>
    <w:p w14:paraId="581E40FE" w14:textId="77777777" w:rsidR="00800AFA" w:rsidRPr="00300878" w:rsidRDefault="00800AFA" w:rsidP="00D72A7A">
      <w:pPr>
        <w:jc w:val="center"/>
        <w:rPr>
          <w:sz w:val="22"/>
          <w:szCs w:val="22"/>
        </w:rPr>
      </w:pPr>
      <w:r w:rsidRPr="00300878">
        <w:rPr>
          <w:sz w:val="22"/>
          <w:szCs w:val="22"/>
        </w:rPr>
        <w:t>Članak 1</w:t>
      </w:r>
      <w:r w:rsidR="00D8670B" w:rsidRPr="00300878">
        <w:rPr>
          <w:sz w:val="22"/>
          <w:szCs w:val="22"/>
        </w:rPr>
        <w:t>6</w:t>
      </w:r>
      <w:r w:rsidRPr="00300878">
        <w:rPr>
          <w:sz w:val="22"/>
          <w:szCs w:val="22"/>
        </w:rPr>
        <w:t>.</w:t>
      </w:r>
    </w:p>
    <w:p w14:paraId="1BB04337" w14:textId="77777777" w:rsidR="00D63A3B" w:rsidRPr="00300878" w:rsidRDefault="00D63A3B" w:rsidP="00D72A7A">
      <w:pPr>
        <w:jc w:val="both"/>
        <w:rPr>
          <w:color w:val="FF0000"/>
          <w:sz w:val="22"/>
          <w:szCs w:val="22"/>
        </w:rPr>
      </w:pPr>
    </w:p>
    <w:p w14:paraId="540F60E2" w14:textId="77777777" w:rsidR="00D63A3B" w:rsidRPr="00300878" w:rsidRDefault="001F4C55" w:rsidP="00D72A7A">
      <w:pPr>
        <w:jc w:val="both"/>
        <w:rPr>
          <w:b/>
          <w:bCs/>
          <w:i/>
          <w:sz w:val="22"/>
          <w:szCs w:val="22"/>
        </w:rPr>
      </w:pPr>
      <w:r w:rsidRPr="00300878">
        <w:rPr>
          <w:b/>
          <w:bCs/>
          <w:i/>
          <w:sz w:val="22"/>
          <w:szCs w:val="22"/>
        </w:rPr>
        <w:t>4</w:t>
      </w:r>
      <w:r w:rsidR="00D63A3B" w:rsidRPr="00300878">
        <w:rPr>
          <w:b/>
          <w:bCs/>
          <w:i/>
          <w:sz w:val="22"/>
          <w:szCs w:val="22"/>
        </w:rPr>
        <w:t xml:space="preserve">A., </w:t>
      </w:r>
      <w:r w:rsidRPr="00300878">
        <w:rPr>
          <w:b/>
          <w:bCs/>
          <w:i/>
          <w:sz w:val="22"/>
          <w:szCs w:val="22"/>
        </w:rPr>
        <w:t>4</w:t>
      </w:r>
      <w:r w:rsidR="00D63A3B" w:rsidRPr="00300878">
        <w:rPr>
          <w:b/>
          <w:bCs/>
          <w:i/>
          <w:sz w:val="22"/>
          <w:szCs w:val="22"/>
        </w:rPr>
        <w:t xml:space="preserve">C. i </w:t>
      </w:r>
      <w:r w:rsidRPr="00300878">
        <w:rPr>
          <w:b/>
          <w:bCs/>
          <w:i/>
          <w:sz w:val="22"/>
          <w:szCs w:val="22"/>
        </w:rPr>
        <w:t>4</w:t>
      </w:r>
      <w:r w:rsidR="00D63A3B" w:rsidRPr="00300878">
        <w:rPr>
          <w:b/>
          <w:bCs/>
          <w:i/>
          <w:sz w:val="22"/>
          <w:szCs w:val="22"/>
        </w:rPr>
        <w:t xml:space="preserve">E. Prostorne podcjeline uređenih </w:t>
      </w:r>
      <w:r w:rsidR="004A2BCA" w:rsidRPr="00300878">
        <w:rPr>
          <w:b/>
          <w:bCs/>
          <w:i/>
          <w:sz w:val="22"/>
          <w:szCs w:val="22"/>
        </w:rPr>
        <w:t xml:space="preserve">i prirodnih </w:t>
      </w:r>
      <w:r w:rsidR="00D63A3B" w:rsidRPr="00300878">
        <w:rPr>
          <w:b/>
          <w:bCs/>
          <w:i/>
          <w:sz w:val="22"/>
          <w:szCs w:val="22"/>
        </w:rPr>
        <w:t>plaža</w:t>
      </w:r>
    </w:p>
    <w:p w14:paraId="6D049803" w14:textId="77777777" w:rsidR="000C5E2D" w:rsidRPr="00300878" w:rsidRDefault="000C5E2D" w:rsidP="00D72A7A">
      <w:pPr>
        <w:jc w:val="both"/>
        <w:rPr>
          <w:color w:val="FF0000"/>
          <w:sz w:val="22"/>
          <w:szCs w:val="22"/>
        </w:rPr>
      </w:pPr>
    </w:p>
    <w:p w14:paraId="6448AA17" w14:textId="77777777" w:rsidR="00F9091D" w:rsidRPr="00300878" w:rsidRDefault="00F9091D" w:rsidP="00D72A7A">
      <w:pPr>
        <w:jc w:val="both"/>
        <w:rPr>
          <w:sz w:val="22"/>
          <w:szCs w:val="22"/>
        </w:rPr>
      </w:pPr>
      <w:r w:rsidRPr="00300878">
        <w:rPr>
          <w:sz w:val="22"/>
          <w:szCs w:val="22"/>
        </w:rPr>
        <w:t>Uvjeti opisani u poglavlj</w:t>
      </w:r>
      <w:r w:rsidR="00356D4F" w:rsidRPr="00300878">
        <w:rPr>
          <w:sz w:val="22"/>
          <w:szCs w:val="22"/>
        </w:rPr>
        <w:t>u</w:t>
      </w:r>
      <w:r w:rsidR="00BD4EE0" w:rsidRPr="00300878">
        <w:rPr>
          <w:sz w:val="22"/>
          <w:szCs w:val="22"/>
        </w:rPr>
        <w:t xml:space="preserve"> 6.2.</w:t>
      </w:r>
      <w:r w:rsidR="009D376E" w:rsidRPr="00300878">
        <w:t xml:space="preserve"> </w:t>
      </w:r>
      <w:r w:rsidR="009D376E" w:rsidRPr="00300878">
        <w:rPr>
          <w:sz w:val="22"/>
          <w:szCs w:val="22"/>
        </w:rPr>
        <w:t>Uređene</w:t>
      </w:r>
      <w:r w:rsidR="004A2BCA" w:rsidRPr="00300878">
        <w:rPr>
          <w:sz w:val="22"/>
          <w:szCs w:val="22"/>
        </w:rPr>
        <w:t xml:space="preserve"> i prirodne</w:t>
      </w:r>
      <w:r w:rsidR="009D376E" w:rsidRPr="00300878">
        <w:rPr>
          <w:sz w:val="22"/>
          <w:szCs w:val="22"/>
        </w:rPr>
        <w:t xml:space="preserve"> plaže.</w:t>
      </w:r>
    </w:p>
    <w:p w14:paraId="52B23010" w14:textId="77777777" w:rsidR="0043261E" w:rsidRPr="00300878" w:rsidRDefault="0043261E" w:rsidP="00D72A7A">
      <w:pPr>
        <w:jc w:val="both"/>
        <w:rPr>
          <w:color w:val="FF0000"/>
          <w:sz w:val="22"/>
          <w:szCs w:val="22"/>
        </w:rPr>
      </w:pPr>
    </w:p>
    <w:p w14:paraId="18EAAB62" w14:textId="77777777" w:rsidR="00800AFA" w:rsidRPr="00300878" w:rsidRDefault="00800AFA" w:rsidP="00D72A7A">
      <w:pPr>
        <w:jc w:val="center"/>
        <w:rPr>
          <w:sz w:val="22"/>
          <w:szCs w:val="22"/>
        </w:rPr>
      </w:pPr>
      <w:r w:rsidRPr="00300878">
        <w:rPr>
          <w:sz w:val="22"/>
          <w:szCs w:val="22"/>
        </w:rPr>
        <w:t xml:space="preserve">Članak </w:t>
      </w:r>
      <w:r w:rsidR="00D808E7" w:rsidRPr="00300878">
        <w:rPr>
          <w:sz w:val="22"/>
          <w:szCs w:val="22"/>
        </w:rPr>
        <w:t>1</w:t>
      </w:r>
      <w:r w:rsidR="00D8670B" w:rsidRPr="00300878">
        <w:rPr>
          <w:sz w:val="22"/>
          <w:szCs w:val="22"/>
        </w:rPr>
        <w:t>7</w:t>
      </w:r>
      <w:r w:rsidRPr="00300878">
        <w:rPr>
          <w:sz w:val="22"/>
          <w:szCs w:val="22"/>
        </w:rPr>
        <w:t>.</w:t>
      </w:r>
    </w:p>
    <w:p w14:paraId="7DBD92B5" w14:textId="77777777" w:rsidR="00BE78B9" w:rsidRPr="00300878" w:rsidRDefault="00BE78B9" w:rsidP="00D72A7A">
      <w:pPr>
        <w:jc w:val="both"/>
        <w:rPr>
          <w:color w:val="FF0000"/>
          <w:sz w:val="22"/>
          <w:szCs w:val="22"/>
        </w:rPr>
      </w:pPr>
    </w:p>
    <w:p w14:paraId="6CB22E3A" w14:textId="77777777" w:rsidR="003B3684" w:rsidRPr="00300878" w:rsidRDefault="001F4C55" w:rsidP="00D72A7A">
      <w:pPr>
        <w:jc w:val="both"/>
        <w:rPr>
          <w:b/>
          <w:bCs/>
          <w:i/>
          <w:sz w:val="22"/>
          <w:szCs w:val="22"/>
        </w:rPr>
      </w:pPr>
      <w:r w:rsidRPr="00300878">
        <w:rPr>
          <w:b/>
          <w:bCs/>
          <w:i/>
          <w:sz w:val="22"/>
          <w:szCs w:val="22"/>
        </w:rPr>
        <w:t>4</w:t>
      </w:r>
      <w:r w:rsidR="001713F9" w:rsidRPr="00300878">
        <w:rPr>
          <w:b/>
          <w:bCs/>
          <w:i/>
          <w:sz w:val="22"/>
          <w:szCs w:val="22"/>
        </w:rPr>
        <w:t xml:space="preserve">B. Prostorna </w:t>
      </w:r>
      <w:r w:rsidR="003B3684" w:rsidRPr="00300878">
        <w:rPr>
          <w:b/>
          <w:bCs/>
          <w:i/>
          <w:sz w:val="22"/>
          <w:szCs w:val="22"/>
        </w:rPr>
        <w:t>podcjelina privezišta</w:t>
      </w:r>
    </w:p>
    <w:p w14:paraId="0AA4464F" w14:textId="77777777" w:rsidR="003B3684" w:rsidRPr="00300878" w:rsidRDefault="003B3684" w:rsidP="00D72A7A">
      <w:pPr>
        <w:jc w:val="both"/>
        <w:rPr>
          <w:color w:val="FF0000"/>
          <w:sz w:val="22"/>
          <w:szCs w:val="22"/>
        </w:rPr>
      </w:pPr>
    </w:p>
    <w:p w14:paraId="735F30D0" w14:textId="1D7A370C" w:rsidR="00242017" w:rsidRDefault="00086A5B" w:rsidP="00FB1C8D">
      <w:pPr>
        <w:jc w:val="both"/>
        <w:rPr>
          <w:sz w:val="22"/>
          <w:szCs w:val="22"/>
        </w:rPr>
      </w:pPr>
      <w:r w:rsidRPr="00300878">
        <w:rPr>
          <w:sz w:val="22"/>
          <w:szCs w:val="22"/>
        </w:rPr>
        <w:t>Uvjeti opisani u poglavlju 5.2. Pomorski promet.</w:t>
      </w:r>
    </w:p>
    <w:p w14:paraId="749E8F5D" w14:textId="77777777" w:rsidR="00FB1C8D" w:rsidRPr="00300878" w:rsidRDefault="00FB1C8D" w:rsidP="00FB1C8D">
      <w:pPr>
        <w:jc w:val="both"/>
        <w:rPr>
          <w:sz w:val="22"/>
          <w:szCs w:val="22"/>
        </w:rPr>
      </w:pPr>
    </w:p>
    <w:p w14:paraId="25E080A5" w14:textId="77777777" w:rsidR="00800AFA" w:rsidRPr="00300878" w:rsidRDefault="00800AFA" w:rsidP="00D72A7A">
      <w:pPr>
        <w:jc w:val="center"/>
        <w:rPr>
          <w:sz w:val="22"/>
          <w:szCs w:val="22"/>
        </w:rPr>
      </w:pPr>
      <w:r w:rsidRPr="00300878">
        <w:rPr>
          <w:sz w:val="22"/>
          <w:szCs w:val="22"/>
        </w:rPr>
        <w:t xml:space="preserve">Članak </w:t>
      </w:r>
      <w:r w:rsidR="00D808E7" w:rsidRPr="00300878">
        <w:rPr>
          <w:sz w:val="22"/>
          <w:szCs w:val="22"/>
        </w:rPr>
        <w:t>1</w:t>
      </w:r>
      <w:r w:rsidR="00D8670B" w:rsidRPr="00300878">
        <w:rPr>
          <w:sz w:val="22"/>
          <w:szCs w:val="22"/>
        </w:rPr>
        <w:t>8</w:t>
      </w:r>
      <w:r w:rsidRPr="00300878">
        <w:rPr>
          <w:sz w:val="22"/>
          <w:szCs w:val="22"/>
        </w:rPr>
        <w:t>.</w:t>
      </w:r>
    </w:p>
    <w:p w14:paraId="30B3EEC4" w14:textId="77777777" w:rsidR="00B53D3A" w:rsidRPr="00300878" w:rsidRDefault="00B53D3A" w:rsidP="00D72A7A">
      <w:pPr>
        <w:ind w:left="705" w:hanging="705"/>
        <w:jc w:val="both"/>
        <w:rPr>
          <w:color w:val="FF0000"/>
          <w:sz w:val="22"/>
          <w:szCs w:val="22"/>
        </w:rPr>
      </w:pPr>
    </w:p>
    <w:p w14:paraId="01DBB138" w14:textId="77777777" w:rsidR="00E61BEA" w:rsidRPr="00300878" w:rsidRDefault="001F4C55" w:rsidP="00D72A7A">
      <w:pPr>
        <w:jc w:val="both"/>
        <w:rPr>
          <w:b/>
          <w:bCs/>
          <w:i/>
          <w:sz w:val="22"/>
          <w:szCs w:val="22"/>
        </w:rPr>
      </w:pPr>
      <w:r w:rsidRPr="00300878">
        <w:rPr>
          <w:b/>
          <w:bCs/>
          <w:i/>
          <w:sz w:val="22"/>
          <w:szCs w:val="22"/>
        </w:rPr>
        <w:t>4</w:t>
      </w:r>
      <w:r w:rsidR="00E61BEA" w:rsidRPr="00300878">
        <w:rPr>
          <w:b/>
          <w:bCs/>
          <w:i/>
          <w:sz w:val="22"/>
          <w:szCs w:val="22"/>
        </w:rPr>
        <w:t>D. Prostorna podcjelina pratećeg ugostiteljskog objekta</w:t>
      </w:r>
    </w:p>
    <w:p w14:paraId="642A66EA" w14:textId="77777777" w:rsidR="0060266B" w:rsidRPr="00300878" w:rsidRDefault="0060266B" w:rsidP="00D72A7A">
      <w:pPr>
        <w:jc w:val="both"/>
        <w:rPr>
          <w:color w:val="FF0000"/>
          <w:sz w:val="22"/>
          <w:szCs w:val="22"/>
        </w:rPr>
      </w:pPr>
    </w:p>
    <w:p w14:paraId="49BB1A58" w14:textId="0F587838" w:rsidR="00A42292" w:rsidRPr="00300878" w:rsidRDefault="00A42292" w:rsidP="00A42292">
      <w:pPr>
        <w:jc w:val="both"/>
        <w:rPr>
          <w:sz w:val="22"/>
          <w:szCs w:val="22"/>
        </w:rPr>
      </w:pPr>
      <w:r w:rsidRPr="00300878">
        <w:rPr>
          <w:sz w:val="22"/>
          <w:szCs w:val="22"/>
        </w:rPr>
        <w:t>(1) Planira se rekonstrukcija postojeće građevine - restorana Helios izgrađenog 1964. i smještenog na samoj obali. Rekonstrukcija je moguća isključivo unutar zatečenih tlocrtnih i visinskih gabarita, bez mogućnosti povećanja zatečene bruto površine, a namjena ostaje ista - ugostiteljsko-turistička građevina u kojoj se pružaju usluge prehrane i pića te drugi (npr. zabavni i trgovački) sadržaji.</w:t>
      </w:r>
    </w:p>
    <w:p w14:paraId="5008C699" w14:textId="77777777" w:rsidR="00A270EC" w:rsidRPr="00300878" w:rsidRDefault="00A270EC" w:rsidP="00A42292">
      <w:pPr>
        <w:jc w:val="both"/>
        <w:rPr>
          <w:sz w:val="22"/>
          <w:szCs w:val="22"/>
        </w:rPr>
      </w:pPr>
    </w:p>
    <w:p w14:paraId="29EE6BB3" w14:textId="77777777" w:rsidR="00A42292" w:rsidRPr="00300878" w:rsidRDefault="00A42292" w:rsidP="00A42292">
      <w:pPr>
        <w:jc w:val="both"/>
        <w:rPr>
          <w:sz w:val="22"/>
          <w:szCs w:val="22"/>
        </w:rPr>
      </w:pPr>
      <w:r w:rsidRPr="00300878">
        <w:rPr>
          <w:sz w:val="22"/>
          <w:szCs w:val="22"/>
        </w:rPr>
        <w:t>(2) U slučaju utvrđivanja građevne čestice postojeće građevine iz prethodnog stavka, zbog zatečenog stanja i prostornih ograničenja, iznimno se ne primjenjuje obveza uređenja zelenila u površini od minimalno 40%. Propisuje se obveza zadržavanja postojećeg zelenila.</w:t>
      </w:r>
    </w:p>
    <w:p w14:paraId="3AA681AD" w14:textId="77777777" w:rsidR="00B53D3A" w:rsidRPr="00300878" w:rsidRDefault="00B53D3A" w:rsidP="00D72A7A">
      <w:pPr>
        <w:jc w:val="both"/>
        <w:rPr>
          <w:color w:val="FF0000"/>
          <w:sz w:val="22"/>
          <w:szCs w:val="22"/>
        </w:rPr>
      </w:pPr>
    </w:p>
    <w:p w14:paraId="20C9A6E9" w14:textId="77777777" w:rsidR="00800AFA" w:rsidRPr="00300878" w:rsidRDefault="00800AFA" w:rsidP="00D72A7A">
      <w:pPr>
        <w:jc w:val="center"/>
        <w:rPr>
          <w:sz w:val="22"/>
          <w:szCs w:val="22"/>
        </w:rPr>
      </w:pPr>
      <w:r w:rsidRPr="00300878">
        <w:rPr>
          <w:sz w:val="22"/>
          <w:szCs w:val="22"/>
        </w:rPr>
        <w:t xml:space="preserve">Članak </w:t>
      </w:r>
      <w:r w:rsidR="00D8670B" w:rsidRPr="00300878">
        <w:rPr>
          <w:sz w:val="22"/>
          <w:szCs w:val="22"/>
        </w:rPr>
        <w:t>19</w:t>
      </w:r>
      <w:r w:rsidRPr="00300878">
        <w:rPr>
          <w:sz w:val="22"/>
          <w:szCs w:val="22"/>
        </w:rPr>
        <w:t>.</w:t>
      </w:r>
    </w:p>
    <w:p w14:paraId="7315030C" w14:textId="77777777" w:rsidR="00F130D9" w:rsidRPr="00300878" w:rsidRDefault="00F130D9" w:rsidP="00D72A7A">
      <w:pPr>
        <w:jc w:val="center"/>
        <w:rPr>
          <w:sz w:val="22"/>
          <w:szCs w:val="22"/>
        </w:rPr>
      </w:pPr>
    </w:p>
    <w:p w14:paraId="0822CB5D" w14:textId="77777777" w:rsidR="006C7FFC" w:rsidRPr="00300878" w:rsidRDefault="006C7FFC" w:rsidP="00D72A7A">
      <w:pPr>
        <w:jc w:val="both"/>
        <w:rPr>
          <w:sz w:val="22"/>
          <w:szCs w:val="22"/>
        </w:rPr>
      </w:pPr>
      <w:r w:rsidRPr="00300878">
        <w:rPr>
          <w:sz w:val="22"/>
          <w:szCs w:val="22"/>
        </w:rPr>
        <w:t xml:space="preserve">U nastavku je priložena tablica u kojoj </w:t>
      </w:r>
      <w:r w:rsidR="00F130D9" w:rsidRPr="00300878">
        <w:rPr>
          <w:sz w:val="22"/>
          <w:szCs w:val="22"/>
        </w:rPr>
        <w:t>su</w:t>
      </w:r>
      <w:r w:rsidRPr="00300878">
        <w:rPr>
          <w:sz w:val="22"/>
          <w:szCs w:val="22"/>
        </w:rPr>
        <w:t xml:space="preserve"> prikazani prostorni pokazatelji za uvjete gradnje te način korištenja površina za prostorne cjeline i podcjeline:</w:t>
      </w:r>
    </w:p>
    <w:p w14:paraId="610E356E" w14:textId="77777777" w:rsidR="00A04AB4" w:rsidRPr="00300878" w:rsidRDefault="00A04AB4" w:rsidP="00D72A7A">
      <w:pPr>
        <w:jc w:val="both"/>
        <w:rPr>
          <w:bCs/>
          <w:sz w:val="22"/>
          <w:szCs w:val="22"/>
        </w:rPr>
      </w:pPr>
    </w:p>
    <w:p w14:paraId="70D2EE40" w14:textId="474FF246" w:rsidR="000C1B78" w:rsidRPr="00300878" w:rsidRDefault="000C1B78" w:rsidP="00D72A7A">
      <w:pPr>
        <w:jc w:val="both"/>
        <w:rPr>
          <w:bCs/>
          <w:sz w:val="22"/>
          <w:szCs w:val="22"/>
        </w:rPr>
      </w:pPr>
      <w:r w:rsidRPr="00300878">
        <w:rPr>
          <w:bCs/>
          <w:sz w:val="22"/>
          <w:szCs w:val="22"/>
        </w:rPr>
        <w:t>Tablica III.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718"/>
        <w:gridCol w:w="501"/>
        <w:gridCol w:w="1103"/>
        <w:gridCol w:w="1072"/>
        <w:gridCol w:w="1178"/>
        <w:gridCol w:w="662"/>
        <w:gridCol w:w="663"/>
        <w:gridCol w:w="1161"/>
      </w:tblGrid>
      <w:tr w:rsidR="001D477D" w:rsidRPr="00300878" w14:paraId="404F77B9" w14:textId="77777777" w:rsidTr="001D477D">
        <w:trPr>
          <w:trHeight w:val="466"/>
        </w:trPr>
        <w:tc>
          <w:tcPr>
            <w:tcW w:w="892" w:type="pct"/>
            <w:vMerge w:val="restart"/>
            <w:shd w:val="clear" w:color="auto" w:fill="auto"/>
            <w:vAlign w:val="center"/>
          </w:tcPr>
          <w:p w14:paraId="670AFBEB" w14:textId="77777777" w:rsidR="00AF6BCE" w:rsidRPr="00300878" w:rsidRDefault="00AF6BCE" w:rsidP="0092027F">
            <w:pPr>
              <w:rPr>
                <w:b/>
                <w:bCs/>
                <w:sz w:val="20"/>
                <w:szCs w:val="20"/>
                <w:lang w:eastAsia="en-GB"/>
              </w:rPr>
            </w:pPr>
            <w:r w:rsidRPr="00300878">
              <w:rPr>
                <w:b/>
                <w:bCs/>
                <w:sz w:val="20"/>
                <w:szCs w:val="20"/>
                <w:lang w:eastAsia="en-GB"/>
              </w:rPr>
              <w:lastRenderedPageBreak/>
              <w:t>Prostorna cjelina</w:t>
            </w:r>
          </w:p>
        </w:tc>
        <w:tc>
          <w:tcPr>
            <w:tcW w:w="881" w:type="pct"/>
            <w:vMerge w:val="restart"/>
            <w:shd w:val="clear" w:color="auto" w:fill="auto"/>
            <w:vAlign w:val="center"/>
          </w:tcPr>
          <w:p w14:paraId="2B6F4B27" w14:textId="77777777" w:rsidR="00AF6BCE" w:rsidRPr="00300878" w:rsidRDefault="00AF6BCE" w:rsidP="0092027F">
            <w:pPr>
              <w:rPr>
                <w:b/>
                <w:bCs/>
                <w:sz w:val="20"/>
                <w:szCs w:val="20"/>
                <w:lang w:eastAsia="en-GB"/>
              </w:rPr>
            </w:pPr>
            <w:r w:rsidRPr="00300878">
              <w:rPr>
                <w:b/>
                <w:bCs/>
                <w:sz w:val="20"/>
                <w:szCs w:val="20"/>
                <w:lang w:eastAsia="en-GB"/>
              </w:rPr>
              <w:t>Prostorna podcjelina</w:t>
            </w:r>
          </w:p>
        </w:tc>
        <w:tc>
          <w:tcPr>
            <w:tcW w:w="260" w:type="pct"/>
            <w:vMerge w:val="restart"/>
            <w:shd w:val="clear" w:color="auto" w:fill="auto"/>
            <w:vAlign w:val="center"/>
          </w:tcPr>
          <w:p w14:paraId="67A2D668" w14:textId="77777777" w:rsidR="00AF6BCE" w:rsidRPr="00300878" w:rsidRDefault="00AF6BCE" w:rsidP="0092027F">
            <w:pPr>
              <w:jc w:val="center"/>
              <w:rPr>
                <w:b/>
                <w:bCs/>
                <w:sz w:val="20"/>
                <w:szCs w:val="20"/>
                <w:lang w:eastAsia="en-GB"/>
              </w:rPr>
            </w:pPr>
            <w:r w:rsidRPr="00300878">
              <w:rPr>
                <w:b/>
                <w:bCs/>
                <w:sz w:val="20"/>
                <w:szCs w:val="20"/>
                <w:lang w:eastAsia="en-GB"/>
              </w:rPr>
              <w:t>Br.</w:t>
            </w:r>
          </w:p>
        </w:tc>
        <w:tc>
          <w:tcPr>
            <w:tcW w:w="567" w:type="pct"/>
            <w:vMerge w:val="restart"/>
            <w:shd w:val="clear" w:color="auto" w:fill="auto"/>
            <w:vAlign w:val="center"/>
          </w:tcPr>
          <w:p w14:paraId="6D08394F" w14:textId="77777777" w:rsidR="00AF6BCE" w:rsidRPr="00300878" w:rsidRDefault="00AF6BCE" w:rsidP="0092027F">
            <w:pPr>
              <w:jc w:val="center"/>
              <w:rPr>
                <w:b/>
                <w:bCs/>
                <w:sz w:val="20"/>
                <w:szCs w:val="20"/>
                <w:lang w:eastAsia="en-GB"/>
              </w:rPr>
            </w:pPr>
            <w:r w:rsidRPr="00300878">
              <w:rPr>
                <w:b/>
                <w:bCs/>
                <w:sz w:val="20"/>
                <w:szCs w:val="20"/>
                <w:lang w:eastAsia="en-GB"/>
              </w:rPr>
              <w:t>Namjena</w:t>
            </w:r>
          </w:p>
        </w:tc>
        <w:tc>
          <w:tcPr>
            <w:tcW w:w="551" w:type="pct"/>
            <w:vMerge w:val="restart"/>
            <w:shd w:val="clear" w:color="auto" w:fill="auto"/>
            <w:vAlign w:val="center"/>
          </w:tcPr>
          <w:p w14:paraId="6F8B6A42" w14:textId="77777777" w:rsidR="00AF6BCE" w:rsidRPr="00300878" w:rsidRDefault="00AF6BCE" w:rsidP="0092027F">
            <w:pPr>
              <w:jc w:val="center"/>
              <w:rPr>
                <w:b/>
                <w:bCs/>
                <w:sz w:val="20"/>
                <w:szCs w:val="20"/>
                <w:lang w:eastAsia="en-GB"/>
              </w:rPr>
            </w:pPr>
            <w:r w:rsidRPr="00300878">
              <w:rPr>
                <w:b/>
                <w:bCs/>
                <w:sz w:val="20"/>
                <w:szCs w:val="20"/>
                <w:lang w:eastAsia="en-GB"/>
              </w:rPr>
              <w:t>Površina (m2)</w:t>
            </w:r>
          </w:p>
        </w:tc>
        <w:tc>
          <w:tcPr>
            <w:tcW w:w="605" w:type="pct"/>
            <w:vMerge w:val="restart"/>
            <w:vAlign w:val="center"/>
          </w:tcPr>
          <w:p w14:paraId="527848CE" w14:textId="77777777" w:rsidR="00AF6BCE" w:rsidRPr="00300878" w:rsidRDefault="00AF6BCE" w:rsidP="0092027F">
            <w:pPr>
              <w:jc w:val="center"/>
              <w:rPr>
                <w:b/>
                <w:bCs/>
                <w:sz w:val="20"/>
                <w:szCs w:val="20"/>
                <w:lang w:eastAsia="en-GB"/>
              </w:rPr>
            </w:pPr>
            <w:r w:rsidRPr="00300878">
              <w:rPr>
                <w:b/>
                <w:bCs/>
                <w:sz w:val="20"/>
                <w:szCs w:val="20"/>
                <w:lang w:eastAsia="en-GB"/>
              </w:rPr>
              <w:t>Oblici korištenja</w:t>
            </w:r>
          </w:p>
        </w:tc>
        <w:tc>
          <w:tcPr>
            <w:tcW w:w="1245" w:type="pct"/>
            <w:gridSpan w:val="3"/>
            <w:tcBorders>
              <w:bottom w:val="single" w:sz="4" w:space="0" w:color="auto"/>
            </w:tcBorders>
            <w:shd w:val="clear" w:color="auto" w:fill="auto"/>
            <w:vAlign w:val="center"/>
          </w:tcPr>
          <w:p w14:paraId="6B8DF727" w14:textId="77777777" w:rsidR="00AF6BCE" w:rsidRPr="00300878" w:rsidRDefault="00AF6BCE" w:rsidP="0092027F">
            <w:pPr>
              <w:jc w:val="center"/>
              <w:rPr>
                <w:b/>
                <w:bCs/>
                <w:sz w:val="20"/>
                <w:szCs w:val="20"/>
                <w:lang w:eastAsia="en-GB"/>
              </w:rPr>
            </w:pPr>
            <w:r w:rsidRPr="00300878">
              <w:rPr>
                <w:b/>
                <w:bCs/>
                <w:sz w:val="20"/>
                <w:szCs w:val="20"/>
                <w:lang w:eastAsia="en-GB"/>
              </w:rPr>
              <w:t>Pokazatelji za građevne čestice/obuhvate zahvata</w:t>
            </w:r>
          </w:p>
        </w:tc>
      </w:tr>
      <w:tr w:rsidR="001D477D" w:rsidRPr="00300878" w14:paraId="4DE7CB6C" w14:textId="77777777" w:rsidTr="001D477D">
        <w:trPr>
          <w:trHeight w:val="388"/>
        </w:trPr>
        <w:tc>
          <w:tcPr>
            <w:tcW w:w="892" w:type="pct"/>
            <w:vMerge/>
            <w:tcBorders>
              <w:bottom w:val="single" w:sz="4" w:space="0" w:color="auto"/>
            </w:tcBorders>
            <w:shd w:val="clear" w:color="auto" w:fill="auto"/>
            <w:vAlign w:val="center"/>
            <w:hideMark/>
          </w:tcPr>
          <w:p w14:paraId="43B0C50E" w14:textId="77777777" w:rsidR="00AF6BCE" w:rsidRPr="00300878" w:rsidRDefault="00AF6BCE" w:rsidP="0092027F">
            <w:pPr>
              <w:rPr>
                <w:b/>
                <w:bCs/>
                <w:sz w:val="20"/>
                <w:szCs w:val="20"/>
                <w:lang w:eastAsia="en-GB"/>
              </w:rPr>
            </w:pPr>
          </w:p>
        </w:tc>
        <w:tc>
          <w:tcPr>
            <w:tcW w:w="881" w:type="pct"/>
            <w:vMerge/>
            <w:tcBorders>
              <w:bottom w:val="single" w:sz="4" w:space="0" w:color="auto"/>
            </w:tcBorders>
            <w:shd w:val="clear" w:color="auto" w:fill="auto"/>
            <w:vAlign w:val="center"/>
            <w:hideMark/>
          </w:tcPr>
          <w:p w14:paraId="6F84838C" w14:textId="77777777" w:rsidR="00AF6BCE" w:rsidRPr="00300878" w:rsidRDefault="00AF6BCE" w:rsidP="0092027F">
            <w:pPr>
              <w:rPr>
                <w:b/>
                <w:bCs/>
                <w:sz w:val="20"/>
                <w:szCs w:val="20"/>
                <w:lang w:eastAsia="en-GB"/>
              </w:rPr>
            </w:pPr>
          </w:p>
        </w:tc>
        <w:tc>
          <w:tcPr>
            <w:tcW w:w="260" w:type="pct"/>
            <w:vMerge/>
            <w:tcBorders>
              <w:bottom w:val="single" w:sz="4" w:space="0" w:color="auto"/>
            </w:tcBorders>
            <w:shd w:val="clear" w:color="auto" w:fill="auto"/>
            <w:vAlign w:val="center"/>
            <w:hideMark/>
          </w:tcPr>
          <w:p w14:paraId="49B78D6A" w14:textId="77777777" w:rsidR="00AF6BCE" w:rsidRPr="00300878" w:rsidRDefault="00AF6BCE" w:rsidP="0092027F">
            <w:pPr>
              <w:jc w:val="center"/>
              <w:rPr>
                <w:b/>
                <w:bCs/>
                <w:sz w:val="20"/>
                <w:szCs w:val="20"/>
                <w:lang w:eastAsia="en-GB"/>
              </w:rPr>
            </w:pPr>
          </w:p>
        </w:tc>
        <w:tc>
          <w:tcPr>
            <w:tcW w:w="567" w:type="pct"/>
            <w:vMerge/>
            <w:tcBorders>
              <w:bottom w:val="single" w:sz="4" w:space="0" w:color="auto"/>
            </w:tcBorders>
            <w:shd w:val="clear" w:color="auto" w:fill="auto"/>
            <w:vAlign w:val="center"/>
            <w:hideMark/>
          </w:tcPr>
          <w:p w14:paraId="21B90994" w14:textId="77777777" w:rsidR="00AF6BCE" w:rsidRPr="00300878" w:rsidRDefault="00AF6BCE" w:rsidP="0092027F">
            <w:pPr>
              <w:jc w:val="center"/>
              <w:rPr>
                <w:b/>
                <w:bCs/>
                <w:sz w:val="20"/>
                <w:szCs w:val="20"/>
                <w:lang w:eastAsia="en-GB"/>
              </w:rPr>
            </w:pPr>
          </w:p>
        </w:tc>
        <w:tc>
          <w:tcPr>
            <w:tcW w:w="551" w:type="pct"/>
            <w:vMerge/>
            <w:tcBorders>
              <w:bottom w:val="single" w:sz="4" w:space="0" w:color="auto"/>
            </w:tcBorders>
            <w:shd w:val="clear" w:color="auto" w:fill="auto"/>
            <w:vAlign w:val="center"/>
            <w:hideMark/>
          </w:tcPr>
          <w:p w14:paraId="52B14616" w14:textId="77777777" w:rsidR="00AF6BCE" w:rsidRPr="00300878" w:rsidRDefault="00AF6BCE" w:rsidP="0092027F">
            <w:pPr>
              <w:jc w:val="center"/>
              <w:rPr>
                <w:b/>
                <w:bCs/>
                <w:sz w:val="20"/>
                <w:szCs w:val="20"/>
                <w:lang w:eastAsia="en-GB"/>
              </w:rPr>
            </w:pPr>
          </w:p>
        </w:tc>
        <w:tc>
          <w:tcPr>
            <w:tcW w:w="605" w:type="pct"/>
            <w:vMerge/>
            <w:tcBorders>
              <w:bottom w:val="single" w:sz="4" w:space="0" w:color="auto"/>
            </w:tcBorders>
            <w:vAlign w:val="center"/>
          </w:tcPr>
          <w:p w14:paraId="75DA933B" w14:textId="77777777" w:rsidR="00AF6BCE" w:rsidRPr="00300878" w:rsidRDefault="00AF6BCE" w:rsidP="0092027F">
            <w:pPr>
              <w:jc w:val="center"/>
              <w:rPr>
                <w:b/>
                <w:bCs/>
                <w:sz w:val="20"/>
                <w:szCs w:val="20"/>
                <w:lang w:eastAsia="en-GB"/>
              </w:rPr>
            </w:pPr>
          </w:p>
        </w:tc>
        <w:tc>
          <w:tcPr>
            <w:tcW w:w="342" w:type="pct"/>
            <w:tcBorders>
              <w:bottom w:val="single" w:sz="4" w:space="0" w:color="auto"/>
            </w:tcBorders>
            <w:shd w:val="clear" w:color="auto" w:fill="auto"/>
            <w:vAlign w:val="center"/>
          </w:tcPr>
          <w:p w14:paraId="5D4F2515" w14:textId="77777777" w:rsidR="00AF6BCE" w:rsidRPr="00300878" w:rsidRDefault="00AF6BCE" w:rsidP="0092027F">
            <w:pPr>
              <w:jc w:val="center"/>
              <w:rPr>
                <w:b/>
                <w:bCs/>
                <w:sz w:val="20"/>
                <w:szCs w:val="20"/>
                <w:lang w:eastAsia="en-GB"/>
              </w:rPr>
            </w:pPr>
            <w:r w:rsidRPr="00300878">
              <w:rPr>
                <w:b/>
                <w:bCs/>
                <w:sz w:val="20"/>
                <w:szCs w:val="20"/>
                <w:lang w:eastAsia="en-GB"/>
              </w:rPr>
              <w:t>kis</w:t>
            </w:r>
          </w:p>
        </w:tc>
        <w:tc>
          <w:tcPr>
            <w:tcW w:w="342" w:type="pct"/>
            <w:tcBorders>
              <w:bottom w:val="single" w:sz="4" w:space="0" w:color="auto"/>
            </w:tcBorders>
            <w:shd w:val="clear" w:color="auto" w:fill="auto"/>
            <w:vAlign w:val="center"/>
          </w:tcPr>
          <w:p w14:paraId="404E9123" w14:textId="77777777" w:rsidR="00AF6BCE" w:rsidRPr="00300878" w:rsidRDefault="00AF6BCE" w:rsidP="0092027F">
            <w:pPr>
              <w:jc w:val="center"/>
              <w:rPr>
                <w:b/>
                <w:bCs/>
                <w:sz w:val="20"/>
                <w:szCs w:val="20"/>
                <w:lang w:eastAsia="en-GB"/>
              </w:rPr>
            </w:pPr>
            <w:r w:rsidRPr="00300878">
              <w:rPr>
                <w:b/>
                <w:bCs/>
                <w:sz w:val="20"/>
                <w:szCs w:val="20"/>
                <w:lang w:eastAsia="en-GB"/>
              </w:rPr>
              <w:t>kig</w:t>
            </w:r>
          </w:p>
        </w:tc>
        <w:tc>
          <w:tcPr>
            <w:tcW w:w="561" w:type="pct"/>
            <w:tcBorders>
              <w:bottom w:val="single" w:sz="4" w:space="0" w:color="auto"/>
            </w:tcBorders>
            <w:shd w:val="clear" w:color="auto" w:fill="auto"/>
            <w:vAlign w:val="center"/>
            <w:hideMark/>
          </w:tcPr>
          <w:p w14:paraId="2122C4E2" w14:textId="77777777" w:rsidR="00AF6BCE" w:rsidRPr="00300878" w:rsidRDefault="00AF6BCE" w:rsidP="0092027F">
            <w:pPr>
              <w:jc w:val="center"/>
              <w:rPr>
                <w:b/>
                <w:bCs/>
                <w:sz w:val="20"/>
                <w:szCs w:val="20"/>
                <w:lang w:eastAsia="en-GB"/>
              </w:rPr>
            </w:pPr>
            <w:r w:rsidRPr="00300878">
              <w:rPr>
                <w:b/>
                <w:bCs/>
                <w:sz w:val="20"/>
                <w:szCs w:val="20"/>
                <w:lang w:eastAsia="en-GB"/>
              </w:rPr>
              <w:t>Etažnost</w:t>
            </w:r>
            <w:r w:rsidRPr="00300878">
              <w:rPr>
                <w:bCs/>
                <w:sz w:val="20"/>
                <w:szCs w:val="20"/>
                <w:lang w:eastAsia="en-GB"/>
              </w:rPr>
              <w:t>**</w:t>
            </w:r>
          </w:p>
        </w:tc>
      </w:tr>
      <w:tr w:rsidR="001D477D" w:rsidRPr="00300878" w14:paraId="5EC3EF04" w14:textId="77777777" w:rsidTr="001D477D">
        <w:trPr>
          <w:trHeight w:val="300"/>
        </w:trPr>
        <w:tc>
          <w:tcPr>
            <w:tcW w:w="892" w:type="pct"/>
            <w:shd w:val="clear" w:color="auto" w:fill="auto"/>
            <w:vAlign w:val="center"/>
            <w:hideMark/>
          </w:tcPr>
          <w:p w14:paraId="5073C659" w14:textId="77777777" w:rsidR="00AF6BCE" w:rsidRPr="00300878" w:rsidRDefault="00AF6BCE" w:rsidP="0092027F">
            <w:pPr>
              <w:rPr>
                <w:b/>
                <w:bCs/>
                <w:sz w:val="20"/>
                <w:szCs w:val="20"/>
                <w:lang w:eastAsia="en-GB"/>
              </w:rPr>
            </w:pPr>
            <w:r w:rsidRPr="00300878">
              <w:rPr>
                <w:b/>
                <w:bCs/>
                <w:sz w:val="20"/>
                <w:szCs w:val="20"/>
                <w:lang w:eastAsia="en-GB"/>
              </w:rPr>
              <w:t xml:space="preserve">1. Hotel Arkada </w:t>
            </w:r>
          </w:p>
        </w:tc>
        <w:tc>
          <w:tcPr>
            <w:tcW w:w="881" w:type="pct"/>
            <w:shd w:val="clear" w:color="auto" w:fill="auto"/>
            <w:vAlign w:val="center"/>
            <w:hideMark/>
          </w:tcPr>
          <w:p w14:paraId="048D358D" w14:textId="77777777" w:rsidR="00AF6BCE" w:rsidRPr="00300878" w:rsidRDefault="00AF6BCE" w:rsidP="0092027F">
            <w:pPr>
              <w:jc w:val="center"/>
              <w:rPr>
                <w:sz w:val="20"/>
                <w:szCs w:val="20"/>
                <w:lang w:eastAsia="en-GB"/>
              </w:rPr>
            </w:pPr>
            <w:r w:rsidRPr="00300878">
              <w:rPr>
                <w:sz w:val="20"/>
                <w:szCs w:val="20"/>
                <w:lang w:eastAsia="en-GB"/>
              </w:rPr>
              <w:t>-</w:t>
            </w:r>
          </w:p>
        </w:tc>
        <w:tc>
          <w:tcPr>
            <w:tcW w:w="260" w:type="pct"/>
            <w:shd w:val="clear" w:color="auto" w:fill="auto"/>
            <w:vAlign w:val="center"/>
            <w:hideMark/>
          </w:tcPr>
          <w:p w14:paraId="384C274F" w14:textId="77777777" w:rsidR="00AF6BCE" w:rsidRPr="00300878" w:rsidRDefault="00AF6BCE" w:rsidP="0092027F">
            <w:pPr>
              <w:jc w:val="center"/>
              <w:rPr>
                <w:sz w:val="20"/>
                <w:szCs w:val="20"/>
                <w:lang w:eastAsia="en-GB"/>
              </w:rPr>
            </w:pPr>
            <w:r w:rsidRPr="00300878">
              <w:rPr>
                <w:sz w:val="20"/>
                <w:szCs w:val="20"/>
                <w:lang w:eastAsia="en-GB"/>
              </w:rPr>
              <w:t>-</w:t>
            </w:r>
          </w:p>
        </w:tc>
        <w:tc>
          <w:tcPr>
            <w:tcW w:w="567" w:type="pct"/>
            <w:shd w:val="clear" w:color="auto" w:fill="auto"/>
            <w:vAlign w:val="center"/>
            <w:hideMark/>
          </w:tcPr>
          <w:p w14:paraId="5C8CC74E" w14:textId="77777777" w:rsidR="00AF6BCE" w:rsidRPr="00300878" w:rsidRDefault="00AF6BCE" w:rsidP="0092027F">
            <w:pPr>
              <w:jc w:val="center"/>
              <w:rPr>
                <w:sz w:val="20"/>
                <w:szCs w:val="20"/>
                <w:lang w:eastAsia="en-GB"/>
              </w:rPr>
            </w:pPr>
            <w:r w:rsidRPr="00300878">
              <w:rPr>
                <w:sz w:val="20"/>
                <w:szCs w:val="20"/>
                <w:lang w:eastAsia="en-GB"/>
              </w:rPr>
              <w:t>Th</w:t>
            </w:r>
          </w:p>
        </w:tc>
        <w:tc>
          <w:tcPr>
            <w:tcW w:w="551" w:type="pct"/>
            <w:shd w:val="clear" w:color="auto" w:fill="auto"/>
            <w:vAlign w:val="center"/>
            <w:hideMark/>
          </w:tcPr>
          <w:p w14:paraId="1FC6F1BA" w14:textId="77777777" w:rsidR="00AF6BCE" w:rsidRPr="00300878" w:rsidRDefault="00AF6BCE" w:rsidP="0092027F">
            <w:pPr>
              <w:jc w:val="center"/>
              <w:rPr>
                <w:sz w:val="20"/>
                <w:szCs w:val="20"/>
                <w:lang w:eastAsia="en-GB"/>
              </w:rPr>
            </w:pPr>
            <w:r w:rsidRPr="00300878">
              <w:rPr>
                <w:sz w:val="20"/>
                <w:szCs w:val="20"/>
                <w:lang w:eastAsia="en-GB"/>
              </w:rPr>
              <w:t>26226</w:t>
            </w:r>
          </w:p>
        </w:tc>
        <w:tc>
          <w:tcPr>
            <w:tcW w:w="605" w:type="pct"/>
            <w:vAlign w:val="center"/>
          </w:tcPr>
          <w:p w14:paraId="2E341FBF" w14:textId="77777777" w:rsidR="00AF6BCE" w:rsidRPr="00300878" w:rsidRDefault="00AF6BCE" w:rsidP="0092027F">
            <w:pPr>
              <w:jc w:val="center"/>
              <w:rPr>
                <w:sz w:val="20"/>
                <w:szCs w:val="20"/>
                <w:lang w:eastAsia="en-GB"/>
              </w:rPr>
            </w:pPr>
            <w:r w:rsidRPr="00300878">
              <w:rPr>
                <w:sz w:val="20"/>
                <w:szCs w:val="20"/>
                <w:lang w:eastAsia="en-GB"/>
              </w:rPr>
              <w:t>R/N</w:t>
            </w:r>
          </w:p>
        </w:tc>
        <w:tc>
          <w:tcPr>
            <w:tcW w:w="342" w:type="pct"/>
            <w:shd w:val="clear" w:color="auto" w:fill="auto"/>
            <w:vAlign w:val="center"/>
            <w:hideMark/>
          </w:tcPr>
          <w:p w14:paraId="20B2BE8D" w14:textId="77777777" w:rsidR="00AF6BCE" w:rsidRPr="00300878" w:rsidRDefault="00AF6BCE" w:rsidP="0092027F">
            <w:pPr>
              <w:jc w:val="center"/>
              <w:rPr>
                <w:sz w:val="20"/>
                <w:szCs w:val="20"/>
                <w:lang w:eastAsia="en-GB"/>
              </w:rPr>
            </w:pPr>
            <w:r w:rsidRPr="00300878">
              <w:rPr>
                <w:sz w:val="20"/>
                <w:szCs w:val="20"/>
                <w:lang w:eastAsia="en-GB"/>
              </w:rPr>
              <w:t>1.2</w:t>
            </w:r>
          </w:p>
        </w:tc>
        <w:tc>
          <w:tcPr>
            <w:tcW w:w="342" w:type="pct"/>
            <w:shd w:val="clear" w:color="auto" w:fill="auto"/>
            <w:vAlign w:val="center"/>
            <w:hideMark/>
          </w:tcPr>
          <w:p w14:paraId="0444EABD" w14:textId="77777777" w:rsidR="00AF6BCE" w:rsidRPr="00300878" w:rsidRDefault="00AF6BCE" w:rsidP="0092027F">
            <w:pPr>
              <w:jc w:val="center"/>
              <w:rPr>
                <w:sz w:val="20"/>
                <w:szCs w:val="20"/>
                <w:lang w:eastAsia="en-GB"/>
              </w:rPr>
            </w:pPr>
            <w:r w:rsidRPr="00300878">
              <w:rPr>
                <w:sz w:val="20"/>
                <w:szCs w:val="20"/>
                <w:lang w:eastAsia="en-GB"/>
              </w:rPr>
              <w:t>0.4</w:t>
            </w:r>
          </w:p>
        </w:tc>
        <w:tc>
          <w:tcPr>
            <w:tcW w:w="561" w:type="pct"/>
            <w:shd w:val="clear" w:color="auto" w:fill="auto"/>
            <w:vAlign w:val="center"/>
            <w:hideMark/>
          </w:tcPr>
          <w:p w14:paraId="62EDFB06" w14:textId="77777777" w:rsidR="00AF6BCE" w:rsidRPr="00300878" w:rsidRDefault="00AF6BCE" w:rsidP="0092027F">
            <w:pPr>
              <w:jc w:val="center"/>
              <w:rPr>
                <w:sz w:val="20"/>
                <w:szCs w:val="20"/>
                <w:lang w:eastAsia="en-GB"/>
              </w:rPr>
            </w:pPr>
            <w:r w:rsidRPr="00300878">
              <w:rPr>
                <w:sz w:val="20"/>
                <w:szCs w:val="20"/>
                <w:lang w:eastAsia="en-GB"/>
              </w:rPr>
              <w:t>P+5 ili S+P+4</w:t>
            </w:r>
          </w:p>
        </w:tc>
      </w:tr>
      <w:tr w:rsidR="001D477D" w:rsidRPr="00300878" w14:paraId="7D4055CA" w14:textId="77777777" w:rsidTr="001D477D">
        <w:trPr>
          <w:trHeight w:val="510"/>
        </w:trPr>
        <w:tc>
          <w:tcPr>
            <w:tcW w:w="892" w:type="pct"/>
            <w:shd w:val="clear" w:color="auto" w:fill="auto"/>
            <w:vAlign w:val="center"/>
            <w:hideMark/>
          </w:tcPr>
          <w:p w14:paraId="1DB5647E" w14:textId="77777777" w:rsidR="00AF6BCE" w:rsidRPr="00300878" w:rsidRDefault="00AF6BCE" w:rsidP="0092027F">
            <w:pPr>
              <w:rPr>
                <w:b/>
                <w:bCs/>
                <w:sz w:val="20"/>
                <w:szCs w:val="20"/>
                <w:lang w:eastAsia="en-GB"/>
              </w:rPr>
            </w:pPr>
            <w:r w:rsidRPr="00300878">
              <w:rPr>
                <w:b/>
                <w:bCs/>
                <w:sz w:val="20"/>
                <w:szCs w:val="20"/>
                <w:lang w:eastAsia="en-GB"/>
              </w:rPr>
              <w:t>2. Hotel Hvar Places (ex. Lavanda) s depandansama</w:t>
            </w:r>
          </w:p>
        </w:tc>
        <w:tc>
          <w:tcPr>
            <w:tcW w:w="881" w:type="pct"/>
            <w:shd w:val="clear" w:color="auto" w:fill="auto"/>
            <w:vAlign w:val="center"/>
            <w:hideMark/>
          </w:tcPr>
          <w:p w14:paraId="52DCE8CC" w14:textId="77777777" w:rsidR="00AF6BCE" w:rsidRPr="00300878" w:rsidRDefault="001D477D" w:rsidP="001D477D">
            <w:pPr>
              <w:jc w:val="center"/>
              <w:rPr>
                <w:dstrike/>
                <w:sz w:val="20"/>
                <w:szCs w:val="20"/>
                <w:lang w:eastAsia="en-GB"/>
              </w:rPr>
            </w:pPr>
            <w:r w:rsidRPr="00300878">
              <w:rPr>
                <w:sz w:val="20"/>
                <w:szCs w:val="20"/>
                <w:lang w:eastAsia="en-GB"/>
              </w:rPr>
              <w:t>-</w:t>
            </w:r>
          </w:p>
        </w:tc>
        <w:tc>
          <w:tcPr>
            <w:tcW w:w="260" w:type="pct"/>
            <w:shd w:val="clear" w:color="auto" w:fill="auto"/>
            <w:vAlign w:val="center"/>
            <w:hideMark/>
          </w:tcPr>
          <w:p w14:paraId="7FDBCEB2" w14:textId="77777777" w:rsidR="00AF6BCE" w:rsidRPr="00300878" w:rsidRDefault="00AF6BCE" w:rsidP="0092027F">
            <w:pPr>
              <w:jc w:val="center"/>
              <w:rPr>
                <w:dstrike/>
                <w:sz w:val="20"/>
                <w:szCs w:val="20"/>
                <w:lang w:eastAsia="en-GB"/>
              </w:rPr>
            </w:pPr>
          </w:p>
        </w:tc>
        <w:tc>
          <w:tcPr>
            <w:tcW w:w="567" w:type="pct"/>
            <w:shd w:val="clear" w:color="auto" w:fill="auto"/>
            <w:vAlign w:val="center"/>
            <w:hideMark/>
          </w:tcPr>
          <w:p w14:paraId="2E9574C8" w14:textId="77777777" w:rsidR="00AF6BCE" w:rsidRPr="00300878" w:rsidRDefault="00AF6BCE" w:rsidP="0092027F">
            <w:pPr>
              <w:jc w:val="center"/>
              <w:rPr>
                <w:sz w:val="20"/>
                <w:szCs w:val="20"/>
                <w:lang w:eastAsia="en-GB"/>
              </w:rPr>
            </w:pPr>
            <w:r w:rsidRPr="00300878">
              <w:rPr>
                <w:sz w:val="20"/>
                <w:szCs w:val="20"/>
                <w:lang w:eastAsia="en-GB"/>
              </w:rPr>
              <w:t>Th</w:t>
            </w:r>
          </w:p>
        </w:tc>
        <w:tc>
          <w:tcPr>
            <w:tcW w:w="551" w:type="pct"/>
            <w:shd w:val="clear" w:color="auto" w:fill="auto"/>
            <w:vAlign w:val="center"/>
            <w:hideMark/>
          </w:tcPr>
          <w:p w14:paraId="36ADE8B6" w14:textId="77777777" w:rsidR="00AF6BCE" w:rsidRPr="00300878" w:rsidRDefault="00AF6BCE" w:rsidP="0092027F">
            <w:pPr>
              <w:jc w:val="center"/>
              <w:rPr>
                <w:sz w:val="20"/>
                <w:szCs w:val="20"/>
                <w:lang w:eastAsia="en-GB"/>
              </w:rPr>
            </w:pPr>
            <w:r w:rsidRPr="00300878">
              <w:rPr>
                <w:sz w:val="20"/>
                <w:szCs w:val="20"/>
                <w:lang w:eastAsia="en-GB"/>
              </w:rPr>
              <w:t>19479</w:t>
            </w:r>
          </w:p>
        </w:tc>
        <w:tc>
          <w:tcPr>
            <w:tcW w:w="605" w:type="pct"/>
            <w:vAlign w:val="center"/>
          </w:tcPr>
          <w:p w14:paraId="48C54F9B" w14:textId="77777777" w:rsidR="00AF6BCE" w:rsidRPr="00300878" w:rsidRDefault="00AF6BCE" w:rsidP="0092027F">
            <w:pPr>
              <w:jc w:val="center"/>
              <w:rPr>
                <w:sz w:val="20"/>
                <w:szCs w:val="20"/>
                <w:lang w:eastAsia="en-GB"/>
              </w:rPr>
            </w:pPr>
            <w:r w:rsidRPr="00300878">
              <w:rPr>
                <w:sz w:val="20"/>
                <w:szCs w:val="20"/>
                <w:lang w:eastAsia="en-GB"/>
              </w:rPr>
              <w:t>R</w:t>
            </w:r>
          </w:p>
        </w:tc>
        <w:tc>
          <w:tcPr>
            <w:tcW w:w="342" w:type="pct"/>
            <w:shd w:val="clear" w:color="auto" w:fill="auto"/>
            <w:vAlign w:val="center"/>
            <w:hideMark/>
          </w:tcPr>
          <w:p w14:paraId="548BBDB5" w14:textId="77777777" w:rsidR="00AF6BCE" w:rsidRPr="00300878" w:rsidRDefault="00AF6BCE" w:rsidP="0092027F">
            <w:pPr>
              <w:jc w:val="center"/>
              <w:rPr>
                <w:sz w:val="20"/>
                <w:szCs w:val="20"/>
                <w:lang w:eastAsia="en-GB"/>
              </w:rPr>
            </w:pPr>
            <w:r w:rsidRPr="00300878">
              <w:rPr>
                <w:sz w:val="20"/>
                <w:szCs w:val="20"/>
                <w:lang w:eastAsia="en-GB"/>
              </w:rPr>
              <w:t>*</w:t>
            </w:r>
          </w:p>
        </w:tc>
        <w:tc>
          <w:tcPr>
            <w:tcW w:w="342" w:type="pct"/>
            <w:shd w:val="clear" w:color="auto" w:fill="auto"/>
            <w:vAlign w:val="center"/>
            <w:hideMark/>
          </w:tcPr>
          <w:p w14:paraId="0FF99EC6" w14:textId="77777777" w:rsidR="00AF6BCE" w:rsidRPr="00300878" w:rsidRDefault="00AF6BCE" w:rsidP="0092027F">
            <w:pPr>
              <w:jc w:val="center"/>
              <w:rPr>
                <w:sz w:val="20"/>
                <w:szCs w:val="20"/>
                <w:lang w:eastAsia="en-GB"/>
              </w:rPr>
            </w:pPr>
            <w:r w:rsidRPr="00300878">
              <w:rPr>
                <w:sz w:val="20"/>
                <w:szCs w:val="20"/>
                <w:lang w:eastAsia="en-GB"/>
              </w:rPr>
              <w:t>*</w:t>
            </w:r>
          </w:p>
        </w:tc>
        <w:tc>
          <w:tcPr>
            <w:tcW w:w="561" w:type="pct"/>
            <w:shd w:val="clear" w:color="auto" w:fill="auto"/>
            <w:vAlign w:val="center"/>
            <w:hideMark/>
          </w:tcPr>
          <w:p w14:paraId="764CD97C" w14:textId="77777777" w:rsidR="00AF6BCE" w:rsidRPr="00300878" w:rsidRDefault="00AF6BCE" w:rsidP="0092027F">
            <w:pPr>
              <w:jc w:val="center"/>
              <w:rPr>
                <w:sz w:val="20"/>
                <w:szCs w:val="20"/>
                <w:lang w:eastAsia="en-GB"/>
              </w:rPr>
            </w:pPr>
            <w:r w:rsidRPr="00300878">
              <w:rPr>
                <w:sz w:val="20"/>
                <w:szCs w:val="20"/>
                <w:lang w:eastAsia="en-GB"/>
              </w:rPr>
              <w:t>P+3</w:t>
            </w:r>
          </w:p>
        </w:tc>
      </w:tr>
      <w:tr w:rsidR="001D477D" w:rsidRPr="00300878" w14:paraId="4C88835C" w14:textId="77777777" w:rsidTr="001D477D">
        <w:trPr>
          <w:trHeight w:val="765"/>
        </w:trPr>
        <w:tc>
          <w:tcPr>
            <w:tcW w:w="892" w:type="pct"/>
            <w:vMerge w:val="restart"/>
            <w:shd w:val="clear" w:color="auto" w:fill="auto"/>
            <w:vAlign w:val="center"/>
            <w:hideMark/>
          </w:tcPr>
          <w:p w14:paraId="28282E61" w14:textId="77777777" w:rsidR="00AF6BCE" w:rsidRPr="00300878" w:rsidRDefault="00AF6BCE" w:rsidP="0092027F">
            <w:pPr>
              <w:rPr>
                <w:b/>
                <w:bCs/>
                <w:sz w:val="20"/>
                <w:szCs w:val="20"/>
                <w:lang w:eastAsia="en-GB"/>
              </w:rPr>
            </w:pPr>
            <w:r w:rsidRPr="00300878">
              <w:rPr>
                <w:b/>
                <w:bCs/>
                <w:sz w:val="20"/>
                <w:szCs w:val="20"/>
                <w:lang w:eastAsia="en-GB"/>
              </w:rPr>
              <w:t>3. Turističko naselje Amicor Green Resort</w:t>
            </w:r>
          </w:p>
        </w:tc>
        <w:tc>
          <w:tcPr>
            <w:tcW w:w="881" w:type="pct"/>
            <w:shd w:val="clear" w:color="auto" w:fill="auto"/>
            <w:vAlign w:val="center"/>
            <w:hideMark/>
          </w:tcPr>
          <w:p w14:paraId="28880CCA" w14:textId="77777777" w:rsidR="00AF6BCE" w:rsidRPr="00300878" w:rsidRDefault="00AF6BCE" w:rsidP="0092027F">
            <w:pPr>
              <w:rPr>
                <w:sz w:val="20"/>
                <w:szCs w:val="20"/>
                <w:lang w:eastAsia="en-GB"/>
              </w:rPr>
            </w:pPr>
            <w:r w:rsidRPr="00300878">
              <w:rPr>
                <w:sz w:val="20"/>
                <w:szCs w:val="20"/>
                <w:lang w:eastAsia="en-GB"/>
              </w:rPr>
              <w:t>"vile" i/ili "apartmanske zgrade"</w:t>
            </w:r>
          </w:p>
        </w:tc>
        <w:tc>
          <w:tcPr>
            <w:tcW w:w="260" w:type="pct"/>
            <w:shd w:val="clear" w:color="auto" w:fill="auto"/>
            <w:vAlign w:val="center"/>
            <w:hideMark/>
          </w:tcPr>
          <w:p w14:paraId="065F7B27" w14:textId="77777777" w:rsidR="00AF6BCE" w:rsidRPr="00300878" w:rsidRDefault="00AF6BCE" w:rsidP="0092027F">
            <w:pPr>
              <w:jc w:val="center"/>
              <w:rPr>
                <w:sz w:val="20"/>
                <w:szCs w:val="20"/>
                <w:lang w:eastAsia="en-GB"/>
              </w:rPr>
            </w:pPr>
            <w:r w:rsidRPr="00300878">
              <w:rPr>
                <w:sz w:val="20"/>
                <w:szCs w:val="20"/>
                <w:lang w:eastAsia="en-GB"/>
              </w:rPr>
              <w:t>3A</w:t>
            </w:r>
          </w:p>
        </w:tc>
        <w:tc>
          <w:tcPr>
            <w:tcW w:w="567" w:type="pct"/>
            <w:shd w:val="clear" w:color="auto" w:fill="auto"/>
            <w:vAlign w:val="center"/>
            <w:hideMark/>
          </w:tcPr>
          <w:p w14:paraId="18042B83" w14:textId="77777777" w:rsidR="00AF6BCE" w:rsidRPr="00300878" w:rsidRDefault="00AF6BCE" w:rsidP="0092027F">
            <w:pPr>
              <w:jc w:val="center"/>
              <w:rPr>
                <w:sz w:val="20"/>
                <w:szCs w:val="20"/>
                <w:lang w:eastAsia="en-GB"/>
              </w:rPr>
            </w:pPr>
            <w:r w:rsidRPr="00300878">
              <w:rPr>
                <w:sz w:val="20"/>
                <w:szCs w:val="20"/>
                <w:lang w:eastAsia="en-GB"/>
              </w:rPr>
              <w:t>Tn</w:t>
            </w:r>
          </w:p>
        </w:tc>
        <w:tc>
          <w:tcPr>
            <w:tcW w:w="551" w:type="pct"/>
            <w:shd w:val="clear" w:color="auto" w:fill="auto"/>
            <w:vAlign w:val="center"/>
            <w:hideMark/>
          </w:tcPr>
          <w:p w14:paraId="7305F7BC" w14:textId="77777777" w:rsidR="00AF6BCE" w:rsidRPr="00300878" w:rsidRDefault="00AF6BCE" w:rsidP="0092027F">
            <w:pPr>
              <w:jc w:val="center"/>
              <w:rPr>
                <w:sz w:val="20"/>
                <w:szCs w:val="20"/>
                <w:lang w:eastAsia="en-GB"/>
              </w:rPr>
            </w:pPr>
            <w:r w:rsidRPr="00300878">
              <w:rPr>
                <w:sz w:val="20"/>
                <w:szCs w:val="20"/>
                <w:lang w:eastAsia="en-GB"/>
              </w:rPr>
              <w:t>17964</w:t>
            </w:r>
          </w:p>
        </w:tc>
        <w:tc>
          <w:tcPr>
            <w:tcW w:w="605" w:type="pct"/>
            <w:vAlign w:val="center"/>
          </w:tcPr>
          <w:p w14:paraId="46FDDB83" w14:textId="77777777" w:rsidR="00AF6BCE" w:rsidRPr="00300878" w:rsidRDefault="00AF6BCE" w:rsidP="0092027F">
            <w:pPr>
              <w:jc w:val="center"/>
              <w:rPr>
                <w:sz w:val="20"/>
                <w:szCs w:val="20"/>
                <w:lang w:eastAsia="en-GB"/>
              </w:rPr>
            </w:pPr>
            <w:r w:rsidRPr="00300878">
              <w:rPr>
                <w:sz w:val="20"/>
                <w:szCs w:val="20"/>
                <w:lang w:eastAsia="en-GB"/>
              </w:rPr>
              <w:t>N</w:t>
            </w:r>
          </w:p>
        </w:tc>
        <w:tc>
          <w:tcPr>
            <w:tcW w:w="342" w:type="pct"/>
            <w:shd w:val="clear" w:color="auto" w:fill="auto"/>
            <w:vAlign w:val="center"/>
            <w:hideMark/>
          </w:tcPr>
          <w:p w14:paraId="13DAFFF1" w14:textId="77777777" w:rsidR="00AF6BCE" w:rsidRPr="00300878" w:rsidRDefault="00AF6BCE" w:rsidP="0092027F">
            <w:pPr>
              <w:jc w:val="center"/>
              <w:rPr>
                <w:sz w:val="20"/>
                <w:szCs w:val="20"/>
                <w:lang w:eastAsia="en-GB"/>
              </w:rPr>
            </w:pPr>
            <w:r w:rsidRPr="00300878">
              <w:rPr>
                <w:sz w:val="20"/>
                <w:szCs w:val="20"/>
                <w:lang w:eastAsia="en-GB"/>
              </w:rPr>
              <w:t>0.7</w:t>
            </w:r>
          </w:p>
        </w:tc>
        <w:tc>
          <w:tcPr>
            <w:tcW w:w="342" w:type="pct"/>
            <w:shd w:val="clear" w:color="auto" w:fill="auto"/>
            <w:vAlign w:val="center"/>
            <w:hideMark/>
          </w:tcPr>
          <w:p w14:paraId="539981BD" w14:textId="77777777" w:rsidR="00AF6BCE" w:rsidRPr="00300878" w:rsidRDefault="00AF6BCE" w:rsidP="0092027F">
            <w:pPr>
              <w:jc w:val="center"/>
              <w:rPr>
                <w:sz w:val="20"/>
                <w:szCs w:val="20"/>
                <w:lang w:eastAsia="en-GB"/>
              </w:rPr>
            </w:pPr>
            <w:r w:rsidRPr="00300878">
              <w:rPr>
                <w:sz w:val="20"/>
                <w:szCs w:val="20"/>
                <w:lang w:eastAsia="en-GB"/>
              </w:rPr>
              <w:t>0.4</w:t>
            </w:r>
          </w:p>
        </w:tc>
        <w:tc>
          <w:tcPr>
            <w:tcW w:w="561" w:type="pct"/>
            <w:shd w:val="clear" w:color="auto" w:fill="auto"/>
            <w:vAlign w:val="center"/>
            <w:hideMark/>
          </w:tcPr>
          <w:p w14:paraId="43130A8C" w14:textId="77777777" w:rsidR="00AF6BCE" w:rsidRPr="00300878" w:rsidRDefault="00AF6BCE" w:rsidP="0092027F">
            <w:pPr>
              <w:jc w:val="center"/>
              <w:rPr>
                <w:sz w:val="20"/>
                <w:szCs w:val="20"/>
                <w:lang w:eastAsia="en-GB"/>
              </w:rPr>
            </w:pPr>
            <w:r w:rsidRPr="00300878">
              <w:rPr>
                <w:sz w:val="20"/>
                <w:szCs w:val="20"/>
                <w:lang w:eastAsia="en-GB"/>
              </w:rPr>
              <w:t>P+1</w:t>
            </w:r>
          </w:p>
        </w:tc>
      </w:tr>
      <w:tr w:rsidR="001D477D" w:rsidRPr="00300878" w14:paraId="1975A54C" w14:textId="77777777" w:rsidTr="001D477D">
        <w:trPr>
          <w:trHeight w:val="300"/>
        </w:trPr>
        <w:tc>
          <w:tcPr>
            <w:tcW w:w="892" w:type="pct"/>
            <w:vMerge/>
            <w:shd w:val="clear" w:color="auto" w:fill="auto"/>
            <w:vAlign w:val="center"/>
            <w:hideMark/>
          </w:tcPr>
          <w:p w14:paraId="2C244CD8" w14:textId="77777777" w:rsidR="00AF6BCE" w:rsidRPr="00300878" w:rsidRDefault="00AF6BCE" w:rsidP="0092027F">
            <w:pPr>
              <w:rPr>
                <w:b/>
                <w:bCs/>
                <w:sz w:val="20"/>
                <w:szCs w:val="20"/>
                <w:lang w:eastAsia="en-GB"/>
              </w:rPr>
            </w:pPr>
          </w:p>
        </w:tc>
        <w:tc>
          <w:tcPr>
            <w:tcW w:w="881" w:type="pct"/>
            <w:shd w:val="clear" w:color="auto" w:fill="auto"/>
            <w:vAlign w:val="center"/>
            <w:hideMark/>
          </w:tcPr>
          <w:p w14:paraId="07A4CDF1" w14:textId="77777777" w:rsidR="00AF6BCE" w:rsidRPr="00300878" w:rsidRDefault="00AF6BCE" w:rsidP="0092027F">
            <w:pPr>
              <w:rPr>
                <w:b/>
                <w:bCs/>
                <w:i/>
                <w:iCs/>
                <w:sz w:val="20"/>
                <w:szCs w:val="20"/>
                <w:lang w:eastAsia="en-GB"/>
              </w:rPr>
            </w:pPr>
            <w:r w:rsidRPr="00300878">
              <w:rPr>
                <w:sz w:val="20"/>
                <w:szCs w:val="20"/>
                <w:lang w:eastAsia="en-GB"/>
              </w:rPr>
              <w:t>recepcija i bungalovi (ex „Trim“)</w:t>
            </w:r>
          </w:p>
        </w:tc>
        <w:tc>
          <w:tcPr>
            <w:tcW w:w="260" w:type="pct"/>
            <w:shd w:val="clear" w:color="auto" w:fill="auto"/>
            <w:vAlign w:val="center"/>
            <w:hideMark/>
          </w:tcPr>
          <w:p w14:paraId="587D575D" w14:textId="77777777" w:rsidR="00AF6BCE" w:rsidRPr="00300878" w:rsidRDefault="00AF6BCE" w:rsidP="0092027F">
            <w:pPr>
              <w:jc w:val="center"/>
              <w:rPr>
                <w:sz w:val="20"/>
                <w:szCs w:val="20"/>
                <w:lang w:eastAsia="en-GB"/>
              </w:rPr>
            </w:pPr>
            <w:r w:rsidRPr="00300878">
              <w:rPr>
                <w:sz w:val="20"/>
                <w:szCs w:val="20"/>
                <w:lang w:eastAsia="en-GB"/>
              </w:rPr>
              <w:t>3B</w:t>
            </w:r>
          </w:p>
        </w:tc>
        <w:tc>
          <w:tcPr>
            <w:tcW w:w="567" w:type="pct"/>
            <w:shd w:val="clear" w:color="auto" w:fill="auto"/>
            <w:vAlign w:val="center"/>
            <w:hideMark/>
          </w:tcPr>
          <w:p w14:paraId="5B8D6932" w14:textId="77777777" w:rsidR="00AF6BCE" w:rsidRPr="00300878" w:rsidRDefault="00AF6BCE" w:rsidP="0092027F">
            <w:pPr>
              <w:jc w:val="center"/>
              <w:rPr>
                <w:sz w:val="20"/>
                <w:szCs w:val="20"/>
                <w:lang w:eastAsia="en-GB"/>
              </w:rPr>
            </w:pPr>
            <w:r w:rsidRPr="00300878">
              <w:rPr>
                <w:sz w:val="20"/>
                <w:szCs w:val="20"/>
                <w:lang w:eastAsia="en-GB"/>
              </w:rPr>
              <w:t>Tn</w:t>
            </w:r>
          </w:p>
        </w:tc>
        <w:tc>
          <w:tcPr>
            <w:tcW w:w="551" w:type="pct"/>
            <w:shd w:val="clear" w:color="auto" w:fill="auto"/>
            <w:vAlign w:val="center"/>
            <w:hideMark/>
          </w:tcPr>
          <w:p w14:paraId="5B0977E8" w14:textId="77777777" w:rsidR="00AF6BCE" w:rsidRPr="00300878" w:rsidRDefault="00AF6BCE" w:rsidP="0092027F">
            <w:pPr>
              <w:jc w:val="center"/>
              <w:rPr>
                <w:sz w:val="20"/>
                <w:szCs w:val="20"/>
                <w:lang w:eastAsia="en-GB"/>
              </w:rPr>
            </w:pPr>
            <w:r w:rsidRPr="00300878">
              <w:rPr>
                <w:sz w:val="20"/>
                <w:szCs w:val="20"/>
                <w:lang w:eastAsia="en-GB"/>
              </w:rPr>
              <w:t>9925</w:t>
            </w:r>
          </w:p>
        </w:tc>
        <w:tc>
          <w:tcPr>
            <w:tcW w:w="605" w:type="pct"/>
            <w:vAlign w:val="center"/>
          </w:tcPr>
          <w:p w14:paraId="1549E9D5" w14:textId="77777777" w:rsidR="00AF6BCE" w:rsidRPr="00300878" w:rsidRDefault="00AF6BCE" w:rsidP="0092027F">
            <w:pPr>
              <w:jc w:val="center"/>
              <w:rPr>
                <w:sz w:val="20"/>
                <w:szCs w:val="20"/>
                <w:lang w:eastAsia="en-GB"/>
              </w:rPr>
            </w:pPr>
            <w:r w:rsidRPr="00300878">
              <w:rPr>
                <w:sz w:val="20"/>
                <w:szCs w:val="20"/>
                <w:lang w:eastAsia="en-GB"/>
              </w:rPr>
              <w:t>R</w:t>
            </w:r>
          </w:p>
        </w:tc>
        <w:tc>
          <w:tcPr>
            <w:tcW w:w="342" w:type="pct"/>
            <w:shd w:val="clear" w:color="auto" w:fill="auto"/>
            <w:vAlign w:val="center"/>
            <w:hideMark/>
          </w:tcPr>
          <w:p w14:paraId="4F9C4F18" w14:textId="77777777" w:rsidR="00AF6BCE" w:rsidRPr="00300878" w:rsidRDefault="00AF6BCE" w:rsidP="0092027F">
            <w:pPr>
              <w:jc w:val="center"/>
              <w:rPr>
                <w:sz w:val="20"/>
                <w:szCs w:val="20"/>
                <w:lang w:eastAsia="en-GB"/>
              </w:rPr>
            </w:pPr>
            <w:r w:rsidRPr="00300878">
              <w:rPr>
                <w:sz w:val="20"/>
                <w:szCs w:val="20"/>
                <w:lang w:eastAsia="en-GB"/>
              </w:rPr>
              <w:t>*</w:t>
            </w:r>
          </w:p>
        </w:tc>
        <w:tc>
          <w:tcPr>
            <w:tcW w:w="342" w:type="pct"/>
            <w:shd w:val="clear" w:color="auto" w:fill="auto"/>
            <w:vAlign w:val="center"/>
            <w:hideMark/>
          </w:tcPr>
          <w:p w14:paraId="3A9326D5" w14:textId="77777777" w:rsidR="00AF6BCE" w:rsidRPr="00300878" w:rsidRDefault="00AF6BCE" w:rsidP="0092027F">
            <w:pPr>
              <w:jc w:val="center"/>
              <w:rPr>
                <w:sz w:val="20"/>
                <w:szCs w:val="20"/>
                <w:lang w:eastAsia="en-GB"/>
              </w:rPr>
            </w:pPr>
            <w:r w:rsidRPr="00300878">
              <w:rPr>
                <w:sz w:val="20"/>
                <w:szCs w:val="20"/>
                <w:lang w:eastAsia="en-GB"/>
              </w:rPr>
              <w:t>*</w:t>
            </w:r>
          </w:p>
        </w:tc>
        <w:tc>
          <w:tcPr>
            <w:tcW w:w="561" w:type="pct"/>
            <w:shd w:val="clear" w:color="auto" w:fill="auto"/>
            <w:vAlign w:val="center"/>
            <w:hideMark/>
          </w:tcPr>
          <w:p w14:paraId="3A458E6C" w14:textId="77777777" w:rsidR="00AF6BCE" w:rsidRPr="00300878" w:rsidRDefault="00AF6BCE" w:rsidP="0092027F">
            <w:pPr>
              <w:jc w:val="center"/>
              <w:rPr>
                <w:sz w:val="20"/>
                <w:szCs w:val="20"/>
                <w:lang w:eastAsia="en-GB"/>
              </w:rPr>
            </w:pPr>
            <w:r w:rsidRPr="00300878">
              <w:rPr>
                <w:sz w:val="20"/>
                <w:szCs w:val="20"/>
                <w:lang w:eastAsia="en-GB"/>
              </w:rPr>
              <w:t>P</w:t>
            </w:r>
          </w:p>
        </w:tc>
      </w:tr>
      <w:tr w:rsidR="001D477D" w:rsidRPr="00300878" w14:paraId="2CE32E4C" w14:textId="77777777" w:rsidTr="001D477D">
        <w:trPr>
          <w:trHeight w:val="390"/>
        </w:trPr>
        <w:tc>
          <w:tcPr>
            <w:tcW w:w="892" w:type="pct"/>
            <w:vMerge/>
            <w:shd w:val="clear" w:color="auto" w:fill="auto"/>
            <w:vAlign w:val="center"/>
            <w:hideMark/>
          </w:tcPr>
          <w:p w14:paraId="515302D7" w14:textId="77777777" w:rsidR="00AF6BCE" w:rsidRPr="00300878" w:rsidRDefault="00AF6BCE" w:rsidP="0092027F">
            <w:pPr>
              <w:rPr>
                <w:b/>
                <w:bCs/>
                <w:sz w:val="20"/>
                <w:szCs w:val="20"/>
                <w:lang w:eastAsia="en-GB"/>
              </w:rPr>
            </w:pPr>
          </w:p>
        </w:tc>
        <w:tc>
          <w:tcPr>
            <w:tcW w:w="881" w:type="pct"/>
            <w:shd w:val="clear" w:color="auto" w:fill="auto"/>
            <w:vAlign w:val="center"/>
            <w:hideMark/>
          </w:tcPr>
          <w:p w14:paraId="78A0CEB7" w14:textId="77777777" w:rsidR="00AF6BCE" w:rsidRPr="00300878" w:rsidRDefault="00AF6BCE" w:rsidP="0092027F">
            <w:pPr>
              <w:rPr>
                <w:sz w:val="20"/>
                <w:szCs w:val="20"/>
                <w:lang w:eastAsia="en-GB"/>
              </w:rPr>
            </w:pPr>
            <w:r w:rsidRPr="00300878">
              <w:rPr>
                <w:sz w:val="20"/>
                <w:szCs w:val="20"/>
                <w:lang w:eastAsia="en-GB"/>
              </w:rPr>
              <w:t xml:space="preserve">"vile" </w:t>
            </w:r>
          </w:p>
        </w:tc>
        <w:tc>
          <w:tcPr>
            <w:tcW w:w="260" w:type="pct"/>
            <w:shd w:val="clear" w:color="auto" w:fill="auto"/>
            <w:vAlign w:val="center"/>
            <w:hideMark/>
          </w:tcPr>
          <w:p w14:paraId="4C272FCD" w14:textId="77777777" w:rsidR="00AF6BCE" w:rsidRPr="00300878" w:rsidRDefault="00AF6BCE" w:rsidP="0092027F">
            <w:pPr>
              <w:jc w:val="center"/>
              <w:rPr>
                <w:sz w:val="20"/>
                <w:szCs w:val="20"/>
                <w:lang w:eastAsia="en-GB"/>
              </w:rPr>
            </w:pPr>
            <w:r w:rsidRPr="00300878">
              <w:rPr>
                <w:sz w:val="20"/>
                <w:szCs w:val="20"/>
                <w:lang w:eastAsia="en-GB"/>
              </w:rPr>
              <w:t>3C</w:t>
            </w:r>
          </w:p>
        </w:tc>
        <w:tc>
          <w:tcPr>
            <w:tcW w:w="567" w:type="pct"/>
            <w:shd w:val="clear" w:color="auto" w:fill="auto"/>
            <w:vAlign w:val="center"/>
            <w:hideMark/>
          </w:tcPr>
          <w:p w14:paraId="1661A5EA" w14:textId="77777777" w:rsidR="00AF6BCE" w:rsidRPr="00300878" w:rsidRDefault="00AF6BCE" w:rsidP="0092027F">
            <w:pPr>
              <w:jc w:val="center"/>
              <w:rPr>
                <w:sz w:val="20"/>
                <w:szCs w:val="20"/>
                <w:lang w:eastAsia="en-GB"/>
              </w:rPr>
            </w:pPr>
            <w:r w:rsidRPr="00300878">
              <w:rPr>
                <w:sz w:val="20"/>
                <w:szCs w:val="20"/>
                <w:lang w:eastAsia="en-GB"/>
              </w:rPr>
              <w:t>Tn</w:t>
            </w:r>
          </w:p>
        </w:tc>
        <w:tc>
          <w:tcPr>
            <w:tcW w:w="551" w:type="pct"/>
            <w:shd w:val="clear" w:color="auto" w:fill="auto"/>
            <w:vAlign w:val="center"/>
            <w:hideMark/>
          </w:tcPr>
          <w:p w14:paraId="3B26BEB3" w14:textId="77777777" w:rsidR="00AF6BCE" w:rsidRPr="00300878" w:rsidRDefault="00AF6BCE" w:rsidP="0092027F">
            <w:pPr>
              <w:jc w:val="center"/>
              <w:rPr>
                <w:sz w:val="20"/>
                <w:szCs w:val="20"/>
                <w:lang w:eastAsia="en-GB"/>
              </w:rPr>
            </w:pPr>
            <w:r w:rsidRPr="00300878">
              <w:rPr>
                <w:sz w:val="20"/>
                <w:szCs w:val="20"/>
                <w:lang w:eastAsia="en-GB"/>
              </w:rPr>
              <w:t>23945</w:t>
            </w:r>
          </w:p>
        </w:tc>
        <w:tc>
          <w:tcPr>
            <w:tcW w:w="605" w:type="pct"/>
            <w:vAlign w:val="center"/>
          </w:tcPr>
          <w:p w14:paraId="586EB7CF" w14:textId="77777777" w:rsidR="00AF6BCE" w:rsidRPr="00300878" w:rsidRDefault="00AF6BCE" w:rsidP="0092027F">
            <w:pPr>
              <w:jc w:val="center"/>
              <w:rPr>
                <w:sz w:val="20"/>
                <w:szCs w:val="20"/>
                <w:lang w:eastAsia="en-GB"/>
              </w:rPr>
            </w:pPr>
            <w:r w:rsidRPr="00300878">
              <w:rPr>
                <w:sz w:val="20"/>
                <w:szCs w:val="20"/>
                <w:lang w:eastAsia="en-GB"/>
              </w:rPr>
              <w:t>R/N</w:t>
            </w:r>
          </w:p>
        </w:tc>
        <w:tc>
          <w:tcPr>
            <w:tcW w:w="342" w:type="pct"/>
            <w:shd w:val="clear" w:color="auto" w:fill="auto"/>
            <w:vAlign w:val="center"/>
            <w:hideMark/>
          </w:tcPr>
          <w:p w14:paraId="2A8E77C9" w14:textId="77777777" w:rsidR="00AF6BCE" w:rsidRPr="00300878" w:rsidRDefault="00AF6BCE" w:rsidP="0092027F">
            <w:pPr>
              <w:jc w:val="center"/>
              <w:rPr>
                <w:sz w:val="20"/>
                <w:szCs w:val="20"/>
                <w:lang w:eastAsia="en-GB"/>
              </w:rPr>
            </w:pPr>
            <w:r w:rsidRPr="00300878">
              <w:rPr>
                <w:sz w:val="20"/>
                <w:szCs w:val="20"/>
                <w:lang w:eastAsia="en-GB"/>
              </w:rPr>
              <w:t>0.25</w:t>
            </w:r>
          </w:p>
        </w:tc>
        <w:tc>
          <w:tcPr>
            <w:tcW w:w="342" w:type="pct"/>
            <w:shd w:val="clear" w:color="auto" w:fill="auto"/>
            <w:vAlign w:val="center"/>
            <w:hideMark/>
          </w:tcPr>
          <w:p w14:paraId="36962FF7" w14:textId="77777777" w:rsidR="00AF6BCE" w:rsidRPr="00300878" w:rsidRDefault="00AF6BCE" w:rsidP="0092027F">
            <w:pPr>
              <w:jc w:val="center"/>
              <w:rPr>
                <w:sz w:val="20"/>
                <w:szCs w:val="20"/>
                <w:lang w:eastAsia="en-GB"/>
              </w:rPr>
            </w:pPr>
            <w:r w:rsidRPr="00300878">
              <w:rPr>
                <w:sz w:val="20"/>
                <w:szCs w:val="20"/>
                <w:lang w:eastAsia="en-GB"/>
              </w:rPr>
              <w:t>0.35</w:t>
            </w:r>
          </w:p>
        </w:tc>
        <w:tc>
          <w:tcPr>
            <w:tcW w:w="561" w:type="pct"/>
            <w:shd w:val="clear" w:color="auto" w:fill="auto"/>
            <w:vAlign w:val="center"/>
            <w:hideMark/>
          </w:tcPr>
          <w:p w14:paraId="3ABAD752" w14:textId="77777777" w:rsidR="00AF6BCE" w:rsidRPr="00300878" w:rsidRDefault="00AF6BCE" w:rsidP="0092027F">
            <w:pPr>
              <w:jc w:val="center"/>
              <w:rPr>
                <w:sz w:val="20"/>
                <w:szCs w:val="20"/>
                <w:lang w:eastAsia="en-GB"/>
              </w:rPr>
            </w:pPr>
            <w:r w:rsidRPr="00300878">
              <w:rPr>
                <w:sz w:val="20"/>
                <w:szCs w:val="20"/>
                <w:lang w:eastAsia="en-GB"/>
              </w:rPr>
              <w:t>P</w:t>
            </w:r>
          </w:p>
        </w:tc>
      </w:tr>
      <w:tr w:rsidR="001D477D" w:rsidRPr="00300878" w14:paraId="5F290288" w14:textId="77777777" w:rsidTr="001D477D">
        <w:trPr>
          <w:trHeight w:val="510"/>
        </w:trPr>
        <w:tc>
          <w:tcPr>
            <w:tcW w:w="892" w:type="pct"/>
            <w:vMerge/>
            <w:shd w:val="clear" w:color="auto" w:fill="auto"/>
            <w:vAlign w:val="center"/>
            <w:hideMark/>
          </w:tcPr>
          <w:p w14:paraId="2273D45B" w14:textId="77777777" w:rsidR="00AF6BCE" w:rsidRPr="00300878" w:rsidRDefault="00AF6BCE" w:rsidP="0092027F">
            <w:pPr>
              <w:rPr>
                <w:b/>
                <w:bCs/>
                <w:sz w:val="20"/>
                <w:szCs w:val="20"/>
                <w:lang w:eastAsia="en-GB"/>
              </w:rPr>
            </w:pPr>
          </w:p>
        </w:tc>
        <w:tc>
          <w:tcPr>
            <w:tcW w:w="881" w:type="pct"/>
            <w:shd w:val="clear" w:color="auto" w:fill="auto"/>
            <w:vAlign w:val="center"/>
            <w:hideMark/>
          </w:tcPr>
          <w:p w14:paraId="50A66A1E" w14:textId="77777777" w:rsidR="00AF6BCE" w:rsidRPr="00300878" w:rsidRDefault="00AF6BCE" w:rsidP="0092027F">
            <w:pPr>
              <w:rPr>
                <w:sz w:val="20"/>
                <w:szCs w:val="20"/>
                <w:lang w:eastAsia="en-GB"/>
              </w:rPr>
            </w:pPr>
            <w:r w:rsidRPr="00300878">
              <w:rPr>
                <w:sz w:val="20"/>
                <w:szCs w:val="20"/>
                <w:lang w:eastAsia="en-GB"/>
              </w:rPr>
              <w:t>sportski i rekreacijski centar</w:t>
            </w:r>
          </w:p>
        </w:tc>
        <w:tc>
          <w:tcPr>
            <w:tcW w:w="260" w:type="pct"/>
            <w:shd w:val="clear" w:color="auto" w:fill="auto"/>
            <w:vAlign w:val="center"/>
            <w:hideMark/>
          </w:tcPr>
          <w:p w14:paraId="1B41F08B" w14:textId="77777777" w:rsidR="00AF6BCE" w:rsidRPr="00300878" w:rsidRDefault="00AF6BCE" w:rsidP="0092027F">
            <w:pPr>
              <w:jc w:val="center"/>
              <w:rPr>
                <w:sz w:val="20"/>
                <w:szCs w:val="20"/>
                <w:lang w:eastAsia="en-GB"/>
              </w:rPr>
            </w:pPr>
            <w:r w:rsidRPr="00300878">
              <w:rPr>
                <w:sz w:val="20"/>
                <w:szCs w:val="20"/>
                <w:lang w:eastAsia="en-GB"/>
              </w:rPr>
              <w:t>3D</w:t>
            </w:r>
          </w:p>
        </w:tc>
        <w:tc>
          <w:tcPr>
            <w:tcW w:w="567" w:type="pct"/>
            <w:shd w:val="clear" w:color="auto" w:fill="auto"/>
            <w:vAlign w:val="center"/>
            <w:hideMark/>
          </w:tcPr>
          <w:p w14:paraId="4BB5D0B3" w14:textId="77777777" w:rsidR="00AF6BCE" w:rsidRPr="00300878" w:rsidRDefault="00AF6BCE" w:rsidP="0092027F">
            <w:pPr>
              <w:jc w:val="center"/>
              <w:rPr>
                <w:sz w:val="20"/>
                <w:szCs w:val="20"/>
                <w:lang w:eastAsia="en-GB"/>
              </w:rPr>
            </w:pPr>
            <w:r w:rsidRPr="00300878">
              <w:rPr>
                <w:sz w:val="20"/>
                <w:szCs w:val="20"/>
                <w:lang w:eastAsia="en-GB"/>
              </w:rPr>
              <w:t>R1</w:t>
            </w:r>
          </w:p>
        </w:tc>
        <w:tc>
          <w:tcPr>
            <w:tcW w:w="551" w:type="pct"/>
            <w:shd w:val="clear" w:color="auto" w:fill="auto"/>
            <w:vAlign w:val="center"/>
            <w:hideMark/>
          </w:tcPr>
          <w:p w14:paraId="19143274" w14:textId="77777777" w:rsidR="00AF6BCE" w:rsidRPr="00300878" w:rsidRDefault="00AF6BCE" w:rsidP="0092027F">
            <w:pPr>
              <w:jc w:val="center"/>
              <w:rPr>
                <w:sz w:val="20"/>
                <w:szCs w:val="20"/>
                <w:lang w:eastAsia="en-GB"/>
              </w:rPr>
            </w:pPr>
            <w:r w:rsidRPr="00300878">
              <w:rPr>
                <w:sz w:val="20"/>
                <w:szCs w:val="20"/>
                <w:lang w:eastAsia="en-GB"/>
              </w:rPr>
              <w:t>14648</w:t>
            </w:r>
          </w:p>
        </w:tc>
        <w:tc>
          <w:tcPr>
            <w:tcW w:w="605" w:type="pct"/>
            <w:vAlign w:val="center"/>
          </w:tcPr>
          <w:p w14:paraId="36E0544C" w14:textId="77777777" w:rsidR="00AF6BCE" w:rsidRPr="00300878" w:rsidRDefault="00AF6BCE" w:rsidP="0092027F">
            <w:pPr>
              <w:jc w:val="center"/>
              <w:rPr>
                <w:sz w:val="20"/>
                <w:szCs w:val="20"/>
                <w:lang w:eastAsia="en-GB"/>
              </w:rPr>
            </w:pPr>
            <w:r w:rsidRPr="00300878">
              <w:rPr>
                <w:sz w:val="20"/>
                <w:szCs w:val="20"/>
                <w:lang w:eastAsia="en-GB"/>
              </w:rPr>
              <w:t>R/N</w:t>
            </w:r>
          </w:p>
        </w:tc>
        <w:tc>
          <w:tcPr>
            <w:tcW w:w="342" w:type="pct"/>
            <w:shd w:val="clear" w:color="auto" w:fill="auto"/>
            <w:vAlign w:val="center"/>
            <w:hideMark/>
          </w:tcPr>
          <w:p w14:paraId="570EBE60" w14:textId="77777777" w:rsidR="00AF6BCE" w:rsidRPr="00300878" w:rsidRDefault="00AF6BCE" w:rsidP="0092027F">
            <w:pPr>
              <w:jc w:val="center"/>
              <w:rPr>
                <w:sz w:val="20"/>
                <w:szCs w:val="20"/>
                <w:lang w:eastAsia="en-GB"/>
              </w:rPr>
            </w:pPr>
            <w:r w:rsidRPr="00300878">
              <w:rPr>
                <w:sz w:val="20"/>
                <w:szCs w:val="20"/>
                <w:lang w:eastAsia="en-GB"/>
              </w:rPr>
              <w:t>0.1</w:t>
            </w:r>
          </w:p>
        </w:tc>
        <w:tc>
          <w:tcPr>
            <w:tcW w:w="342" w:type="pct"/>
            <w:shd w:val="clear" w:color="auto" w:fill="auto"/>
            <w:vAlign w:val="center"/>
            <w:hideMark/>
          </w:tcPr>
          <w:p w14:paraId="6BAA4FC0" w14:textId="77777777" w:rsidR="00AF6BCE" w:rsidRPr="00300878" w:rsidRDefault="00AF6BCE" w:rsidP="0092027F">
            <w:pPr>
              <w:jc w:val="center"/>
              <w:rPr>
                <w:sz w:val="20"/>
                <w:szCs w:val="20"/>
                <w:lang w:eastAsia="en-GB"/>
              </w:rPr>
            </w:pPr>
            <w:r w:rsidRPr="00300878">
              <w:rPr>
                <w:sz w:val="20"/>
                <w:szCs w:val="20"/>
                <w:lang w:eastAsia="en-GB"/>
              </w:rPr>
              <w:t>0.2</w:t>
            </w:r>
          </w:p>
        </w:tc>
        <w:tc>
          <w:tcPr>
            <w:tcW w:w="561" w:type="pct"/>
            <w:shd w:val="clear" w:color="auto" w:fill="auto"/>
            <w:vAlign w:val="center"/>
            <w:hideMark/>
          </w:tcPr>
          <w:p w14:paraId="7FC261A5" w14:textId="77777777" w:rsidR="00AF6BCE" w:rsidRPr="00300878" w:rsidRDefault="00AF6BCE" w:rsidP="0092027F">
            <w:pPr>
              <w:jc w:val="center"/>
              <w:rPr>
                <w:sz w:val="20"/>
                <w:szCs w:val="20"/>
                <w:lang w:eastAsia="en-GB"/>
              </w:rPr>
            </w:pPr>
            <w:r w:rsidRPr="00300878">
              <w:rPr>
                <w:sz w:val="20"/>
                <w:szCs w:val="20"/>
                <w:lang w:eastAsia="en-GB"/>
              </w:rPr>
              <w:t>P</w:t>
            </w:r>
          </w:p>
        </w:tc>
      </w:tr>
      <w:tr w:rsidR="001D477D" w:rsidRPr="00300878" w14:paraId="573877B8" w14:textId="77777777" w:rsidTr="001D477D">
        <w:trPr>
          <w:trHeight w:val="360"/>
        </w:trPr>
        <w:tc>
          <w:tcPr>
            <w:tcW w:w="892" w:type="pct"/>
            <w:vMerge/>
            <w:shd w:val="clear" w:color="auto" w:fill="auto"/>
            <w:vAlign w:val="center"/>
            <w:hideMark/>
          </w:tcPr>
          <w:p w14:paraId="43530488" w14:textId="77777777" w:rsidR="00AF6BCE" w:rsidRPr="00300878" w:rsidRDefault="00AF6BCE" w:rsidP="0092027F">
            <w:pPr>
              <w:rPr>
                <w:b/>
                <w:bCs/>
                <w:sz w:val="20"/>
                <w:szCs w:val="20"/>
                <w:lang w:eastAsia="en-GB"/>
              </w:rPr>
            </w:pPr>
          </w:p>
        </w:tc>
        <w:tc>
          <w:tcPr>
            <w:tcW w:w="881" w:type="pct"/>
            <w:shd w:val="clear" w:color="auto" w:fill="auto"/>
            <w:vAlign w:val="center"/>
            <w:hideMark/>
          </w:tcPr>
          <w:p w14:paraId="62E1A92D" w14:textId="77777777" w:rsidR="00AF6BCE" w:rsidRPr="00300878" w:rsidRDefault="00AF6BCE" w:rsidP="0092027F">
            <w:pPr>
              <w:rPr>
                <w:sz w:val="20"/>
                <w:szCs w:val="20"/>
                <w:lang w:eastAsia="en-GB"/>
              </w:rPr>
            </w:pPr>
            <w:r w:rsidRPr="00300878">
              <w:rPr>
                <w:sz w:val="20"/>
                <w:szCs w:val="20"/>
                <w:lang w:eastAsia="en-GB"/>
              </w:rPr>
              <w:t>parkiralište</w:t>
            </w:r>
          </w:p>
        </w:tc>
        <w:tc>
          <w:tcPr>
            <w:tcW w:w="260" w:type="pct"/>
            <w:shd w:val="clear" w:color="auto" w:fill="auto"/>
            <w:vAlign w:val="center"/>
            <w:hideMark/>
          </w:tcPr>
          <w:p w14:paraId="0624000A" w14:textId="77777777" w:rsidR="00AF6BCE" w:rsidRPr="00300878" w:rsidRDefault="00AF6BCE" w:rsidP="0092027F">
            <w:pPr>
              <w:jc w:val="center"/>
              <w:rPr>
                <w:sz w:val="20"/>
                <w:szCs w:val="20"/>
                <w:lang w:eastAsia="en-GB"/>
              </w:rPr>
            </w:pPr>
            <w:r w:rsidRPr="00300878">
              <w:rPr>
                <w:sz w:val="20"/>
                <w:szCs w:val="20"/>
                <w:lang w:eastAsia="en-GB"/>
              </w:rPr>
              <w:t>3E</w:t>
            </w:r>
          </w:p>
        </w:tc>
        <w:tc>
          <w:tcPr>
            <w:tcW w:w="567" w:type="pct"/>
            <w:shd w:val="clear" w:color="auto" w:fill="auto"/>
            <w:vAlign w:val="center"/>
            <w:hideMark/>
          </w:tcPr>
          <w:p w14:paraId="2E222732" w14:textId="77777777" w:rsidR="00AF6BCE" w:rsidRPr="00300878" w:rsidRDefault="00AF6BCE" w:rsidP="0092027F">
            <w:pPr>
              <w:jc w:val="center"/>
              <w:rPr>
                <w:sz w:val="20"/>
                <w:szCs w:val="20"/>
                <w:lang w:eastAsia="en-GB"/>
              </w:rPr>
            </w:pPr>
            <w:r w:rsidRPr="00300878">
              <w:rPr>
                <w:sz w:val="20"/>
                <w:szCs w:val="20"/>
                <w:lang w:eastAsia="en-GB"/>
              </w:rPr>
              <w:t>IS3</w:t>
            </w:r>
          </w:p>
        </w:tc>
        <w:tc>
          <w:tcPr>
            <w:tcW w:w="551" w:type="pct"/>
            <w:shd w:val="clear" w:color="auto" w:fill="auto"/>
            <w:vAlign w:val="center"/>
            <w:hideMark/>
          </w:tcPr>
          <w:p w14:paraId="6F467F67" w14:textId="77777777" w:rsidR="00AF6BCE" w:rsidRPr="00300878" w:rsidRDefault="00AF6BCE" w:rsidP="0092027F">
            <w:pPr>
              <w:jc w:val="center"/>
              <w:rPr>
                <w:sz w:val="20"/>
                <w:szCs w:val="20"/>
                <w:lang w:eastAsia="en-GB"/>
              </w:rPr>
            </w:pPr>
            <w:r w:rsidRPr="00300878">
              <w:rPr>
                <w:sz w:val="20"/>
                <w:szCs w:val="20"/>
                <w:lang w:eastAsia="en-GB"/>
              </w:rPr>
              <w:t>10274</w:t>
            </w:r>
          </w:p>
        </w:tc>
        <w:tc>
          <w:tcPr>
            <w:tcW w:w="605" w:type="pct"/>
            <w:vAlign w:val="center"/>
          </w:tcPr>
          <w:p w14:paraId="7E92953D" w14:textId="77777777" w:rsidR="00AF6BCE" w:rsidRPr="00300878" w:rsidRDefault="00AF6BCE" w:rsidP="0092027F">
            <w:pPr>
              <w:jc w:val="center"/>
              <w:rPr>
                <w:sz w:val="20"/>
                <w:szCs w:val="20"/>
                <w:lang w:eastAsia="en-GB"/>
              </w:rPr>
            </w:pPr>
            <w:r w:rsidRPr="00300878">
              <w:rPr>
                <w:sz w:val="20"/>
                <w:szCs w:val="20"/>
                <w:lang w:eastAsia="en-GB"/>
              </w:rPr>
              <w:t>N</w:t>
            </w:r>
          </w:p>
        </w:tc>
        <w:tc>
          <w:tcPr>
            <w:tcW w:w="342" w:type="pct"/>
            <w:shd w:val="clear" w:color="auto" w:fill="auto"/>
            <w:vAlign w:val="center"/>
            <w:hideMark/>
          </w:tcPr>
          <w:p w14:paraId="58744B0E" w14:textId="77777777" w:rsidR="00AF6BCE" w:rsidRPr="00300878" w:rsidRDefault="00AF6BCE" w:rsidP="0092027F">
            <w:pPr>
              <w:jc w:val="center"/>
              <w:rPr>
                <w:sz w:val="20"/>
                <w:szCs w:val="20"/>
                <w:lang w:eastAsia="en-GB"/>
              </w:rPr>
            </w:pPr>
            <w:r w:rsidRPr="00300878">
              <w:rPr>
                <w:sz w:val="20"/>
                <w:szCs w:val="20"/>
                <w:lang w:eastAsia="en-GB"/>
              </w:rPr>
              <w:t>0.4</w:t>
            </w:r>
          </w:p>
        </w:tc>
        <w:tc>
          <w:tcPr>
            <w:tcW w:w="342" w:type="pct"/>
            <w:shd w:val="clear" w:color="auto" w:fill="auto"/>
            <w:vAlign w:val="center"/>
            <w:hideMark/>
          </w:tcPr>
          <w:p w14:paraId="007048B5" w14:textId="77777777" w:rsidR="00AF6BCE" w:rsidRPr="00300878" w:rsidRDefault="00AF6BCE" w:rsidP="0092027F">
            <w:pPr>
              <w:jc w:val="center"/>
              <w:rPr>
                <w:sz w:val="20"/>
                <w:szCs w:val="20"/>
                <w:lang w:eastAsia="en-GB"/>
              </w:rPr>
            </w:pPr>
            <w:r w:rsidRPr="00300878">
              <w:rPr>
                <w:sz w:val="20"/>
                <w:szCs w:val="20"/>
                <w:lang w:eastAsia="en-GB"/>
              </w:rPr>
              <w:t>0.4</w:t>
            </w:r>
          </w:p>
        </w:tc>
        <w:tc>
          <w:tcPr>
            <w:tcW w:w="561" w:type="pct"/>
            <w:shd w:val="clear" w:color="auto" w:fill="auto"/>
            <w:vAlign w:val="center"/>
            <w:hideMark/>
          </w:tcPr>
          <w:p w14:paraId="6EA1FB74" w14:textId="77777777" w:rsidR="00AF6BCE" w:rsidRPr="00300878" w:rsidRDefault="00AF6BCE" w:rsidP="0092027F">
            <w:pPr>
              <w:jc w:val="center"/>
              <w:rPr>
                <w:sz w:val="20"/>
                <w:szCs w:val="20"/>
                <w:lang w:eastAsia="en-GB"/>
              </w:rPr>
            </w:pPr>
            <w:r w:rsidRPr="00300878">
              <w:rPr>
                <w:sz w:val="20"/>
                <w:szCs w:val="20"/>
                <w:lang w:eastAsia="en-GB"/>
              </w:rPr>
              <w:t>P</w:t>
            </w:r>
          </w:p>
        </w:tc>
      </w:tr>
      <w:tr w:rsidR="001D477D" w:rsidRPr="00300878" w14:paraId="48F8B554" w14:textId="77777777" w:rsidTr="001D477D">
        <w:trPr>
          <w:trHeight w:val="300"/>
        </w:trPr>
        <w:tc>
          <w:tcPr>
            <w:tcW w:w="892" w:type="pct"/>
            <w:vMerge/>
            <w:shd w:val="clear" w:color="auto" w:fill="auto"/>
            <w:vAlign w:val="center"/>
            <w:hideMark/>
          </w:tcPr>
          <w:p w14:paraId="2C55A67C" w14:textId="77777777" w:rsidR="00AF6BCE" w:rsidRPr="00300878" w:rsidRDefault="00AF6BCE" w:rsidP="0092027F">
            <w:pPr>
              <w:rPr>
                <w:b/>
                <w:bCs/>
                <w:sz w:val="20"/>
                <w:szCs w:val="20"/>
                <w:lang w:eastAsia="en-GB"/>
              </w:rPr>
            </w:pPr>
          </w:p>
        </w:tc>
        <w:tc>
          <w:tcPr>
            <w:tcW w:w="881" w:type="pct"/>
            <w:shd w:val="clear" w:color="auto" w:fill="auto"/>
            <w:vAlign w:val="center"/>
            <w:hideMark/>
          </w:tcPr>
          <w:p w14:paraId="6CE0B850" w14:textId="77777777" w:rsidR="00AF6BCE" w:rsidRPr="00300878" w:rsidRDefault="00AF6BCE" w:rsidP="0092027F">
            <w:pPr>
              <w:rPr>
                <w:sz w:val="20"/>
                <w:szCs w:val="20"/>
                <w:lang w:eastAsia="en-GB"/>
              </w:rPr>
            </w:pPr>
            <w:r w:rsidRPr="00300878">
              <w:rPr>
                <w:sz w:val="20"/>
                <w:szCs w:val="20"/>
                <w:lang w:eastAsia="en-GB"/>
              </w:rPr>
              <w:t>"apartmanska zgrada"</w:t>
            </w:r>
          </w:p>
        </w:tc>
        <w:tc>
          <w:tcPr>
            <w:tcW w:w="260" w:type="pct"/>
            <w:shd w:val="clear" w:color="auto" w:fill="auto"/>
            <w:vAlign w:val="center"/>
            <w:hideMark/>
          </w:tcPr>
          <w:p w14:paraId="040BCA08" w14:textId="77777777" w:rsidR="00AF6BCE" w:rsidRPr="00300878" w:rsidRDefault="00AF6BCE" w:rsidP="0092027F">
            <w:pPr>
              <w:jc w:val="center"/>
              <w:rPr>
                <w:sz w:val="20"/>
                <w:szCs w:val="20"/>
                <w:lang w:eastAsia="en-GB"/>
              </w:rPr>
            </w:pPr>
            <w:r w:rsidRPr="00300878">
              <w:rPr>
                <w:sz w:val="20"/>
                <w:szCs w:val="20"/>
                <w:lang w:eastAsia="en-GB"/>
              </w:rPr>
              <w:t>3F</w:t>
            </w:r>
          </w:p>
        </w:tc>
        <w:tc>
          <w:tcPr>
            <w:tcW w:w="567" w:type="pct"/>
            <w:shd w:val="clear" w:color="auto" w:fill="auto"/>
            <w:vAlign w:val="center"/>
            <w:hideMark/>
          </w:tcPr>
          <w:p w14:paraId="535236D9" w14:textId="77777777" w:rsidR="00AF6BCE" w:rsidRPr="00300878" w:rsidRDefault="00AF6BCE" w:rsidP="0092027F">
            <w:pPr>
              <w:jc w:val="center"/>
              <w:rPr>
                <w:sz w:val="20"/>
                <w:szCs w:val="20"/>
                <w:lang w:eastAsia="en-GB"/>
              </w:rPr>
            </w:pPr>
            <w:r w:rsidRPr="00300878">
              <w:rPr>
                <w:sz w:val="20"/>
                <w:szCs w:val="20"/>
                <w:lang w:eastAsia="en-GB"/>
              </w:rPr>
              <w:t>Tn</w:t>
            </w:r>
          </w:p>
        </w:tc>
        <w:tc>
          <w:tcPr>
            <w:tcW w:w="551" w:type="pct"/>
            <w:shd w:val="clear" w:color="auto" w:fill="auto"/>
            <w:vAlign w:val="center"/>
            <w:hideMark/>
          </w:tcPr>
          <w:p w14:paraId="140F078A" w14:textId="77777777" w:rsidR="00AF6BCE" w:rsidRPr="00300878" w:rsidRDefault="00AF6BCE" w:rsidP="0092027F">
            <w:pPr>
              <w:jc w:val="center"/>
              <w:rPr>
                <w:sz w:val="20"/>
                <w:szCs w:val="20"/>
                <w:lang w:eastAsia="en-GB"/>
              </w:rPr>
            </w:pPr>
            <w:r w:rsidRPr="00300878">
              <w:rPr>
                <w:sz w:val="20"/>
                <w:szCs w:val="20"/>
                <w:lang w:eastAsia="en-GB"/>
              </w:rPr>
              <w:t>5574</w:t>
            </w:r>
          </w:p>
        </w:tc>
        <w:tc>
          <w:tcPr>
            <w:tcW w:w="605" w:type="pct"/>
            <w:vAlign w:val="center"/>
          </w:tcPr>
          <w:p w14:paraId="1FA0F168" w14:textId="77777777" w:rsidR="00AF6BCE" w:rsidRPr="00300878" w:rsidRDefault="00AF6BCE" w:rsidP="0092027F">
            <w:pPr>
              <w:jc w:val="center"/>
              <w:rPr>
                <w:sz w:val="20"/>
                <w:szCs w:val="20"/>
                <w:lang w:eastAsia="en-GB"/>
              </w:rPr>
            </w:pPr>
            <w:r w:rsidRPr="00300878">
              <w:rPr>
                <w:sz w:val="20"/>
                <w:szCs w:val="20"/>
                <w:lang w:eastAsia="en-GB"/>
              </w:rPr>
              <w:t>N</w:t>
            </w:r>
          </w:p>
        </w:tc>
        <w:tc>
          <w:tcPr>
            <w:tcW w:w="342" w:type="pct"/>
            <w:shd w:val="clear" w:color="auto" w:fill="auto"/>
            <w:vAlign w:val="center"/>
            <w:hideMark/>
          </w:tcPr>
          <w:p w14:paraId="7C59E610" w14:textId="77777777" w:rsidR="00AF6BCE" w:rsidRPr="00300878" w:rsidRDefault="00AF6BCE" w:rsidP="0092027F">
            <w:pPr>
              <w:jc w:val="center"/>
              <w:rPr>
                <w:sz w:val="20"/>
                <w:szCs w:val="20"/>
                <w:lang w:eastAsia="en-GB"/>
              </w:rPr>
            </w:pPr>
            <w:r w:rsidRPr="00300878">
              <w:rPr>
                <w:sz w:val="20"/>
                <w:szCs w:val="20"/>
                <w:lang w:eastAsia="en-GB"/>
              </w:rPr>
              <w:t>0.5</w:t>
            </w:r>
          </w:p>
        </w:tc>
        <w:tc>
          <w:tcPr>
            <w:tcW w:w="342" w:type="pct"/>
            <w:shd w:val="clear" w:color="auto" w:fill="auto"/>
            <w:vAlign w:val="center"/>
            <w:hideMark/>
          </w:tcPr>
          <w:p w14:paraId="1FDBF85D" w14:textId="77777777" w:rsidR="00AF6BCE" w:rsidRPr="00300878" w:rsidRDefault="00AF6BCE" w:rsidP="0092027F">
            <w:pPr>
              <w:jc w:val="center"/>
              <w:rPr>
                <w:sz w:val="20"/>
                <w:szCs w:val="20"/>
                <w:lang w:eastAsia="en-GB"/>
              </w:rPr>
            </w:pPr>
            <w:r w:rsidRPr="00300878">
              <w:rPr>
                <w:sz w:val="20"/>
                <w:szCs w:val="20"/>
                <w:lang w:eastAsia="en-GB"/>
              </w:rPr>
              <w:t>0.2</w:t>
            </w:r>
          </w:p>
        </w:tc>
        <w:tc>
          <w:tcPr>
            <w:tcW w:w="561" w:type="pct"/>
            <w:shd w:val="clear" w:color="auto" w:fill="auto"/>
            <w:vAlign w:val="center"/>
            <w:hideMark/>
          </w:tcPr>
          <w:p w14:paraId="54D3C7B3" w14:textId="77777777" w:rsidR="00AF6BCE" w:rsidRPr="00300878" w:rsidRDefault="00AF6BCE" w:rsidP="0092027F">
            <w:pPr>
              <w:jc w:val="center"/>
              <w:rPr>
                <w:sz w:val="20"/>
                <w:szCs w:val="20"/>
                <w:lang w:eastAsia="en-GB"/>
              </w:rPr>
            </w:pPr>
            <w:r w:rsidRPr="00300878">
              <w:rPr>
                <w:sz w:val="20"/>
                <w:szCs w:val="20"/>
                <w:lang w:eastAsia="en-GB"/>
              </w:rPr>
              <w:t>P+2 ili</w:t>
            </w:r>
          </w:p>
          <w:p w14:paraId="5BA0F58B" w14:textId="77777777" w:rsidR="00AF6BCE" w:rsidRPr="00300878" w:rsidRDefault="00AF6BCE" w:rsidP="0092027F">
            <w:pPr>
              <w:jc w:val="center"/>
              <w:rPr>
                <w:sz w:val="20"/>
                <w:szCs w:val="20"/>
                <w:lang w:eastAsia="en-GB"/>
              </w:rPr>
            </w:pPr>
            <w:r w:rsidRPr="00300878">
              <w:rPr>
                <w:sz w:val="20"/>
                <w:szCs w:val="20"/>
                <w:lang w:eastAsia="en-GB"/>
              </w:rPr>
              <w:t>S+P+1</w:t>
            </w:r>
          </w:p>
        </w:tc>
      </w:tr>
      <w:tr w:rsidR="001D477D" w:rsidRPr="00300878" w14:paraId="17FF0A12" w14:textId="77777777" w:rsidTr="001D477D">
        <w:trPr>
          <w:trHeight w:val="300"/>
        </w:trPr>
        <w:tc>
          <w:tcPr>
            <w:tcW w:w="892" w:type="pct"/>
            <w:vMerge w:val="restart"/>
            <w:shd w:val="clear" w:color="auto" w:fill="auto"/>
            <w:vAlign w:val="center"/>
            <w:hideMark/>
          </w:tcPr>
          <w:p w14:paraId="08513D92" w14:textId="77777777" w:rsidR="00AF6BCE" w:rsidRPr="00300878" w:rsidRDefault="00AF6BCE" w:rsidP="0092027F">
            <w:pPr>
              <w:rPr>
                <w:b/>
                <w:bCs/>
                <w:sz w:val="20"/>
                <w:szCs w:val="20"/>
                <w:lang w:eastAsia="en-GB"/>
              </w:rPr>
            </w:pPr>
            <w:r w:rsidRPr="00300878">
              <w:rPr>
                <w:b/>
                <w:bCs/>
                <w:sz w:val="20"/>
                <w:szCs w:val="20"/>
                <w:lang w:eastAsia="en-GB"/>
              </w:rPr>
              <w:t>4. Obalni pojas</w:t>
            </w:r>
          </w:p>
        </w:tc>
        <w:tc>
          <w:tcPr>
            <w:tcW w:w="881" w:type="pct"/>
            <w:shd w:val="clear" w:color="auto" w:fill="auto"/>
            <w:vAlign w:val="center"/>
            <w:hideMark/>
          </w:tcPr>
          <w:p w14:paraId="2FB3CCA7" w14:textId="77777777" w:rsidR="00AF6BCE" w:rsidRPr="00300878" w:rsidRDefault="00AF6BCE" w:rsidP="0092027F">
            <w:pPr>
              <w:rPr>
                <w:sz w:val="20"/>
                <w:szCs w:val="20"/>
                <w:lang w:eastAsia="en-GB"/>
              </w:rPr>
            </w:pPr>
            <w:r w:rsidRPr="00300878">
              <w:rPr>
                <w:sz w:val="20"/>
                <w:szCs w:val="20"/>
                <w:lang w:eastAsia="en-GB"/>
              </w:rPr>
              <w:t>uređena plaža</w:t>
            </w:r>
          </w:p>
        </w:tc>
        <w:tc>
          <w:tcPr>
            <w:tcW w:w="260" w:type="pct"/>
            <w:shd w:val="clear" w:color="auto" w:fill="auto"/>
            <w:vAlign w:val="center"/>
            <w:hideMark/>
          </w:tcPr>
          <w:p w14:paraId="1FBEE881" w14:textId="77777777" w:rsidR="00AF6BCE" w:rsidRPr="00300878" w:rsidRDefault="00AF6BCE" w:rsidP="0092027F">
            <w:pPr>
              <w:jc w:val="center"/>
              <w:rPr>
                <w:sz w:val="20"/>
                <w:szCs w:val="20"/>
                <w:lang w:eastAsia="en-GB"/>
              </w:rPr>
            </w:pPr>
            <w:r w:rsidRPr="00300878">
              <w:rPr>
                <w:sz w:val="20"/>
                <w:szCs w:val="20"/>
                <w:lang w:eastAsia="en-GB"/>
              </w:rPr>
              <w:t>4A</w:t>
            </w:r>
          </w:p>
        </w:tc>
        <w:tc>
          <w:tcPr>
            <w:tcW w:w="567" w:type="pct"/>
            <w:shd w:val="clear" w:color="auto" w:fill="auto"/>
            <w:vAlign w:val="center"/>
            <w:hideMark/>
          </w:tcPr>
          <w:p w14:paraId="79EA5B6D" w14:textId="77777777" w:rsidR="00AF6BCE" w:rsidRPr="00300878" w:rsidRDefault="00AF6BCE" w:rsidP="0092027F">
            <w:pPr>
              <w:jc w:val="center"/>
              <w:rPr>
                <w:sz w:val="20"/>
                <w:szCs w:val="20"/>
                <w:lang w:eastAsia="en-GB"/>
              </w:rPr>
            </w:pPr>
            <w:r w:rsidRPr="00300878">
              <w:rPr>
                <w:sz w:val="20"/>
                <w:szCs w:val="20"/>
                <w:lang w:eastAsia="en-GB"/>
              </w:rPr>
              <w:t>R3</w:t>
            </w:r>
          </w:p>
        </w:tc>
        <w:tc>
          <w:tcPr>
            <w:tcW w:w="551" w:type="pct"/>
            <w:shd w:val="clear" w:color="auto" w:fill="auto"/>
            <w:vAlign w:val="center"/>
            <w:hideMark/>
          </w:tcPr>
          <w:p w14:paraId="2EC25823" w14:textId="77777777" w:rsidR="00AF6BCE" w:rsidRPr="00300878" w:rsidRDefault="00AF6BCE" w:rsidP="0092027F">
            <w:pPr>
              <w:jc w:val="center"/>
              <w:rPr>
                <w:sz w:val="20"/>
                <w:szCs w:val="20"/>
                <w:lang w:eastAsia="en-GB"/>
              </w:rPr>
            </w:pPr>
            <w:r w:rsidRPr="00300878">
              <w:rPr>
                <w:sz w:val="20"/>
                <w:szCs w:val="20"/>
                <w:lang w:eastAsia="en-GB"/>
              </w:rPr>
              <w:t>3687</w:t>
            </w:r>
          </w:p>
        </w:tc>
        <w:tc>
          <w:tcPr>
            <w:tcW w:w="605" w:type="pct"/>
            <w:vAlign w:val="center"/>
          </w:tcPr>
          <w:p w14:paraId="70BC1426" w14:textId="77777777" w:rsidR="00AF6BCE" w:rsidRPr="00300878" w:rsidRDefault="00AF6BCE" w:rsidP="0092027F">
            <w:pPr>
              <w:jc w:val="center"/>
              <w:rPr>
                <w:sz w:val="20"/>
                <w:szCs w:val="20"/>
                <w:lang w:eastAsia="en-GB"/>
              </w:rPr>
            </w:pPr>
            <w:r w:rsidRPr="00300878">
              <w:rPr>
                <w:sz w:val="20"/>
                <w:szCs w:val="20"/>
                <w:lang w:eastAsia="en-GB"/>
              </w:rPr>
              <w:t>U</w:t>
            </w:r>
          </w:p>
        </w:tc>
        <w:tc>
          <w:tcPr>
            <w:tcW w:w="342" w:type="pct"/>
            <w:shd w:val="clear" w:color="auto" w:fill="auto"/>
            <w:vAlign w:val="center"/>
            <w:hideMark/>
          </w:tcPr>
          <w:p w14:paraId="7A5DE30C" w14:textId="77777777" w:rsidR="00AF6BCE" w:rsidRPr="00300878" w:rsidRDefault="00AF6BCE" w:rsidP="0092027F">
            <w:pPr>
              <w:jc w:val="center"/>
              <w:rPr>
                <w:sz w:val="20"/>
                <w:szCs w:val="20"/>
                <w:lang w:eastAsia="en-GB"/>
              </w:rPr>
            </w:pPr>
            <w:r w:rsidRPr="00300878">
              <w:rPr>
                <w:sz w:val="20"/>
                <w:szCs w:val="20"/>
                <w:lang w:eastAsia="en-GB"/>
              </w:rPr>
              <w:t>-</w:t>
            </w:r>
          </w:p>
        </w:tc>
        <w:tc>
          <w:tcPr>
            <w:tcW w:w="342" w:type="pct"/>
            <w:shd w:val="clear" w:color="auto" w:fill="auto"/>
            <w:vAlign w:val="center"/>
            <w:hideMark/>
          </w:tcPr>
          <w:p w14:paraId="7EDC3D44" w14:textId="77777777" w:rsidR="00AF6BCE" w:rsidRPr="00300878" w:rsidRDefault="00AF6BCE" w:rsidP="0092027F">
            <w:pPr>
              <w:jc w:val="center"/>
              <w:rPr>
                <w:sz w:val="20"/>
                <w:szCs w:val="20"/>
                <w:lang w:eastAsia="en-GB"/>
              </w:rPr>
            </w:pPr>
            <w:r w:rsidRPr="00300878">
              <w:rPr>
                <w:sz w:val="20"/>
                <w:szCs w:val="20"/>
                <w:lang w:eastAsia="en-GB"/>
              </w:rPr>
              <w:t>-</w:t>
            </w:r>
          </w:p>
        </w:tc>
        <w:tc>
          <w:tcPr>
            <w:tcW w:w="561" w:type="pct"/>
            <w:shd w:val="clear" w:color="auto" w:fill="auto"/>
            <w:vAlign w:val="center"/>
            <w:hideMark/>
          </w:tcPr>
          <w:p w14:paraId="622747EC" w14:textId="77777777" w:rsidR="00AF6BCE" w:rsidRPr="00300878" w:rsidRDefault="00AF6BCE" w:rsidP="0092027F">
            <w:pPr>
              <w:jc w:val="center"/>
              <w:rPr>
                <w:sz w:val="20"/>
                <w:szCs w:val="20"/>
                <w:lang w:eastAsia="en-GB"/>
              </w:rPr>
            </w:pPr>
            <w:r w:rsidRPr="00300878">
              <w:rPr>
                <w:sz w:val="20"/>
                <w:szCs w:val="20"/>
                <w:lang w:eastAsia="en-GB"/>
              </w:rPr>
              <w:t>-</w:t>
            </w:r>
          </w:p>
        </w:tc>
      </w:tr>
      <w:tr w:rsidR="001D477D" w:rsidRPr="00300878" w14:paraId="3003A6BF" w14:textId="77777777" w:rsidTr="001D477D">
        <w:trPr>
          <w:trHeight w:val="300"/>
        </w:trPr>
        <w:tc>
          <w:tcPr>
            <w:tcW w:w="892" w:type="pct"/>
            <w:vMerge/>
            <w:shd w:val="clear" w:color="auto" w:fill="auto"/>
            <w:vAlign w:val="center"/>
            <w:hideMark/>
          </w:tcPr>
          <w:p w14:paraId="2E320625" w14:textId="77777777" w:rsidR="00AF6BCE" w:rsidRPr="00300878" w:rsidRDefault="00AF6BCE" w:rsidP="0092027F">
            <w:pPr>
              <w:rPr>
                <w:b/>
                <w:bCs/>
                <w:sz w:val="20"/>
                <w:szCs w:val="20"/>
                <w:lang w:eastAsia="en-GB"/>
              </w:rPr>
            </w:pPr>
          </w:p>
        </w:tc>
        <w:tc>
          <w:tcPr>
            <w:tcW w:w="881" w:type="pct"/>
            <w:shd w:val="clear" w:color="auto" w:fill="auto"/>
            <w:vAlign w:val="center"/>
            <w:hideMark/>
          </w:tcPr>
          <w:p w14:paraId="5022765C" w14:textId="77777777" w:rsidR="00AF6BCE" w:rsidRPr="00300878" w:rsidRDefault="00AF6BCE" w:rsidP="0092027F">
            <w:pPr>
              <w:rPr>
                <w:sz w:val="20"/>
                <w:szCs w:val="20"/>
                <w:lang w:eastAsia="en-GB"/>
              </w:rPr>
            </w:pPr>
            <w:r w:rsidRPr="00300878">
              <w:rPr>
                <w:sz w:val="20"/>
                <w:szCs w:val="20"/>
                <w:lang w:eastAsia="en-GB"/>
              </w:rPr>
              <w:t>privezište</w:t>
            </w:r>
          </w:p>
        </w:tc>
        <w:tc>
          <w:tcPr>
            <w:tcW w:w="260" w:type="pct"/>
            <w:shd w:val="clear" w:color="auto" w:fill="auto"/>
            <w:vAlign w:val="center"/>
            <w:hideMark/>
          </w:tcPr>
          <w:p w14:paraId="552374BF" w14:textId="77777777" w:rsidR="00AF6BCE" w:rsidRPr="00300878" w:rsidRDefault="00AF6BCE" w:rsidP="0092027F">
            <w:pPr>
              <w:jc w:val="center"/>
              <w:rPr>
                <w:sz w:val="20"/>
                <w:szCs w:val="20"/>
                <w:lang w:eastAsia="en-GB"/>
              </w:rPr>
            </w:pPr>
            <w:r w:rsidRPr="00300878">
              <w:rPr>
                <w:sz w:val="20"/>
                <w:szCs w:val="20"/>
                <w:lang w:eastAsia="en-GB"/>
              </w:rPr>
              <w:t>4B</w:t>
            </w:r>
          </w:p>
        </w:tc>
        <w:tc>
          <w:tcPr>
            <w:tcW w:w="567" w:type="pct"/>
            <w:shd w:val="clear" w:color="auto" w:fill="auto"/>
            <w:vAlign w:val="center"/>
            <w:hideMark/>
          </w:tcPr>
          <w:p w14:paraId="4C42AE9C" w14:textId="77777777" w:rsidR="00AF6BCE" w:rsidRPr="00300878" w:rsidRDefault="00AF6BCE" w:rsidP="0092027F">
            <w:pPr>
              <w:jc w:val="center"/>
              <w:rPr>
                <w:sz w:val="20"/>
                <w:szCs w:val="20"/>
                <w:lang w:eastAsia="en-GB"/>
              </w:rPr>
            </w:pPr>
            <w:r w:rsidRPr="00300878">
              <w:rPr>
                <w:sz w:val="20"/>
                <w:szCs w:val="20"/>
                <w:lang w:eastAsia="en-GB"/>
              </w:rPr>
              <w:t>L1</w:t>
            </w:r>
          </w:p>
        </w:tc>
        <w:tc>
          <w:tcPr>
            <w:tcW w:w="551" w:type="pct"/>
            <w:shd w:val="clear" w:color="auto" w:fill="auto"/>
            <w:vAlign w:val="center"/>
            <w:hideMark/>
          </w:tcPr>
          <w:p w14:paraId="35316DBD" w14:textId="77777777" w:rsidR="00AF6BCE" w:rsidRPr="00300878" w:rsidRDefault="00AF6BCE" w:rsidP="0092027F">
            <w:pPr>
              <w:jc w:val="center"/>
              <w:rPr>
                <w:sz w:val="20"/>
                <w:szCs w:val="20"/>
                <w:lang w:eastAsia="en-GB"/>
              </w:rPr>
            </w:pPr>
            <w:r w:rsidRPr="00300878">
              <w:rPr>
                <w:sz w:val="20"/>
                <w:szCs w:val="20"/>
                <w:lang w:eastAsia="en-GB"/>
              </w:rPr>
              <w:t>1279</w:t>
            </w:r>
          </w:p>
        </w:tc>
        <w:tc>
          <w:tcPr>
            <w:tcW w:w="605" w:type="pct"/>
            <w:vAlign w:val="center"/>
          </w:tcPr>
          <w:p w14:paraId="444BC80C" w14:textId="77777777" w:rsidR="00AF6BCE" w:rsidRPr="00300878" w:rsidRDefault="00AF6BCE" w:rsidP="0092027F">
            <w:pPr>
              <w:jc w:val="center"/>
              <w:rPr>
                <w:sz w:val="20"/>
                <w:szCs w:val="20"/>
                <w:lang w:eastAsia="en-GB"/>
              </w:rPr>
            </w:pPr>
            <w:r w:rsidRPr="00300878">
              <w:rPr>
                <w:sz w:val="20"/>
                <w:szCs w:val="20"/>
                <w:lang w:eastAsia="en-GB"/>
              </w:rPr>
              <w:t>R</w:t>
            </w:r>
          </w:p>
        </w:tc>
        <w:tc>
          <w:tcPr>
            <w:tcW w:w="342" w:type="pct"/>
            <w:shd w:val="clear" w:color="auto" w:fill="auto"/>
            <w:vAlign w:val="center"/>
            <w:hideMark/>
          </w:tcPr>
          <w:p w14:paraId="2A464CC7" w14:textId="77777777" w:rsidR="00AF6BCE" w:rsidRPr="00300878" w:rsidRDefault="00AF6BCE" w:rsidP="0092027F">
            <w:pPr>
              <w:jc w:val="center"/>
              <w:rPr>
                <w:sz w:val="20"/>
                <w:szCs w:val="20"/>
                <w:lang w:eastAsia="en-GB"/>
              </w:rPr>
            </w:pPr>
            <w:r w:rsidRPr="00300878">
              <w:rPr>
                <w:sz w:val="20"/>
                <w:szCs w:val="20"/>
                <w:lang w:eastAsia="en-GB"/>
              </w:rPr>
              <w:t>-</w:t>
            </w:r>
          </w:p>
        </w:tc>
        <w:tc>
          <w:tcPr>
            <w:tcW w:w="342" w:type="pct"/>
            <w:shd w:val="clear" w:color="auto" w:fill="auto"/>
            <w:vAlign w:val="center"/>
            <w:hideMark/>
          </w:tcPr>
          <w:p w14:paraId="65FC2EA8" w14:textId="77777777" w:rsidR="00AF6BCE" w:rsidRPr="00300878" w:rsidRDefault="00AF6BCE" w:rsidP="0092027F">
            <w:pPr>
              <w:jc w:val="center"/>
              <w:rPr>
                <w:sz w:val="20"/>
                <w:szCs w:val="20"/>
                <w:lang w:eastAsia="en-GB"/>
              </w:rPr>
            </w:pPr>
            <w:r w:rsidRPr="00300878">
              <w:rPr>
                <w:sz w:val="20"/>
                <w:szCs w:val="20"/>
                <w:lang w:eastAsia="en-GB"/>
              </w:rPr>
              <w:t>-</w:t>
            </w:r>
          </w:p>
        </w:tc>
        <w:tc>
          <w:tcPr>
            <w:tcW w:w="561" w:type="pct"/>
            <w:shd w:val="clear" w:color="auto" w:fill="auto"/>
            <w:vAlign w:val="center"/>
            <w:hideMark/>
          </w:tcPr>
          <w:p w14:paraId="1696BDFF" w14:textId="77777777" w:rsidR="00AF6BCE" w:rsidRPr="00300878" w:rsidRDefault="00AF6BCE" w:rsidP="0092027F">
            <w:pPr>
              <w:jc w:val="center"/>
              <w:rPr>
                <w:sz w:val="20"/>
                <w:szCs w:val="20"/>
                <w:lang w:eastAsia="en-GB"/>
              </w:rPr>
            </w:pPr>
            <w:r w:rsidRPr="00300878">
              <w:rPr>
                <w:sz w:val="20"/>
                <w:szCs w:val="20"/>
                <w:lang w:eastAsia="en-GB"/>
              </w:rPr>
              <w:t>-</w:t>
            </w:r>
          </w:p>
        </w:tc>
      </w:tr>
      <w:tr w:rsidR="001D477D" w:rsidRPr="00300878" w14:paraId="25844058" w14:textId="77777777" w:rsidTr="001D477D">
        <w:trPr>
          <w:trHeight w:val="300"/>
        </w:trPr>
        <w:tc>
          <w:tcPr>
            <w:tcW w:w="892" w:type="pct"/>
            <w:vMerge/>
            <w:shd w:val="clear" w:color="auto" w:fill="auto"/>
            <w:vAlign w:val="center"/>
            <w:hideMark/>
          </w:tcPr>
          <w:p w14:paraId="1720AF54" w14:textId="77777777" w:rsidR="00AF6BCE" w:rsidRPr="00300878" w:rsidRDefault="00AF6BCE" w:rsidP="0092027F">
            <w:pPr>
              <w:rPr>
                <w:b/>
                <w:bCs/>
                <w:sz w:val="20"/>
                <w:szCs w:val="20"/>
                <w:lang w:eastAsia="en-GB"/>
              </w:rPr>
            </w:pPr>
          </w:p>
        </w:tc>
        <w:tc>
          <w:tcPr>
            <w:tcW w:w="881" w:type="pct"/>
            <w:shd w:val="clear" w:color="auto" w:fill="auto"/>
            <w:vAlign w:val="center"/>
            <w:hideMark/>
          </w:tcPr>
          <w:p w14:paraId="5BF2D6FF" w14:textId="77777777" w:rsidR="00AF6BCE" w:rsidRPr="00300878" w:rsidRDefault="00AF6BCE" w:rsidP="0092027F">
            <w:pPr>
              <w:rPr>
                <w:sz w:val="20"/>
                <w:szCs w:val="20"/>
                <w:lang w:eastAsia="en-GB"/>
              </w:rPr>
            </w:pPr>
            <w:r w:rsidRPr="00300878">
              <w:rPr>
                <w:sz w:val="20"/>
                <w:szCs w:val="20"/>
                <w:lang w:eastAsia="en-GB"/>
              </w:rPr>
              <w:t>uređena plaža</w:t>
            </w:r>
          </w:p>
        </w:tc>
        <w:tc>
          <w:tcPr>
            <w:tcW w:w="260" w:type="pct"/>
            <w:shd w:val="clear" w:color="auto" w:fill="auto"/>
            <w:vAlign w:val="center"/>
            <w:hideMark/>
          </w:tcPr>
          <w:p w14:paraId="0E2ED84B" w14:textId="77777777" w:rsidR="00AF6BCE" w:rsidRPr="00300878" w:rsidRDefault="00AF6BCE" w:rsidP="0092027F">
            <w:pPr>
              <w:jc w:val="center"/>
              <w:rPr>
                <w:sz w:val="20"/>
                <w:szCs w:val="20"/>
                <w:lang w:eastAsia="en-GB"/>
              </w:rPr>
            </w:pPr>
            <w:r w:rsidRPr="00300878">
              <w:rPr>
                <w:sz w:val="20"/>
                <w:szCs w:val="20"/>
                <w:lang w:eastAsia="en-GB"/>
              </w:rPr>
              <w:t>4C</w:t>
            </w:r>
          </w:p>
        </w:tc>
        <w:tc>
          <w:tcPr>
            <w:tcW w:w="567" w:type="pct"/>
            <w:shd w:val="clear" w:color="auto" w:fill="auto"/>
            <w:vAlign w:val="center"/>
            <w:hideMark/>
          </w:tcPr>
          <w:p w14:paraId="362C7F0D" w14:textId="77777777" w:rsidR="00AF6BCE" w:rsidRPr="00300878" w:rsidRDefault="00AF6BCE" w:rsidP="0092027F">
            <w:pPr>
              <w:jc w:val="center"/>
              <w:rPr>
                <w:sz w:val="20"/>
                <w:szCs w:val="20"/>
                <w:lang w:eastAsia="en-GB"/>
              </w:rPr>
            </w:pPr>
            <w:r w:rsidRPr="00300878">
              <w:rPr>
                <w:sz w:val="20"/>
                <w:szCs w:val="20"/>
                <w:lang w:eastAsia="en-GB"/>
              </w:rPr>
              <w:t>R3</w:t>
            </w:r>
          </w:p>
        </w:tc>
        <w:tc>
          <w:tcPr>
            <w:tcW w:w="551" w:type="pct"/>
            <w:shd w:val="clear" w:color="auto" w:fill="auto"/>
            <w:vAlign w:val="center"/>
            <w:hideMark/>
          </w:tcPr>
          <w:p w14:paraId="6412EC56" w14:textId="77777777" w:rsidR="00AF6BCE" w:rsidRPr="00300878" w:rsidRDefault="00AF6BCE" w:rsidP="0092027F">
            <w:pPr>
              <w:jc w:val="center"/>
              <w:rPr>
                <w:sz w:val="20"/>
                <w:szCs w:val="20"/>
                <w:lang w:eastAsia="en-GB"/>
              </w:rPr>
            </w:pPr>
            <w:r w:rsidRPr="00300878">
              <w:rPr>
                <w:sz w:val="20"/>
                <w:szCs w:val="20"/>
                <w:lang w:eastAsia="en-GB"/>
              </w:rPr>
              <w:t>5321</w:t>
            </w:r>
          </w:p>
        </w:tc>
        <w:tc>
          <w:tcPr>
            <w:tcW w:w="605" w:type="pct"/>
            <w:vAlign w:val="center"/>
          </w:tcPr>
          <w:p w14:paraId="45019E8C" w14:textId="77777777" w:rsidR="00AF6BCE" w:rsidRPr="00300878" w:rsidRDefault="00AF6BCE" w:rsidP="0092027F">
            <w:pPr>
              <w:jc w:val="center"/>
              <w:rPr>
                <w:sz w:val="20"/>
                <w:szCs w:val="20"/>
                <w:lang w:eastAsia="en-GB"/>
              </w:rPr>
            </w:pPr>
            <w:r w:rsidRPr="00300878">
              <w:rPr>
                <w:sz w:val="20"/>
                <w:szCs w:val="20"/>
                <w:lang w:eastAsia="en-GB"/>
              </w:rPr>
              <w:t>R/N</w:t>
            </w:r>
          </w:p>
        </w:tc>
        <w:tc>
          <w:tcPr>
            <w:tcW w:w="342" w:type="pct"/>
            <w:shd w:val="clear" w:color="auto" w:fill="auto"/>
            <w:vAlign w:val="center"/>
            <w:hideMark/>
          </w:tcPr>
          <w:p w14:paraId="6A2C2BA3" w14:textId="77777777" w:rsidR="00AF6BCE" w:rsidRPr="00300878" w:rsidRDefault="00AF6BCE" w:rsidP="0092027F">
            <w:pPr>
              <w:jc w:val="center"/>
              <w:rPr>
                <w:sz w:val="20"/>
                <w:szCs w:val="20"/>
                <w:lang w:eastAsia="en-GB"/>
              </w:rPr>
            </w:pPr>
            <w:r w:rsidRPr="00300878">
              <w:rPr>
                <w:sz w:val="20"/>
                <w:szCs w:val="20"/>
                <w:lang w:eastAsia="en-GB"/>
              </w:rPr>
              <w:t>*</w:t>
            </w:r>
          </w:p>
        </w:tc>
        <w:tc>
          <w:tcPr>
            <w:tcW w:w="342" w:type="pct"/>
            <w:shd w:val="clear" w:color="auto" w:fill="auto"/>
            <w:vAlign w:val="center"/>
            <w:hideMark/>
          </w:tcPr>
          <w:p w14:paraId="3B92F0B2" w14:textId="77777777" w:rsidR="00AF6BCE" w:rsidRPr="00300878" w:rsidRDefault="00AF6BCE" w:rsidP="0092027F">
            <w:pPr>
              <w:jc w:val="center"/>
              <w:rPr>
                <w:sz w:val="20"/>
                <w:szCs w:val="20"/>
                <w:lang w:eastAsia="en-GB"/>
              </w:rPr>
            </w:pPr>
            <w:r w:rsidRPr="00300878">
              <w:rPr>
                <w:sz w:val="20"/>
                <w:szCs w:val="20"/>
                <w:lang w:eastAsia="en-GB"/>
              </w:rPr>
              <w:t>*</w:t>
            </w:r>
          </w:p>
        </w:tc>
        <w:tc>
          <w:tcPr>
            <w:tcW w:w="561" w:type="pct"/>
            <w:shd w:val="clear" w:color="auto" w:fill="auto"/>
            <w:vAlign w:val="center"/>
            <w:hideMark/>
          </w:tcPr>
          <w:p w14:paraId="0F28A666" w14:textId="77777777" w:rsidR="00AF6BCE" w:rsidRPr="00300878" w:rsidRDefault="00AF6BCE" w:rsidP="0092027F">
            <w:pPr>
              <w:jc w:val="center"/>
              <w:rPr>
                <w:sz w:val="20"/>
                <w:szCs w:val="20"/>
                <w:lang w:eastAsia="en-GB"/>
              </w:rPr>
            </w:pPr>
            <w:r w:rsidRPr="00300878">
              <w:rPr>
                <w:sz w:val="20"/>
                <w:szCs w:val="20"/>
                <w:lang w:eastAsia="en-GB"/>
              </w:rPr>
              <w:t>P</w:t>
            </w:r>
          </w:p>
        </w:tc>
      </w:tr>
      <w:tr w:rsidR="001D477D" w:rsidRPr="00300878" w14:paraId="471C8F18" w14:textId="77777777" w:rsidTr="001D477D">
        <w:trPr>
          <w:trHeight w:val="300"/>
        </w:trPr>
        <w:tc>
          <w:tcPr>
            <w:tcW w:w="892" w:type="pct"/>
            <w:vMerge/>
            <w:shd w:val="clear" w:color="auto" w:fill="auto"/>
            <w:vAlign w:val="center"/>
            <w:hideMark/>
          </w:tcPr>
          <w:p w14:paraId="5DA526AA" w14:textId="77777777" w:rsidR="00AF6BCE" w:rsidRPr="00300878" w:rsidRDefault="00AF6BCE" w:rsidP="0092027F">
            <w:pPr>
              <w:rPr>
                <w:b/>
                <w:bCs/>
                <w:sz w:val="20"/>
                <w:szCs w:val="20"/>
                <w:lang w:eastAsia="en-GB"/>
              </w:rPr>
            </w:pPr>
          </w:p>
        </w:tc>
        <w:tc>
          <w:tcPr>
            <w:tcW w:w="881" w:type="pct"/>
            <w:shd w:val="clear" w:color="auto" w:fill="auto"/>
            <w:vAlign w:val="center"/>
            <w:hideMark/>
          </w:tcPr>
          <w:p w14:paraId="23C93887" w14:textId="77777777" w:rsidR="00AF6BCE" w:rsidRPr="00300878" w:rsidRDefault="00AF6BCE" w:rsidP="0092027F">
            <w:pPr>
              <w:rPr>
                <w:sz w:val="20"/>
                <w:szCs w:val="20"/>
                <w:lang w:eastAsia="en-GB"/>
              </w:rPr>
            </w:pPr>
            <w:r w:rsidRPr="00300878">
              <w:rPr>
                <w:sz w:val="20"/>
                <w:szCs w:val="20"/>
                <w:lang w:eastAsia="en-GB"/>
              </w:rPr>
              <w:t>ugostiteljski objekt</w:t>
            </w:r>
          </w:p>
        </w:tc>
        <w:tc>
          <w:tcPr>
            <w:tcW w:w="260" w:type="pct"/>
            <w:shd w:val="clear" w:color="auto" w:fill="auto"/>
            <w:vAlign w:val="center"/>
            <w:hideMark/>
          </w:tcPr>
          <w:p w14:paraId="798A54AD" w14:textId="77777777" w:rsidR="00AF6BCE" w:rsidRPr="00300878" w:rsidRDefault="00AF6BCE" w:rsidP="0092027F">
            <w:pPr>
              <w:jc w:val="center"/>
              <w:rPr>
                <w:sz w:val="20"/>
                <w:szCs w:val="20"/>
                <w:lang w:eastAsia="en-GB"/>
              </w:rPr>
            </w:pPr>
            <w:r w:rsidRPr="00300878">
              <w:rPr>
                <w:sz w:val="20"/>
                <w:szCs w:val="20"/>
                <w:lang w:eastAsia="en-GB"/>
              </w:rPr>
              <w:t>4D</w:t>
            </w:r>
          </w:p>
        </w:tc>
        <w:tc>
          <w:tcPr>
            <w:tcW w:w="567" w:type="pct"/>
            <w:shd w:val="clear" w:color="auto" w:fill="auto"/>
            <w:vAlign w:val="center"/>
            <w:hideMark/>
          </w:tcPr>
          <w:p w14:paraId="4ADF758C" w14:textId="77777777" w:rsidR="00AF6BCE" w:rsidRPr="00300878" w:rsidRDefault="00AF6BCE" w:rsidP="0092027F">
            <w:pPr>
              <w:jc w:val="center"/>
              <w:rPr>
                <w:sz w:val="20"/>
                <w:szCs w:val="20"/>
                <w:lang w:eastAsia="en-GB"/>
              </w:rPr>
            </w:pPr>
            <w:r w:rsidRPr="00300878">
              <w:rPr>
                <w:sz w:val="20"/>
                <w:szCs w:val="20"/>
                <w:lang w:eastAsia="en-GB"/>
              </w:rPr>
              <w:t>Tp</w:t>
            </w:r>
          </w:p>
        </w:tc>
        <w:tc>
          <w:tcPr>
            <w:tcW w:w="551" w:type="pct"/>
            <w:shd w:val="clear" w:color="auto" w:fill="auto"/>
            <w:vAlign w:val="center"/>
            <w:hideMark/>
          </w:tcPr>
          <w:p w14:paraId="79AD49B5" w14:textId="77777777" w:rsidR="00AF6BCE" w:rsidRPr="00300878" w:rsidRDefault="00AF6BCE" w:rsidP="0092027F">
            <w:pPr>
              <w:jc w:val="center"/>
              <w:rPr>
                <w:sz w:val="20"/>
                <w:szCs w:val="20"/>
                <w:lang w:eastAsia="en-GB"/>
              </w:rPr>
            </w:pPr>
            <w:r w:rsidRPr="00300878">
              <w:rPr>
                <w:sz w:val="20"/>
                <w:szCs w:val="20"/>
                <w:lang w:eastAsia="en-GB"/>
              </w:rPr>
              <w:t>2271</w:t>
            </w:r>
          </w:p>
        </w:tc>
        <w:tc>
          <w:tcPr>
            <w:tcW w:w="605" w:type="pct"/>
            <w:vAlign w:val="center"/>
          </w:tcPr>
          <w:p w14:paraId="07F19A65" w14:textId="77777777" w:rsidR="00AF6BCE" w:rsidRPr="00300878" w:rsidRDefault="00AF6BCE" w:rsidP="0092027F">
            <w:pPr>
              <w:jc w:val="center"/>
              <w:rPr>
                <w:sz w:val="20"/>
                <w:szCs w:val="20"/>
                <w:lang w:eastAsia="en-GB"/>
              </w:rPr>
            </w:pPr>
            <w:r w:rsidRPr="00300878">
              <w:rPr>
                <w:sz w:val="20"/>
                <w:szCs w:val="20"/>
                <w:lang w:eastAsia="en-GB"/>
              </w:rPr>
              <w:t>R</w:t>
            </w:r>
          </w:p>
        </w:tc>
        <w:tc>
          <w:tcPr>
            <w:tcW w:w="342" w:type="pct"/>
            <w:shd w:val="clear" w:color="auto" w:fill="auto"/>
            <w:vAlign w:val="center"/>
            <w:hideMark/>
          </w:tcPr>
          <w:p w14:paraId="5ABCCF0F" w14:textId="77777777" w:rsidR="00AF6BCE" w:rsidRPr="00300878" w:rsidRDefault="00AF6BCE" w:rsidP="0092027F">
            <w:pPr>
              <w:jc w:val="center"/>
              <w:rPr>
                <w:sz w:val="20"/>
                <w:szCs w:val="20"/>
                <w:lang w:eastAsia="en-GB"/>
              </w:rPr>
            </w:pPr>
            <w:r w:rsidRPr="00300878">
              <w:rPr>
                <w:sz w:val="20"/>
                <w:szCs w:val="20"/>
                <w:lang w:eastAsia="en-GB"/>
              </w:rPr>
              <w:t>*</w:t>
            </w:r>
          </w:p>
        </w:tc>
        <w:tc>
          <w:tcPr>
            <w:tcW w:w="342" w:type="pct"/>
            <w:shd w:val="clear" w:color="auto" w:fill="auto"/>
            <w:vAlign w:val="center"/>
            <w:hideMark/>
          </w:tcPr>
          <w:p w14:paraId="18605F66" w14:textId="77777777" w:rsidR="00AF6BCE" w:rsidRPr="00300878" w:rsidRDefault="00AF6BCE" w:rsidP="0092027F">
            <w:pPr>
              <w:jc w:val="center"/>
              <w:rPr>
                <w:sz w:val="20"/>
                <w:szCs w:val="20"/>
                <w:lang w:eastAsia="en-GB"/>
              </w:rPr>
            </w:pPr>
            <w:r w:rsidRPr="00300878">
              <w:rPr>
                <w:sz w:val="20"/>
                <w:szCs w:val="20"/>
                <w:lang w:eastAsia="en-GB"/>
              </w:rPr>
              <w:t>*</w:t>
            </w:r>
          </w:p>
        </w:tc>
        <w:tc>
          <w:tcPr>
            <w:tcW w:w="561" w:type="pct"/>
            <w:shd w:val="clear" w:color="auto" w:fill="auto"/>
            <w:vAlign w:val="center"/>
            <w:hideMark/>
          </w:tcPr>
          <w:p w14:paraId="44388394" w14:textId="77777777" w:rsidR="00AF6BCE" w:rsidRPr="00300878" w:rsidRDefault="00AF6BCE" w:rsidP="0092027F">
            <w:pPr>
              <w:jc w:val="center"/>
              <w:rPr>
                <w:sz w:val="20"/>
                <w:szCs w:val="20"/>
                <w:lang w:eastAsia="en-GB"/>
              </w:rPr>
            </w:pPr>
            <w:r w:rsidRPr="00300878">
              <w:rPr>
                <w:sz w:val="20"/>
                <w:szCs w:val="20"/>
                <w:lang w:eastAsia="en-GB"/>
              </w:rPr>
              <w:t>S+P</w:t>
            </w:r>
          </w:p>
        </w:tc>
      </w:tr>
      <w:tr w:rsidR="001D477D" w:rsidRPr="00300878" w14:paraId="73882129" w14:textId="77777777" w:rsidTr="001D477D">
        <w:trPr>
          <w:trHeight w:val="300"/>
        </w:trPr>
        <w:tc>
          <w:tcPr>
            <w:tcW w:w="892" w:type="pct"/>
            <w:vMerge/>
            <w:shd w:val="clear" w:color="auto" w:fill="auto"/>
            <w:vAlign w:val="center"/>
            <w:hideMark/>
          </w:tcPr>
          <w:p w14:paraId="2DAA6CC1" w14:textId="77777777" w:rsidR="00AF6BCE" w:rsidRPr="00300878" w:rsidRDefault="00AF6BCE" w:rsidP="0092027F">
            <w:pPr>
              <w:rPr>
                <w:b/>
                <w:bCs/>
                <w:sz w:val="20"/>
                <w:szCs w:val="20"/>
                <w:lang w:eastAsia="en-GB"/>
              </w:rPr>
            </w:pPr>
          </w:p>
        </w:tc>
        <w:tc>
          <w:tcPr>
            <w:tcW w:w="881" w:type="pct"/>
            <w:shd w:val="clear" w:color="auto" w:fill="auto"/>
            <w:vAlign w:val="center"/>
            <w:hideMark/>
          </w:tcPr>
          <w:p w14:paraId="7E1AE434" w14:textId="77777777" w:rsidR="00AF6BCE" w:rsidRPr="00300878" w:rsidRDefault="00AF6BCE" w:rsidP="0092027F">
            <w:pPr>
              <w:rPr>
                <w:sz w:val="20"/>
                <w:szCs w:val="20"/>
                <w:lang w:eastAsia="en-GB"/>
              </w:rPr>
            </w:pPr>
            <w:r w:rsidRPr="00300878">
              <w:rPr>
                <w:sz w:val="20"/>
                <w:szCs w:val="20"/>
                <w:lang w:eastAsia="en-GB"/>
              </w:rPr>
              <w:t>prirodna plaža</w:t>
            </w:r>
          </w:p>
        </w:tc>
        <w:tc>
          <w:tcPr>
            <w:tcW w:w="260" w:type="pct"/>
            <w:shd w:val="clear" w:color="auto" w:fill="auto"/>
            <w:vAlign w:val="center"/>
            <w:hideMark/>
          </w:tcPr>
          <w:p w14:paraId="68B192A7" w14:textId="77777777" w:rsidR="00AF6BCE" w:rsidRPr="00300878" w:rsidRDefault="00AF6BCE" w:rsidP="0092027F">
            <w:pPr>
              <w:jc w:val="center"/>
              <w:rPr>
                <w:sz w:val="20"/>
                <w:szCs w:val="20"/>
                <w:lang w:eastAsia="en-GB"/>
              </w:rPr>
            </w:pPr>
            <w:r w:rsidRPr="00300878">
              <w:rPr>
                <w:sz w:val="20"/>
                <w:szCs w:val="20"/>
                <w:lang w:eastAsia="en-GB"/>
              </w:rPr>
              <w:t>4E</w:t>
            </w:r>
          </w:p>
        </w:tc>
        <w:tc>
          <w:tcPr>
            <w:tcW w:w="567" w:type="pct"/>
            <w:shd w:val="clear" w:color="auto" w:fill="auto"/>
            <w:vAlign w:val="center"/>
            <w:hideMark/>
          </w:tcPr>
          <w:p w14:paraId="7F5402EE" w14:textId="77777777" w:rsidR="00AF6BCE" w:rsidRPr="00300878" w:rsidRDefault="00AF6BCE" w:rsidP="0092027F">
            <w:pPr>
              <w:jc w:val="center"/>
              <w:rPr>
                <w:sz w:val="20"/>
                <w:szCs w:val="20"/>
                <w:lang w:eastAsia="en-GB"/>
              </w:rPr>
            </w:pPr>
            <w:r w:rsidRPr="00300878">
              <w:rPr>
                <w:sz w:val="20"/>
                <w:szCs w:val="20"/>
                <w:lang w:eastAsia="en-GB"/>
              </w:rPr>
              <w:t>R3p</w:t>
            </w:r>
          </w:p>
        </w:tc>
        <w:tc>
          <w:tcPr>
            <w:tcW w:w="551" w:type="pct"/>
            <w:shd w:val="clear" w:color="auto" w:fill="auto"/>
            <w:vAlign w:val="center"/>
            <w:hideMark/>
          </w:tcPr>
          <w:p w14:paraId="550164BD" w14:textId="77777777" w:rsidR="00AF6BCE" w:rsidRPr="00300878" w:rsidRDefault="00AF6BCE" w:rsidP="0092027F">
            <w:pPr>
              <w:jc w:val="center"/>
              <w:rPr>
                <w:sz w:val="20"/>
                <w:szCs w:val="20"/>
                <w:lang w:eastAsia="en-GB"/>
              </w:rPr>
            </w:pPr>
            <w:r w:rsidRPr="00300878">
              <w:rPr>
                <w:sz w:val="20"/>
                <w:szCs w:val="20"/>
                <w:lang w:eastAsia="en-GB"/>
              </w:rPr>
              <w:t>650</w:t>
            </w:r>
          </w:p>
        </w:tc>
        <w:tc>
          <w:tcPr>
            <w:tcW w:w="605" w:type="pct"/>
            <w:vAlign w:val="center"/>
          </w:tcPr>
          <w:p w14:paraId="31827F4D" w14:textId="77777777" w:rsidR="00AF6BCE" w:rsidRPr="00300878" w:rsidRDefault="00AF6BCE" w:rsidP="0092027F">
            <w:pPr>
              <w:jc w:val="center"/>
              <w:rPr>
                <w:sz w:val="20"/>
                <w:szCs w:val="20"/>
                <w:lang w:eastAsia="en-GB"/>
              </w:rPr>
            </w:pPr>
            <w:r w:rsidRPr="00300878">
              <w:rPr>
                <w:sz w:val="20"/>
                <w:szCs w:val="20"/>
                <w:lang w:eastAsia="en-GB"/>
              </w:rPr>
              <w:t>U</w:t>
            </w:r>
          </w:p>
        </w:tc>
        <w:tc>
          <w:tcPr>
            <w:tcW w:w="342" w:type="pct"/>
            <w:shd w:val="clear" w:color="auto" w:fill="auto"/>
            <w:vAlign w:val="center"/>
            <w:hideMark/>
          </w:tcPr>
          <w:p w14:paraId="765A823D" w14:textId="77777777" w:rsidR="00AF6BCE" w:rsidRPr="00300878" w:rsidRDefault="00AF6BCE" w:rsidP="0092027F">
            <w:pPr>
              <w:jc w:val="center"/>
              <w:rPr>
                <w:sz w:val="20"/>
                <w:szCs w:val="20"/>
                <w:lang w:eastAsia="en-GB"/>
              </w:rPr>
            </w:pPr>
            <w:r w:rsidRPr="00300878">
              <w:rPr>
                <w:sz w:val="20"/>
                <w:szCs w:val="20"/>
                <w:lang w:eastAsia="en-GB"/>
              </w:rPr>
              <w:t>-</w:t>
            </w:r>
          </w:p>
        </w:tc>
        <w:tc>
          <w:tcPr>
            <w:tcW w:w="342" w:type="pct"/>
            <w:shd w:val="clear" w:color="auto" w:fill="auto"/>
            <w:vAlign w:val="center"/>
            <w:hideMark/>
          </w:tcPr>
          <w:p w14:paraId="09435320" w14:textId="77777777" w:rsidR="00AF6BCE" w:rsidRPr="00300878" w:rsidRDefault="00AF6BCE" w:rsidP="0092027F">
            <w:pPr>
              <w:jc w:val="center"/>
              <w:rPr>
                <w:sz w:val="20"/>
                <w:szCs w:val="20"/>
                <w:lang w:eastAsia="en-GB"/>
              </w:rPr>
            </w:pPr>
            <w:r w:rsidRPr="00300878">
              <w:rPr>
                <w:sz w:val="20"/>
                <w:szCs w:val="20"/>
                <w:lang w:eastAsia="en-GB"/>
              </w:rPr>
              <w:t>-</w:t>
            </w:r>
          </w:p>
        </w:tc>
        <w:tc>
          <w:tcPr>
            <w:tcW w:w="561" w:type="pct"/>
            <w:shd w:val="clear" w:color="auto" w:fill="auto"/>
            <w:vAlign w:val="center"/>
            <w:hideMark/>
          </w:tcPr>
          <w:p w14:paraId="76D8BAEE" w14:textId="77777777" w:rsidR="00AF6BCE" w:rsidRPr="00300878" w:rsidRDefault="00AF6BCE" w:rsidP="0092027F">
            <w:pPr>
              <w:jc w:val="center"/>
              <w:rPr>
                <w:sz w:val="20"/>
                <w:szCs w:val="20"/>
                <w:lang w:eastAsia="en-GB"/>
              </w:rPr>
            </w:pPr>
            <w:r w:rsidRPr="00300878">
              <w:rPr>
                <w:sz w:val="20"/>
                <w:szCs w:val="20"/>
                <w:lang w:eastAsia="en-GB"/>
              </w:rPr>
              <w:t>-</w:t>
            </w:r>
          </w:p>
        </w:tc>
      </w:tr>
    </w:tbl>
    <w:p w14:paraId="486D26E4" w14:textId="77777777" w:rsidR="000C1B78" w:rsidRPr="00300878" w:rsidRDefault="00132599" w:rsidP="00D72A7A">
      <w:pPr>
        <w:jc w:val="both"/>
        <w:rPr>
          <w:sz w:val="22"/>
          <w:szCs w:val="22"/>
        </w:rPr>
      </w:pPr>
      <w:r w:rsidRPr="00300878">
        <w:rPr>
          <w:sz w:val="22"/>
          <w:szCs w:val="22"/>
        </w:rPr>
        <w:t xml:space="preserve">* Ovim odredbama su za pojedine građevine u obuhvatu </w:t>
      </w:r>
      <w:r w:rsidR="001560FD" w:rsidRPr="00300878">
        <w:rPr>
          <w:sz w:val="22"/>
          <w:szCs w:val="22"/>
        </w:rPr>
        <w:t xml:space="preserve">određenih </w:t>
      </w:r>
      <w:r w:rsidRPr="00300878">
        <w:rPr>
          <w:sz w:val="22"/>
          <w:szCs w:val="22"/>
        </w:rPr>
        <w:t>prostorn</w:t>
      </w:r>
      <w:r w:rsidR="001560FD" w:rsidRPr="00300878">
        <w:rPr>
          <w:sz w:val="22"/>
          <w:szCs w:val="22"/>
        </w:rPr>
        <w:t>ih</w:t>
      </w:r>
      <w:r w:rsidRPr="00300878">
        <w:rPr>
          <w:sz w:val="22"/>
          <w:szCs w:val="22"/>
        </w:rPr>
        <w:t xml:space="preserve"> podcjelin</w:t>
      </w:r>
      <w:r w:rsidR="001560FD" w:rsidRPr="00300878">
        <w:rPr>
          <w:sz w:val="22"/>
          <w:szCs w:val="22"/>
        </w:rPr>
        <w:t>a</w:t>
      </w:r>
      <w:r w:rsidRPr="00300878">
        <w:rPr>
          <w:sz w:val="22"/>
          <w:szCs w:val="22"/>
        </w:rPr>
        <w:t xml:space="preserve"> iskazane najveće dozvoljene izgrađenosti i građevinske bruto površine, odnosno najveće dozvoljeno povećanje</w:t>
      </w:r>
      <w:r w:rsidR="001560FD" w:rsidRPr="00300878">
        <w:rPr>
          <w:sz w:val="22"/>
          <w:szCs w:val="22"/>
        </w:rPr>
        <w:t xml:space="preserve"> tih prostornih pokazatelja</w:t>
      </w:r>
      <w:r w:rsidRPr="00300878">
        <w:rPr>
          <w:sz w:val="22"/>
          <w:szCs w:val="22"/>
        </w:rPr>
        <w:t xml:space="preserve"> u postotcima</w:t>
      </w:r>
      <w:r w:rsidR="00A73D54" w:rsidRPr="00300878">
        <w:rPr>
          <w:sz w:val="22"/>
          <w:szCs w:val="22"/>
        </w:rPr>
        <w:t xml:space="preserve">, neovisno o veličini građevne čestice koja se formira. </w:t>
      </w:r>
    </w:p>
    <w:p w14:paraId="1E79E28E" w14:textId="77777777" w:rsidR="00147EFB" w:rsidRPr="00300878" w:rsidRDefault="00147EFB" w:rsidP="00D72A7A">
      <w:pPr>
        <w:jc w:val="both"/>
        <w:rPr>
          <w:sz w:val="22"/>
          <w:szCs w:val="22"/>
        </w:rPr>
      </w:pPr>
    </w:p>
    <w:p w14:paraId="44F52060" w14:textId="77777777" w:rsidR="00A42292" w:rsidRPr="00300878" w:rsidRDefault="00A42292" w:rsidP="00A42292">
      <w:pPr>
        <w:jc w:val="both"/>
        <w:rPr>
          <w:sz w:val="22"/>
          <w:szCs w:val="22"/>
        </w:rPr>
      </w:pPr>
      <w:r w:rsidRPr="00300878">
        <w:rPr>
          <w:sz w:val="22"/>
          <w:szCs w:val="22"/>
        </w:rPr>
        <w:t>** Na svim građevnim česticama koje će se formirati u obuhvatu prostornih cjelina 1, 2 i 3 omogućava se gradnja podruma, u skladu s uvjetima iz članka 7. stavka 7. ovih odredbi.</w:t>
      </w:r>
    </w:p>
    <w:p w14:paraId="0AE7E4F6" w14:textId="77777777" w:rsidR="00A42292" w:rsidRPr="00300878" w:rsidRDefault="00A42292" w:rsidP="00D72A7A">
      <w:pPr>
        <w:jc w:val="both"/>
        <w:rPr>
          <w:sz w:val="22"/>
          <w:szCs w:val="22"/>
        </w:rPr>
      </w:pPr>
    </w:p>
    <w:p w14:paraId="7D475BEC" w14:textId="77777777" w:rsidR="00700092" w:rsidRPr="00300878" w:rsidRDefault="00147EFB" w:rsidP="00D72A7A">
      <w:pPr>
        <w:jc w:val="both"/>
        <w:rPr>
          <w:sz w:val="22"/>
          <w:szCs w:val="22"/>
        </w:rPr>
      </w:pPr>
      <w:r w:rsidRPr="00300878">
        <w:rPr>
          <w:sz w:val="22"/>
          <w:szCs w:val="22"/>
        </w:rPr>
        <w:t>Oblici korištenja:</w:t>
      </w:r>
    </w:p>
    <w:p w14:paraId="359E7388" w14:textId="77777777" w:rsidR="00283186" w:rsidRPr="00300878" w:rsidRDefault="00283186" w:rsidP="00D72A7A">
      <w:pPr>
        <w:jc w:val="both"/>
        <w:rPr>
          <w:sz w:val="22"/>
          <w:szCs w:val="22"/>
        </w:rPr>
      </w:pPr>
      <w:r w:rsidRPr="00300878">
        <w:rPr>
          <w:sz w:val="22"/>
          <w:szCs w:val="22"/>
        </w:rPr>
        <w:t xml:space="preserve">R- rekonstrukcija ili </w:t>
      </w:r>
      <w:r w:rsidR="00B57612" w:rsidRPr="00300878">
        <w:rPr>
          <w:sz w:val="22"/>
          <w:szCs w:val="22"/>
        </w:rPr>
        <w:t>"</w:t>
      </w:r>
      <w:r w:rsidRPr="00300878">
        <w:rPr>
          <w:sz w:val="22"/>
          <w:szCs w:val="22"/>
        </w:rPr>
        <w:t>zamjenska</w:t>
      </w:r>
      <w:r w:rsidR="00B57612" w:rsidRPr="00300878">
        <w:rPr>
          <w:sz w:val="22"/>
          <w:szCs w:val="22"/>
        </w:rPr>
        <w:t>"</w:t>
      </w:r>
      <w:r w:rsidRPr="00300878">
        <w:rPr>
          <w:sz w:val="22"/>
          <w:szCs w:val="22"/>
        </w:rPr>
        <w:t xml:space="preserve"> gradnja</w:t>
      </w:r>
    </w:p>
    <w:p w14:paraId="1AC2F98E" w14:textId="77777777" w:rsidR="00283186" w:rsidRPr="00300878" w:rsidRDefault="00283186" w:rsidP="00D72A7A">
      <w:pPr>
        <w:jc w:val="both"/>
        <w:rPr>
          <w:sz w:val="22"/>
          <w:szCs w:val="22"/>
        </w:rPr>
      </w:pPr>
      <w:r w:rsidRPr="00300878">
        <w:rPr>
          <w:sz w:val="22"/>
          <w:szCs w:val="22"/>
        </w:rPr>
        <w:t>N- nova gradnja</w:t>
      </w:r>
    </w:p>
    <w:p w14:paraId="44EC8B8F" w14:textId="77777777" w:rsidR="00283186" w:rsidRPr="00300878" w:rsidRDefault="00283186" w:rsidP="00D72A7A">
      <w:pPr>
        <w:jc w:val="both"/>
        <w:rPr>
          <w:sz w:val="22"/>
          <w:szCs w:val="22"/>
        </w:rPr>
      </w:pPr>
      <w:r w:rsidRPr="00300878">
        <w:rPr>
          <w:sz w:val="22"/>
          <w:szCs w:val="22"/>
        </w:rPr>
        <w:t>R/N- rekonstrukcija ili zamjenska gradnja i nova gradnja</w:t>
      </w:r>
    </w:p>
    <w:p w14:paraId="41B2D806" w14:textId="77777777" w:rsidR="0043261E" w:rsidRPr="00300878" w:rsidRDefault="005D2392" w:rsidP="00D72A7A">
      <w:pPr>
        <w:jc w:val="both"/>
        <w:rPr>
          <w:sz w:val="22"/>
          <w:szCs w:val="22"/>
        </w:rPr>
      </w:pPr>
      <w:r w:rsidRPr="00300878">
        <w:rPr>
          <w:sz w:val="22"/>
          <w:szCs w:val="22"/>
        </w:rPr>
        <w:t xml:space="preserve">U </w:t>
      </w:r>
      <w:r w:rsidR="00283186" w:rsidRPr="00300878">
        <w:rPr>
          <w:sz w:val="22"/>
          <w:szCs w:val="22"/>
        </w:rPr>
        <w:t>- uređenje plaže</w:t>
      </w:r>
    </w:p>
    <w:p w14:paraId="05162750" w14:textId="77777777" w:rsidR="00A42292" w:rsidRPr="00300878" w:rsidRDefault="00A42292" w:rsidP="00D72A7A">
      <w:pPr>
        <w:jc w:val="both"/>
        <w:rPr>
          <w:sz w:val="22"/>
          <w:szCs w:val="22"/>
        </w:rPr>
      </w:pPr>
    </w:p>
    <w:p w14:paraId="3DEEE654" w14:textId="77777777" w:rsidR="00A065F6" w:rsidRPr="00300878" w:rsidRDefault="00A91D44" w:rsidP="00D72A7A">
      <w:pPr>
        <w:pStyle w:val="Heading2"/>
        <w:rPr>
          <w:rFonts w:ascii="Times New Roman" w:hAnsi="Times New Roman" w:cs="Times New Roman"/>
        </w:rPr>
      </w:pPr>
      <w:bookmarkStart w:id="13" w:name="_Toc109218265"/>
      <w:r w:rsidRPr="00300878">
        <w:rPr>
          <w:rFonts w:ascii="Times New Roman" w:hAnsi="Times New Roman" w:cs="Times New Roman"/>
        </w:rPr>
        <w:t>3.</w:t>
      </w:r>
      <w:r w:rsidRPr="00300878">
        <w:rPr>
          <w:rFonts w:ascii="Times New Roman" w:hAnsi="Times New Roman" w:cs="Times New Roman"/>
        </w:rPr>
        <w:tab/>
      </w:r>
      <w:r w:rsidR="00A065F6" w:rsidRPr="00300878">
        <w:rPr>
          <w:rFonts w:ascii="Times New Roman" w:hAnsi="Times New Roman" w:cs="Times New Roman"/>
        </w:rPr>
        <w:t>UVJETI SMJEŠTAJA GRAĐEVINA DRUŠTVENIH DJELATNOSTI</w:t>
      </w:r>
      <w:bookmarkEnd w:id="13"/>
    </w:p>
    <w:p w14:paraId="1106FC2F" w14:textId="77777777" w:rsidR="00A065F6" w:rsidRPr="00300878" w:rsidRDefault="00A065F6" w:rsidP="00D72A7A">
      <w:pPr>
        <w:jc w:val="both"/>
        <w:rPr>
          <w:sz w:val="22"/>
          <w:szCs w:val="22"/>
        </w:rPr>
      </w:pPr>
    </w:p>
    <w:p w14:paraId="54055E7B" w14:textId="77777777" w:rsidR="00A065F6" w:rsidRPr="00300878" w:rsidRDefault="00A065F6" w:rsidP="00D72A7A">
      <w:pPr>
        <w:jc w:val="center"/>
        <w:rPr>
          <w:sz w:val="22"/>
          <w:szCs w:val="22"/>
        </w:rPr>
      </w:pPr>
      <w:r w:rsidRPr="00300878">
        <w:rPr>
          <w:sz w:val="22"/>
          <w:szCs w:val="22"/>
        </w:rPr>
        <w:t xml:space="preserve">Članak </w:t>
      </w:r>
      <w:r w:rsidR="00EF7818" w:rsidRPr="00300878">
        <w:rPr>
          <w:sz w:val="22"/>
          <w:szCs w:val="22"/>
        </w:rPr>
        <w:t>2</w:t>
      </w:r>
      <w:r w:rsidR="00D8670B" w:rsidRPr="00300878">
        <w:rPr>
          <w:sz w:val="22"/>
          <w:szCs w:val="22"/>
        </w:rPr>
        <w:t>0</w:t>
      </w:r>
      <w:r w:rsidRPr="00300878">
        <w:rPr>
          <w:sz w:val="22"/>
          <w:szCs w:val="22"/>
        </w:rPr>
        <w:t>.</w:t>
      </w:r>
    </w:p>
    <w:p w14:paraId="6D06727E" w14:textId="77777777" w:rsidR="00A065F6" w:rsidRPr="00300878" w:rsidRDefault="00A065F6" w:rsidP="00D72A7A">
      <w:pPr>
        <w:jc w:val="both"/>
        <w:rPr>
          <w:sz w:val="22"/>
          <w:szCs w:val="22"/>
        </w:rPr>
      </w:pPr>
    </w:p>
    <w:p w14:paraId="2B633580" w14:textId="77777777" w:rsidR="00A065F6" w:rsidRPr="00300878" w:rsidRDefault="00A065F6" w:rsidP="00D72A7A">
      <w:pPr>
        <w:jc w:val="both"/>
        <w:rPr>
          <w:sz w:val="22"/>
          <w:szCs w:val="22"/>
        </w:rPr>
      </w:pPr>
      <w:r w:rsidRPr="00300878">
        <w:rPr>
          <w:sz w:val="22"/>
          <w:szCs w:val="22"/>
        </w:rPr>
        <w:t xml:space="preserve">(1) Na području obuhvata Plana nije predviđena gradnja građevina društvenih djelatnosti. U sklopu </w:t>
      </w:r>
      <w:r w:rsidR="0043261E" w:rsidRPr="00300878">
        <w:rPr>
          <w:sz w:val="22"/>
          <w:szCs w:val="22"/>
        </w:rPr>
        <w:t xml:space="preserve">građevina hotela moguć je smještaj prostora za </w:t>
      </w:r>
      <w:r w:rsidRPr="00300878">
        <w:rPr>
          <w:sz w:val="22"/>
          <w:szCs w:val="22"/>
        </w:rPr>
        <w:t>p</w:t>
      </w:r>
      <w:r w:rsidR="0043261E" w:rsidRPr="00300878">
        <w:rPr>
          <w:sz w:val="22"/>
          <w:szCs w:val="22"/>
        </w:rPr>
        <w:t>rateće sadržaje:</w:t>
      </w:r>
      <w:r w:rsidRPr="00300878">
        <w:rPr>
          <w:sz w:val="22"/>
          <w:szCs w:val="22"/>
        </w:rPr>
        <w:t xml:space="preserve"> </w:t>
      </w:r>
      <w:r w:rsidR="0043261E" w:rsidRPr="00300878">
        <w:rPr>
          <w:sz w:val="22"/>
          <w:szCs w:val="22"/>
        </w:rPr>
        <w:t xml:space="preserve">pružanje zdravstvenih usluga, skrb o djeci, vjerske službe, ljekarne </w:t>
      </w:r>
      <w:r w:rsidRPr="00300878">
        <w:rPr>
          <w:sz w:val="22"/>
          <w:szCs w:val="22"/>
        </w:rPr>
        <w:t>i slično.</w:t>
      </w:r>
    </w:p>
    <w:p w14:paraId="18082E5E" w14:textId="77777777" w:rsidR="006854A2" w:rsidRPr="00300878" w:rsidRDefault="006854A2" w:rsidP="00D72A7A">
      <w:pPr>
        <w:jc w:val="both"/>
        <w:rPr>
          <w:sz w:val="22"/>
          <w:szCs w:val="22"/>
        </w:rPr>
      </w:pPr>
    </w:p>
    <w:p w14:paraId="58E6344B" w14:textId="72F6AF14" w:rsidR="00A270EC" w:rsidRPr="00300878" w:rsidRDefault="0043261E" w:rsidP="00A270EC">
      <w:pPr>
        <w:jc w:val="both"/>
        <w:rPr>
          <w:sz w:val="22"/>
          <w:szCs w:val="22"/>
        </w:rPr>
      </w:pPr>
      <w:r w:rsidRPr="00300878">
        <w:rPr>
          <w:sz w:val="22"/>
          <w:szCs w:val="22"/>
        </w:rPr>
        <w:t xml:space="preserve">(2) </w:t>
      </w:r>
      <w:r w:rsidR="00383F8A" w:rsidRPr="00300878">
        <w:rPr>
          <w:sz w:val="22"/>
          <w:szCs w:val="22"/>
        </w:rPr>
        <w:t>Prostorni uvjeti pojedinih sadržaja moraju biti sukladni posebnim zakonima i propisima.</w:t>
      </w:r>
      <w:bookmarkStart w:id="14" w:name="_Toc109218266"/>
    </w:p>
    <w:p w14:paraId="64DF21A1" w14:textId="5F1A0C4E" w:rsidR="00A270EC" w:rsidRPr="00300878" w:rsidRDefault="00A270EC" w:rsidP="00D72A7A">
      <w:pPr>
        <w:pStyle w:val="Heading2"/>
        <w:rPr>
          <w:rFonts w:ascii="Times New Roman" w:hAnsi="Times New Roman" w:cs="Times New Roman"/>
        </w:rPr>
      </w:pPr>
    </w:p>
    <w:p w14:paraId="0556FEFB" w14:textId="77777777" w:rsidR="00A270EC" w:rsidRPr="00300878" w:rsidRDefault="00A270EC" w:rsidP="00A270EC"/>
    <w:p w14:paraId="2B06D94E" w14:textId="6D294F96" w:rsidR="00A065F6" w:rsidRPr="00300878" w:rsidRDefault="00A91D44" w:rsidP="00D72A7A">
      <w:pPr>
        <w:pStyle w:val="Heading2"/>
        <w:rPr>
          <w:rFonts w:ascii="Times New Roman" w:hAnsi="Times New Roman" w:cs="Times New Roman"/>
        </w:rPr>
      </w:pPr>
      <w:r w:rsidRPr="00300878">
        <w:rPr>
          <w:rFonts w:ascii="Times New Roman" w:hAnsi="Times New Roman" w:cs="Times New Roman"/>
        </w:rPr>
        <w:t>4.</w:t>
      </w:r>
      <w:r w:rsidRPr="00300878">
        <w:rPr>
          <w:rFonts w:ascii="Times New Roman" w:hAnsi="Times New Roman" w:cs="Times New Roman"/>
        </w:rPr>
        <w:tab/>
      </w:r>
      <w:r w:rsidR="00A065F6" w:rsidRPr="00300878">
        <w:rPr>
          <w:rFonts w:ascii="Times New Roman" w:hAnsi="Times New Roman" w:cs="Times New Roman"/>
        </w:rPr>
        <w:t>UVJETI I NAČIN GRADNJE STAMBENIH GRAĐEVINA</w:t>
      </w:r>
      <w:bookmarkEnd w:id="14"/>
    </w:p>
    <w:p w14:paraId="40CB52E3" w14:textId="77777777" w:rsidR="00A065F6" w:rsidRPr="00300878" w:rsidRDefault="00A065F6" w:rsidP="00D72A7A">
      <w:pPr>
        <w:jc w:val="both"/>
        <w:rPr>
          <w:sz w:val="22"/>
          <w:szCs w:val="22"/>
        </w:rPr>
      </w:pPr>
    </w:p>
    <w:p w14:paraId="5337A83A" w14:textId="77777777" w:rsidR="00A065F6" w:rsidRPr="00300878" w:rsidRDefault="00A065F6" w:rsidP="00D72A7A">
      <w:pPr>
        <w:jc w:val="center"/>
        <w:rPr>
          <w:sz w:val="22"/>
          <w:szCs w:val="22"/>
        </w:rPr>
      </w:pPr>
      <w:r w:rsidRPr="00300878">
        <w:rPr>
          <w:sz w:val="22"/>
          <w:szCs w:val="22"/>
        </w:rPr>
        <w:t xml:space="preserve">Članak </w:t>
      </w:r>
      <w:r w:rsidR="00EF7818" w:rsidRPr="00300878">
        <w:rPr>
          <w:sz w:val="22"/>
          <w:szCs w:val="22"/>
        </w:rPr>
        <w:t>2</w:t>
      </w:r>
      <w:r w:rsidR="00D8670B" w:rsidRPr="00300878">
        <w:rPr>
          <w:sz w:val="22"/>
          <w:szCs w:val="22"/>
        </w:rPr>
        <w:t>1</w:t>
      </w:r>
      <w:r w:rsidRPr="00300878">
        <w:rPr>
          <w:sz w:val="22"/>
          <w:szCs w:val="22"/>
        </w:rPr>
        <w:t>.</w:t>
      </w:r>
    </w:p>
    <w:p w14:paraId="193DAA24" w14:textId="77777777" w:rsidR="00A065F6" w:rsidRPr="00300878" w:rsidRDefault="00A065F6" w:rsidP="00D72A7A">
      <w:pPr>
        <w:jc w:val="both"/>
        <w:rPr>
          <w:sz w:val="22"/>
          <w:szCs w:val="22"/>
        </w:rPr>
      </w:pPr>
    </w:p>
    <w:p w14:paraId="6DB4DE39" w14:textId="77777777" w:rsidR="00A065F6" w:rsidRPr="00300878" w:rsidRDefault="00A065F6" w:rsidP="00D72A7A">
      <w:pPr>
        <w:jc w:val="both"/>
        <w:rPr>
          <w:sz w:val="22"/>
          <w:szCs w:val="22"/>
        </w:rPr>
      </w:pPr>
      <w:r w:rsidRPr="00300878">
        <w:rPr>
          <w:sz w:val="22"/>
          <w:szCs w:val="22"/>
        </w:rPr>
        <w:t>(1) Na području obuhvata Plana nije predviđena gradnja stambenih građevina ni gradnja stanova u</w:t>
      </w:r>
      <w:r w:rsidR="00B57612" w:rsidRPr="00300878">
        <w:rPr>
          <w:sz w:val="22"/>
          <w:szCs w:val="22"/>
        </w:rPr>
        <w:t xml:space="preserve"> sklopu građevina ugostiteljsko-</w:t>
      </w:r>
      <w:r w:rsidRPr="00300878">
        <w:rPr>
          <w:sz w:val="22"/>
          <w:szCs w:val="22"/>
        </w:rPr>
        <w:t>turističke namjene.</w:t>
      </w:r>
    </w:p>
    <w:p w14:paraId="4EBE24EC" w14:textId="77777777" w:rsidR="00A065F6" w:rsidRPr="00300878" w:rsidRDefault="00A065F6" w:rsidP="00D72A7A">
      <w:pPr>
        <w:jc w:val="both"/>
        <w:rPr>
          <w:sz w:val="22"/>
          <w:szCs w:val="22"/>
        </w:rPr>
      </w:pPr>
    </w:p>
    <w:p w14:paraId="6F9B4115" w14:textId="77777777" w:rsidR="00A065F6" w:rsidRPr="00300878" w:rsidRDefault="00A91D44" w:rsidP="00D72A7A">
      <w:pPr>
        <w:pStyle w:val="Heading2"/>
        <w:rPr>
          <w:rFonts w:ascii="Times New Roman" w:hAnsi="Times New Roman" w:cs="Times New Roman"/>
        </w:rPr>
      </w:pPr>
      <w:bookmarkStart w:id="15" w:name="_Toc109218267"/>
      <w:r w:rsidRPr="00300878">
        <w:rPr>
          <w:rFonts w:ascii="Times New Roman" w:hAnsi="Times New Roman" w:cs="Times New Roman"/>
        </w:rPr>
        <w:t>5.</w:t>
      </w:r>
      <w:r w:rsidRPr="00300878">
        <w:rPr>
          <w:rFonts w:ascii="Times New Roman" w:hAnsi="Times New Roman" w:cs="Times New Roman"/>
        </w:rPr>
        <w:tab/>
      </w:r>
      <w:r w:rsidR="00A065F6" w:rsidRPr="00300878">
        <w:rPr>
          <w:rFonts w:ascii="Times New Roman" w:hAnsi="Times New Roman" w:cs="Times New Roman"/>
        </w:rPr>
        <w:t xml:space="preserve">UVJETI </w:t>
      </w:r>
      <w:r w:rsidR="00CA66B2" w:rsidRPr="00300878">
        <w:rPr>
          <w:rFonts w:ascii="Times New Roman" w:hAnsi="Times New Roman" w:cs="Times New Roman"/>
        </w:rPr>
        <w:t>UREĐENJA</w:t>
      </w:r>
      <w:r w:rsidR="00A065F6" w:rsidRPr="00300878">
        <w:rPr>
          <w:rFonts w:ascii="Times New Roman" w:hAnsi="Times New Roman" w:cs="Times New Roman"/>
        </w:rPr>
        <w:t xml:space="preserve">, ODNOSNO GRADNJE, REKONSTRUKCIJE I OPREMANJA </w:t>
      </w:r>
      <w:r w:rsidR="00CA66B2" w:rsidRPr="00300878">
        <w:rPr>
          <w:rFonts w:ascii="Times New Roman" w:hAnsi="Times New Roman" w:cs="Times New Roman"/>
        </w:rPr>
        <w:t>INFRASTRUKTURN</w:t>
      </w:r>
      <w:r w:rsidR="001859EF" w:rsidRPr="00300878">
        <w:rPr>
          <w:rFonts w:ascii="Times New Roman" w:hAnsi="Times New Roman" w:cs="Times New Roman"/>
        </w:rPr>
        <w:t>E</w:t>
      </w:r>
      <w:r w:rsidR="00CA66B2" w:rsidRPr="00300878">
        <w:rPr>
          <w:rFonts w:ascii="Times New Roman" w:hAnsi="Times New Roman" w:cs="Times New Roman"/>
        </w:rPr>
        <w:t xml:space="preserve"> </w:t>
      </w:r>
      <w:r w:rsidR="001859EF" w:rsidRPr="00300878">
        <w:rPr>
          <w:rFonts w:ascii="Times New Roman" w:hAnsi="Times New Roman" w:cs="Times New Roman"/>
        </w:rPr>
        <w:t>MREŽE</w:t>
      </w:r>
      <w:r w:rsidR="00A065F6" w:rsidRPr="00300878">
        <w:rPr>
          <w:rFonts w:ascii="Times New Roman" w:hAnsi="Times New Roman" w:cs="Times New Roman"/>
        </w:rPr>
        <w:t xml:space="preserve"> S PRIPADAJUĆIM OBJE</w:t>
      </w:r>
      <w:r w:rsidR="00CA66B2" w:rsidRPr="00300878">
        <w:rPr>
          <w:rFonts w:ascii="Times New Roman" w:hAnsi="Times New Roman" w:cs="Times New Roman"/>
        </w:rPr>
        <w:t>K</w:t>
      </w:r>
      <w:r w:rsidR="00A065F6" w:rsidRPr="00300878">
        <w:rPr>
          <w:rFonts w:ascii="Times New Roman" w:hAnsi="Times New Roman" w:cs="Times New Roman"/>
        </w:rPr>
        <w:t>TIMA I POVRŠINAMA</w:t>
      </w:r>
      <w:bookmarkEnd w:id="15"/>
    </w:p>
    <w:p w14:paraId="321CAA2E" w14:textId="77777777" w:rsidR="00A065F6" w:rsidRPr="00300878" w:rsidRDefault="00A065F6" w:rsidP="00D72A7A">
      <w:pPr>
        <w:jc w:val="both"/>
        <w:rPr>
          <w:sz w:val="22"/>
          <w:szCs w:val="22"/>
        </w:rPr>
      </w:pPr>
    </w:p>
    <w:p w14:paraId="10B981C1" w14:textId="77777777" w:rsidR="00A065F6" w:rsidRPr="00300878" w:rsidRDefault="00A065F6" w:rsidP="00D72A7A">
      <w:pPr>
        <w:jc w:val="center"/>
        <w:rPr>
          <w:sz w:val="22"/>
          <w:szCs w:val="22"/>
        </w:rPr>
      </w:pPr>
      <w:r w:rsidRPr="00300878">
        <w:rPr>
          <w:sz w:val="22"/>
          <w:szCs w:val="22"/>
        </w:rPr>
        <w:t xml:space="preserve">Članak </w:t>
      </w:r>
      <w:r w:rsidR="00EF7818" w:rsidRPr="00300878">
        <w:rPr>
          <w:sz w:val="22"/>
          <w:szCs w:val="22"/>
        </w:rPr>
        <w:t>2</w:t>
      </w:r>
      <w:r w:rsidR="00D8670B" w:rsidRPr="00300878">
        <w:rPr>
          <w:sz w:val="22"/>
          <w:szCs w:val="22"/>
        </w:rPr>
        <w:t>2</w:t>
      </w:r>
      <w:r w:rsidRPr="00300878">
        <w:rPr>
          <w:sz w:val="22"/>
          <w:szCs w:val="22"/>
        </w:rPr>
        <w:t>.</w:t>
      </w:r>
    </w:p>
    <w:p w14:paraId="37B370D3" w14:textId="77777777" w:rsidR="00A065F6" w:rsidRPr="00300878" w:rsidRDefault="00A065F6" w:rsidP="00D72A7A">
      <w:pPr>
        <w:jc w:val="both"/>
        <w:rPr>
          <w:sz w:val="22"/>
          <w:szCs w:val="22"/>
        </w:rPr>
      </w:pPr>
    </w:p>
    <w:p w14:paraId="79FC32D4" w14:textId="77777777" w:rsidR="00667AD9" w:rsidRPr="00300878" w:rsidRDefault="00667AD9" w:rsidP="00D72A7A">
      <w:pPr>
        <w:jc w:val="both"/>
        <w:rPr>
          <w:sz w:val="22"/>
          <w:szCs w:val="22"/>
        </w:rPr>
      </w:pPr>
      <w:r w:rsidRPr="00300878">
        <w:rPr>
          <w:sz w:val="22"/>
          <w:szCs w:val="22"/>
        </w:rPr>
        <w:t>(1) Planom su određene načelne trase prometne, elektroničke komunikacijske (EKI) i komunalne infrastrukturne mreže. Kod izrade projektne dokumentacije za ishođenje akta za provedbu Plana, planska rješenja mogu se korigirati radi prilagodbe tehničkim rješenjima, imovinsko-pravnim odnosima i stanju na terenu. Korekcije ne mogu biti takve da onemoguće izvedbu cjelovitih rješenja prometne, EKI i komunalne infrastrukturne mreže predviđenih ovim Planom. Aktom za provedbu Plana može se odobriti gradnja infrastrukturnih vodova i na trasama koje nisu utvrđene ovim Planom, ukoliko se time ne narušavaju Planom utvrđeni uvjeti korištenja površina.</w:t>
      </w:r>
    </w:p>
    <w:p w14:paraId="5B36E999" w14:textId="77777777" w:rsidR="00667AD9" w:rsidRPr="00300878" w:rsidRDefault="00667AD9" w:rsidP="00D72A7A">
      <w:pPr>
        <w:jc w:val="both"/>
        <w:rPr>
          <w:sz w:val="22"/>
          <w:szCs w:val="22"/>
        </w:rPr>
      </w:pPr>
    </w:p>
    <w:p w14:paraId="64AC72B7" w14:textId="77777777" w:rsidR="00667AD9" w:rsidRPr="00300878" w:rsidRDefault="00667AD9" w:rsidP="00D72A7A">
      <w:pPr>
        <w:jc w:val="both"/>
        <w:rPr>
          <w:sz w:val="22"/>
          <w:szCs w:val="22"/>
        </w:rPr>
      </w:pPr>
      <w:r w:rsidRPr="00300878">
        <w:rPr>
          <w:sz w:val="22"/>
          <w:szCs w:val="22"/>
        </w:rPr>
        <w:t xml:space="preserve">(2) Pri projektiranju i izvođenju pojedinih građevina, objekata, vodova i uređaja EKI i komunalne infrastrukture potrebno je pridržavati se propisanih udaljenosti od ostalih infrastrukturnih objekata i uređaja te pribaviti suglasnost ostalih korisnika. </w:t>
      </w:r>
    </w:p>
    <w:p w14:paraId="46B9B20B" w14:textId="77777777" w:rsidR="00667AD9" w:rsidRPr="00300878" w:rsidRDefault="00667AD9" w:rsidP="00D72A7A">
      <w:pPr>
        <w:jc w:val="both"/>
        <w:rPr>
          <w:sz w:val="22"/>
          <w:szCs w:val="22"/>
        </w:rPr>
      </w:pPr>
    </w:p>
    <w:p w14:paraId="5CF0287C" w14:textId="77777777" w:rsidR="00667AD9" w:rsidRPr="00300878" w:rsidRDefault="00667AD9" w:rsidP="00D72A7A">
      <w:pPr>
        <w:jc w:val="both"/>
        <w:rPr>
          <w:sz w:val="22"/>
          <w:szCs w:val="22"/>
        </w:rPr>
      </w:pPr>
      <w:r w:rsidRPr="00300878">
        <w:rPr>
          <w:sz w:val="22"/>
          <w:szCs w:val="22"/>
        </w:rPr>
        <w:t>(3) U prometnicama je potrebno osigurati planski razmještaj instalacija – u pravilu jedna strana prometnice za energetiku, druga strana za elektroničke komunikacije i vodoopskrbu, a sredina ceste za odvodnju otpadnih  i oborinskih voda.</w:t>
      </w:r>
    </w:p>
    <w:p w14:paraId="044E0ABF" w14:textId="77777777" w:rsidR="00667AD9" w:rsidRPr="00300878" w:rsidRDefault="00667AD9" w:rsidP="00D72A7A">
      <w:pPr>
        <w:jc w:val="both"/>
        <w:rPr>
          <w:sz w:val="22"/>
          <w:szCs w:val="22"/>
        </w:rPr>
      </w:pPr>
    </w:p>
    <w:p w14:paraId="40FEF1DE" w14:textId="77777777" w:rsidR="008937B8" w:rsidRPr="00300878" w:rsidRDefault="00667AD9" w:rsidP="00D72A7A">
      <w:pPr>
        <w:jc w:val="both"/>
        <w:rPr>
          <w:sz w:val="22"/>
          <w:szCs w:val="22"/>
        </w:rPr>
      </w:pPr>
      <w:r w:rsidRPr="00300878">
        <w:rPr>
          <w:sz w:val="22"/>
          <w:szCs w:val="22"/>
        </w:rPr>
        <w:t>(4) Priključenje na pojedinu komunalnu instalaciju vrši se u skladu s uvjetima distributera iste.</w:t>
      </w:r>
    </w:p>
    <w:p w14:paraId="0F919922" w14:textId="77777777" w:rsidR="00667AD9" w:rsidRPr="00300878" w:rsidRDefault="00667AD9" w:rsidP="00D72A7A">
      <w:pPr>
        <w:jc w:val="both"/>
        <w:rPr>
          <w:b/>
          <w:sz w:val="22"/>
          <w:szCs w:val="22"/>
        </w:rPr>
      </w:pPr>
    </w:p>
    <w:p w14:paraId="5FAC6BC4" w14:textId="77777777" w:rsidR="00A065F6" w:rsidRPr="00300878" w:rsidRDefault="00A065F6" w:rsidP="00D72A7A">
      <w:pPr>
        <w:pStyle w:val="Heading3"/>
        <w:rPr>
          <w:rFonts w:ascii="Times New Roman" w:hAnsi="Times New Roman" w:cs="Times New Roman"/>
        </w:rPr>
      </w:pPr>
      <w:bookmarkStart w:id="16" w:name="_Toc109218268"/>
      <w:r w:rsidRPr="00300878">
        <w:rPr>
          <w:rFonts w:ascii="Times New Roman" w:hAnsi="Times New Roman" w:cs="Times New Roman"/>
        </w:rPr>
        <w:t xml:space="preserve">5.1. </w:t>
      </w:r>
      <w:r w:rsidR="00A910B4" w:rsidRPr="00300878">
        <w:rPr>
          <w:rFonts w:ascii="Times New Roman" w:hAnsi="Times New Roman" w:cs="Times New Roman"/>
        </w:rPr>
        <w:t>C</w:t>
      </w:r>
      <w:r w:rsidR="00F50E38" w:rsidRPr="00300878">
        <w:rPr>
          <w:rFonts w:ascii="Times New Roman" w:hAnsi="Times New Roman" w:cs="Times New Roman"/>
        </w:rPr>
        <w:t>estovn</w:t>
      </w:r>
      <w:r w:rsidR="00A910B4" w:rsidRPr="00300878">
        <w:rPr>
          <w:rFonts w:ascii="Times New Roman" w:hAnsi="Times New Roman" w:cs="Times New Roman"/>
        </w:rPr>
        <w:t>a</w:t>
      </w:r>
      <w:r w:rsidR="00F50E38" w:rsidRPr="00300878">
        <w:rPr>
          <w:rFonts w:ascii="Times New Roman" w:hAnsi="Times New Roman" w:cs="Times New Roman"/>
        </w:rPr>
        <w:t xml:space="preserve"> </w:t>
      </w:r>
      <w:r w:rsidRPr="00300878">
        <w:rPr>
          <w:rFonts w:ascii="Times New Roman" w:hAnsi="Times New Roman" w:cs="Times New Roman"/>
        </w:rPr>
        <w:t>prometn</w:t>
      </w:r>
      <w:r w:rsidR="00A910B4" w:rsidRPr="00300878">
        <w:rPr>
          <w:rFonts w:ascii="Times New Roman" w:hAnsi="Times New Roman" w:cs="Times New Roman"/>
        </w:rPr>
        <w:t>a</w:t>
      </w:r>
      <w:r w:rsidRPr="00300878">
        <w:rPr>
          <w:rFonts w:ascii="Times New Roman" w:hAnsi="Times New Roman" w:cs="Times New Roman"/>
        </w:rPr>
        <w:t xml:space="preserve"> mrež</w:t>
      </w:r>
      <w:r w:rsidR="00A910B4" w:rsidRPr="00300878">
        <w:rPr>
          <w:rFonts w:ascii="Times New Roman" w:hAnsi="Times New Roman" w:cs="Times New Roman"/>
        </w:rPr>
        <w:t>a</w:t>
      </w:r>
      <w:bookmarkEnd w:id="16"/>
    </w:p>
    <w:p w14:paraId="74AF23CE" w14:textId="77777777" w:rsidR="00667AD9" w:rsidRPr="00300878" w:rsidRDefault="00667AD9" w:rsidP="00D72A7A">
      <w:pPr>
        <w:jc w:val="both"/>
        <w:rPr>
          <w:b/>
          <w:sz w:val="22"/>
          <w:szCs w:val="22"/>
        </w:rPr>
      </w:pPr>
    </w:p>
    <w:p w14:paraId="7DFD7B5C" w14:textId="77777777" w:rsidR="00A065F6" w:rsidRPr="00300878" w:rsidRDefault="00A065F6" w:rsidP="00D72A7A">
      <w:pPr>
        <w:jc w:val="center"/>
        <w:rPr>
          <w:sz w:val="22"/>
          <w:szCs w:val="22"/>
        </w:rPr>
      </w:pPr>
      <w:r w:rsidRPr="00300878">
        <w:rPr>
          <w:sz w:val="22"/>
          <w:szCs w:val="22"/>
        </w:rPr>
        <w:t xml:space="preserve">Članak </w:t>
      </w:r>
      <w:r w:rsidR="00667AD9" w:rsidRPr="00300878">
        <w:rPr>
          <w:sz w:val="22"/>
          <w:szCs w:val="22"/>
        </w:rPr>
        <w:t>2</w:t>
      </w:r>
      <w:r w:rsidR="00D8670B" w:rsidRPr="00300878">
        <w:rPr>
          <w:sz w:val="22"/>
          <w:szCs w:val="22"/>
        </w:rPr>
        <w:t>3</w:t>
      </w:r>
      <w:r w:rsidRPr="00300878">
        <w:rPr>
          <w:sz w:val="22"/>
          <w:szCs w:val="22"/>
        </w:rPr>
        <w:t>.</w:t>
      </w:r>
    </w:p>
    <w:p w14:paraId="00727D6C" w14:textId="77777777" w:rsidR="00A065F6" w:rsidRPr="00300878" w:rsidRDefault="00A065F6" w:rsidP="00D72A7A">
      <w:pPr>
        <w:jc w:val="both"/>
        <w:rPr>
          <w:sz w:val="22"/>
          <w:szCs w:val="22"/>
        </w:rPr>
      </w:pPr>
    </w:p>
    <w:p w14:paraId="43425B98" w14:textId="77777777" w:rsidR="00667AD9" w:rsidRPr="00300878" w:rsidRDefault="00667AD9" w:rsidP="00D72A7A">
      <w:pPr>
        <w:jc w:val="both"/>
        <w:rPr>
          <w:sz w:val="22"/>
          <w:szCs w:val="22"/>
        </w:rPr>
      </w:pPr>
      <w:r w:rsidRPr="00300878">
        <w:rPr>
          <w:sz w:val="22"/>
          <w:szCs w:val="22"/>
        </w:rPr>
        <w:t>(1) Prometna mreža u obuhvatu Plana prikazana je na kartografskom prikazu 2.1. „Prometna mreža“.</w:t>
      </w:r>
    </w:p>
    <w:p w14:paraId="63C0BB5F" w14:textId="77777777" w:rsidR="00667AD9" w:rsidRPr="00300878" w:rsidRDefault="00667AD9" w:rsidP="00D72A7A">
      <w:pPr>
        <w:jc w:val="both"/>
        <w:rPr>
          <w:sz w:val="22"/>
          <w:szCs w:val="22"/>
        </w:rPr>
      </w:pPr>
    </w:p>
    <w:p w14:paraId="73E1190E" w14:textId="77777777" w:rsidR="00AE1BE0" w:rsidRPr="00300878" w:rsidRDefault="00667AD9" w:rsidP="00D72A7A">
      <w:pPr>
        <w:jc w:val="both"/>
        <w:rPr>
          <w:sz w:val="22"/>
          <w:szCs w:val="22"/>
        </w:rPr>
      </w:pPr>
      <w:r w:rsidRPr="00300878">
        <w:rPr>
          <w:sz w:val="22"/>
          <w:szCs w:val="22"/>
        </w:rPr>
        <w:t>(2) Obuhvatu Plana kolno se pristupa iz smjera sjevera preko</w:t>
      </w:r>
      <w:r w:rsidR="00AE44DA" w:rsidRPr="00300878">
        <w:rPr>
          <w:sz w:val="22"/>
          <w:szCs w:val="22"/>
        </w:rPr>
        <w:t xml:space="preserve"> postojeće kolno pješačke ceste (Ulica kralja Tomislava) prosječne širine 5 m,</w:t>
      </w:r>
      <w:r w:rsidRPr="00300878">
        <w:rPr>
          <w:sz w:val="22"/>
          <w:szCs w:val="22"/>
        </w:rPr>
        <w:t xml:space="preserve"> </w:t>
      </w:r>
      <w:r w:rsidR="00CF1B33" w:rsidRPr="00300878">
        <w:rPr>
          <w:sz w:val="22"/>
          <w:szCs w:val="22"/>
        </w:rPr>
        <w:t>koja čini okosnicu cestovne mreže čitave ugostiteljsko turističke zone</w:t>
      </w:r>
      <w:r w:rsidR="00AE44DA" w:rsidRPr="00300878">
        <w:rPr>
          <w:sz w:val="22"/>
          <w:szCs w:val="22"/>
        </w:rPr>
        <w:t xml:space="preserve"> i predstavlja cestovno-pješački pristup do obale (dolazi do obalne šetnice)</w:t>
      </w:r>
      <w:r w:rsidR="00CF1B33" w:rsidRPr="00300878">
        <w:rPr>
          <w:sz w:val="22"/>
          <w:szCs w:val="22"/>
        </w:rPr>
        <w:t xml:space="preserve">. </w:t>
      </w:r>
      <w:r w:rsidR="00AE44DA" w:rsidRPr="00300878">
        <w:rPr>
          <w:sz w:val="22"/>
          <w:szCs w:val="22"/>
        </w:rPr>
        <w:t xml:space="preserve">Predmetna prometnica </w:t>
      </w:r>
      <w:r w:rsidR="00734C50" w:rsidRPr="00300878">
        <w:rPr>
          <w:sz w:val="22"/>
          <w:szCs w:val="22"/>
        </w:rPr>
        <w:t xml:space="preserve">je kategorizirana kao </w:t>
      </w:r>
      <w:r w:rsidR="00AE44DA" w:rsidRPr="00300878">
        <w:rPr>
          <w:sz w:val="22"/>
          <w:szCs w:val="22"/>
        </w:rPr>
        <w:t>županijsk</w:t>
      </w:r>
      <w:r w:rsidR="00734C50" w:rsidRPr="00300878">
        <w:rPr>
          <w:sz w:val="22"/>
          <w:szCs w:val="22"/>
        </w:rPr>
        <w:t>a</w:t>
      </w:r>
      <w:r w:rsidR="00AE44DA" w:rsidRPr="00300878">
        <w:rPr>
          <w:sz w:val="22"/>
          <w:szCs w:val="22"/>
        </w:rPr>
        <w:t xml:space="preserve"> cest</w:t>
      </w:r>
      <w:r w:rsidR="00734C50" w:rsidRPr="00300878">
        <w:rPr>
          <w:sz w:val="22"/>
          <w:szCs w:val="22"/>
        </w:rPr>
        <w:t>a</w:t>
      </w:r>
      <w:r w:rsidR="00AE44DA" w:rsidRPr="00300878">
        <w:rPr>
          <w:sz w:val="22"/>
          <w:szCs w:val="22"/>
        </w:rPr>
        <w:t xml:space="preserve"> ŽC6202 </w:t>
      </w:r>
      <w:r w:rsidR="00734C50" w:rsidRPr="00300878">
        <w:rPr>
          <w:sz w:val="22"/>
          <w:szCs w:val="22"/>
        </w:rPr>
        <w:t xml:space="preserve">ali će taj status izgubiti nakon izgradnje </w:t>
      </w:r>
      <w:r w:rsidR="00430675" w:rsidRPr="00300878">
        <w:rPr>
          <w:sz w:val="22"/>
          <w:szCs w:val="22"/>
        </w:rPr>
        <w:t xml:space="preserve">nove </w:t>
      </w:r>
      <w:r w:rsidR="00682966" w:rsidRPr="00300878">
        <w:rPr>
          <w:sz w:val="22"/>
          <w:szCs w:val="22"/>
        </w:rPr>
        <w:t>obilaznice Staroga Grada</w:t>
      </w:r>
      <w:r w:rsidR="00734C50" w:rsidRPr="00300878">
        <w:rPr>
          <w:sz w:val="22"/>
          <w:szCs w:val="22"/>
        </w:rPr>
        <w:t xml:space="preserve"> </w:t>
      </w:r>
      <w:r w:rsidR="000C717B" w:rsidRPr="00300878">
        <w:rPr>
          <w:sz w:val="22"/>
          <w:szCs w:val="22"/>
        </w:rPr>
        <w:t>(</w:t>
      </w:r>
      <w:r w:rsidR="00734C50" w:rsidRPr="00300878">
        <w:rPr>
          <w:sz w:val="22"/>
          <w:szCs w:val="22"/>
        </w:rPr>
        <w:t xml:space="preserve">za koju </w:t>
      </w:r>
      <w:r w:rsidR="00682966" w:rsidRPr="00300878">
        <w:rPr>
          <w:sz w:val="22"/>
          <w:szCs w:val="22"/>
        </w:rPr>
        <w:t>su</w:t>
      </w:r>
      <w:r w:rsidR="00734C50" w:rsidRPr="00300878">
        <w:rPr>
          <w:sz w:val="22"/>
          <w:szCs w:val="22"/>
        </w:rPr>
        <w:t xml:space="preserve"> izdan</w:t>
      </w:r>
      <w:r w:rsidR="00682966" w:rsidRPr="00300878">
        <w:rPr>
          <w:sz w:val="22"/>
          <w:szCs w:val="22"/>
        </w:rPr>
        <w:t>e</w:t>
      </w:r>
      <w:r w:rsidR="00734C50" w:rsidRPr="00300878">
        <w:rPr>
          <w:sz w:val="22"/>
          <w:szCs w:val="22"/>
        </w:rPr>
        <w:t xml:space="preserve"> građevinsk</w:t>
      </w:r>
      <w:r w:rsidR="00682966" w:rsidRPr="00300878">
        <w:rPr>
          <w:sz w:val="22"/>
          <w:szCs w:val="22"/>
        </w:rPr>
        <w:t>e</w:t>
      </w:r>
      <w:r w:rsidR="00734C50" w:rsidRPr="00300878">
        <w:rPr>
          <w:sz w:val="22"/>
          <w:szCs w:val="22"/>
        </w:rPr>
        <w:t xml:space="preserve"> dozvol</w:t>
      </w:r>
      <w:r w:rsidR="00682966" w:rsidRPr="00300878">
        <w:rPr>
          <w:sz w:val="22"/>
          <w:szCs w:val="22"/>
        </w:rPr>
        <w:t>e UP/I-361-03/19-01/000088 od 11.07.2019. godine i UP/I-361-03/19-01/000266 od 09.08.2019. godine</w:t>
      </w:r>
      <w:r w:rsidR="000C717B" w:rsidRPr="00300878">
        <w:rPr>
          <w:sz w:val="22"/>
          <w:szCs w:val="22"/>
        </w:rPr>
        <w:t>)</w:t>
      </w:r>
      <w:r w:rsidR="00734C50" w:rsidRPr="00300878">
        <w:rPr>
          <w:sz w:val="22"/>
          <w:szCs w:val="22"/>
        </w:rPr>
        <w:t xml:space="preserve">. </w:t>
      </w:r>
      <w:r w:rsidR="000C717B" w:rsidRPr="00300878">
        <w:rPr>
          <w:sz w:val="22"/>
          <w:szCs w:val="22"/>
        </w:rPr>
        <w:t>Planom je predviđen koridor od 8 m za širenje</w:t>
      </w:r>
      <w:r w:rsidR="00AE1BE0" w:rsidRPr="00300878">
        <w:rPr>
          <w:sz w:val="22"/>
          <w:szCs w:val="22"/>
        </w:rPr>
        <w:t xml:space="preserve"> ove prometnice</w:t>
      </w:r>
      <w:r w:rsidR="000C717B" w:rsidRPr="00300878">
        <w:rPr>
          <w:sz w:val="22"/>
          <w:szCs w:val="22"/>
        </w:rPr>
        <w:t xml:space="preserve"> i razdvajanje pješačkog od kolnog prometa</w:t>
      </w:r>
      <w:r w:rsidR="00AE1BE0" w:rsidRPr="00300878">
        <w:rPr>
          <w:sz w:val="22"/>
          <w:szCs w:val="22"/>
        </w:rPr>
        <w:t xml:space="preserve"> </w:t>
      </w:r>
      <w:r w:rsidR="000C717B" w:rsidRPr="00300878">
        <w:rPr>
          <w:sz w:val="22"/>
          <w:szCs w:val="22"/>
        </w:rPr>
        <w:t>(</w:t>
      </w:r>
      <w:r w:rsidR="00AE1BE0" w:rsidRPr="00300878">
        <w:rPr>
          <w:sz w:val="22"/>
          <w:szCs w:val="22"/>
        </w:rPr>
        <w:t xml:space="preserve">izvedba jednostranog nogostupa </w:t>
      </w:r>
      <w:r w:rsidR="000C717B" w:rsidRPr="00300878">
        <w:rPr>
          <w:sz w:val="22"/>
          <w:szCs w:val="22"/>
        </w:rPr>
        <w:t>minimalne širine 1,5 m</w:t>
      </w:r>
      <w:r w:rsidR="00AE1BE0" w:rsidRPr="00300878">
        <w:rPr>
          <w:sz w:val="22"/>
          <w:szCs w:val="22"/>
        </w:rPr>
        <w:t>)</w:t>
      </w:r>
      <w:r w:rsidR="000C717B" w:rsidRPr="00300878">
        <w:rPr>
          <w:sz w:val="22"/>
          <w:szCs w:val="22"/>
        </w:rPr>
        <w:t>.</w:t>
      </w:r>
    </w:p>
    <w:p w14:paraId="1D8B1D5B" w14:textId="77777777" w:rsidR="008F4F66" w:rsidRPr="00300878" w:rsidRDefault="008F4F66" w:rsidP="00D72A7A">
      <w:pPr>
        <w:jc w:val="both"/>
        <w:rPr>
          <w:sz w:val="22"/>
          <w:szCs w:val="22"/>
        </w:rPr>
      </w:pPr>
    </w:p>
    <w:p w14:paraId="7CF1FBDB" w14:textId="77777777" w:rsidR="008F4F66" w:rsidRPr="00300878" w:rsidRDefault="008F4F66" w:rsidP="008F4F66">
      <w:pPr>
        <w:jc w:val="both"/>
        <w:rPr>
          <w:sz w:val="22"/>
          <w:szCs w:val="22"/>
        </w:rPr>
      </w:pPr>
      <w:r w:rsidRPr="00300878">
        <w:rPr>
          <w:sz w:val="22"/>
          <w:szCs w:val="22"/>
        </w:rPr>
        <w:t>(3)</w:t>
      </w:r>
      <w:bookmarkStart w:id="17" w:name="_Hlk105141515"/>
      <w:r w:rsidRPr="00300878">
        <w:rPr>
          <w:sz w:val="22"/>
          <w:szCs w:val="22"/>
        </w:rPr>
        <w:t xml:space="preserve"> Prema postojećem stanju moguć je pristup obuhvatu Plana i iz smjera istoka, preko nerazvrstane ceste u naselju (Ulica Ivice Stipišića), koja se u sjevernom dijelu obuhvata Plana spaja Ulicu kralja Tomislava, i koju dio stanovnika predjela Priko koristi kao vezu s centrom naselja. UPU-om se planira prenamjena ove trase u pješačku prometnu površinu javne namjene s mogućnošću biciklističkog pristupa te, iznimno, mogućnošću pristupa za vozila hitnih službi i opskrbe uz dozvolu Grada. Veza predjela Priko s Ulicom kralja Tomislava predviđa se novoplaniranom spojnom cestom koja se na krajnjem istočnom dijelu obuhvata Plana preko "T" raskrižja spaja na Ulicu Ivice Stipišića (prema idejnom rješenju iz ožujka 2022., Contera d.o.o). U prvoj se fazi na temelju ovog UPU-a planira izvedba okretišta, a u drugoj fazi je predviđeno formiranje raskrižja povezivanjem sa spojnom cestom i njezinom ekstenzijom van granica UPU-a na sjevernoj strani.</w:t>
      </w:r>
      <w:bookmarkEnd w:id="17"/>
    </w:p>
    <w:p w14:paraId="49F48F1C" w14:textId="77777777" w:rsidR="00667AD9" w:rsidRPr="00300878" w:rsidRDefault="00AE1BE0" w:rsidP="00D72A7A">
      <w:pPr>
        <w:jc w:val="both"/>
        <w:rPr>
          <w:sz w:val="22"/>
          <w:szCs w:val="22"/>
        </w:rPr>
      </w:pPr>
      <w:r w:rsidRPr="00300878">
        <w:rPr>
          <w:sz w:val="22"/>
          <w:szCs w:val="22"/>
        </w:rPr>
        <w:t xml:space="preserve">(4) </w:t>
      </w:r>
      <w:r w:rsidR="00667AD9" w:rsidRPr="00300878">
        <w:rPr>
          <w:sz w:val="22"/>
          <w:szCs w:val="22"/>
        </w:rPr>
        <w:t>Ostale kolne i pješačke prometnice u obuhvatu Plana izvodit će se kao interne prometnice unutar prostornih cjelina odnosno građevnih čestica.</w:t>
      </w:r>
      <w:r w:rsidR="000E2F30" w:rsidRPr="00300878">
        <w:rPr>
          <w:sz w:val="22"/>
          <w:szCs w:val="22"/>
        </w:rPr>
        <w:t xml:space="preserve"> One se planiraju kao pristupne prometnice do pojedinih objekata, odnosno kao dostavne, servisne, interventne i pješačke ulice. Njihov je prikaz u grafičkom dijelu plana načelnog karaktera, odnosno trase se mogu korigirati u smislu svrsishodnijih rješenja te će se njihovi konačni elementi utvrditi u postupku ishođenja akata za provedbu Plana. Ove prometne površine mogu imati različitu obradu od klasične ceste (mogu biti izrađene od betonske galanterije tipa travne rešetke, betonske kocke i sl.).</w:t>
      </w:r>
    </w:p>
    <w:p w14:paraId="46230DEC" w14:textId="77777777" w:rsidR="000622E0" w:rsidRPr="00300878" w:rsidRDefault="000622E0" w:rsidP="00D72A7A">
      <w:pPr>
        <w:jc w:val="both"/>
        <w:rPr>
          <w:sz w:val="22"/>
          <w:szCs w:val="22"/>
        </w:rPr>
      </w:pPr>
    </w:p>
    <w:p w14:paraId="49D9EE07" w14:textId="77777777" w:rsidR="000622E0" w:rsidRPr="00300878" w:rsidRDefault="000622E0" w:rsidP="00D72A7A">
      <w:pPr>
        <w:jc w:val="both"/>
        <w:rPr>
          <w:sz w:val="22"/>
          <w:szCs w:val="22"/>
        </w:rPr>
      </w:pPr>
      <w:r w:rsidRPr="00300878">
        <w:rPr>
          <w:sz w:val="22"/>
          <w:szCs w:val="22"/>
        </w:rPr>
        <w:t xml:space="preserve">(5) </w:t>
      </w:r>
      <w:r w:rsidR="008C2A6C" w:rsidRPr="00300878">
        <w:rPr>
          <w:sz w:val="22"/>
          <w:szCs w:val="22"/>
        </w:rPr>
        <w:t>Na dijelu prometnica iz prethodnog stavka, sukladno kartografskom prikazu br. 2.1.</w:t>
      </w:r>
      <w:r w:rsidR="004B1C4E" w:rsidRPr="00300878">
        <w:rPr>
          <w:sz w:val="22"/>
          <w:szCs w:val="22"/>
        </w:rPr>
        <w:t xml:space="preserve"> „Prometna mreža“</w:t>
      </w:r>
      <w:r w:rsidR="008C2A6C" w:rsidRPr="00300878">
        <w:rPr>
          <w:sz w:val="22"/>
          <w:szCs w:val="22"/>
        </w:rPr>
        <w:t xml:space="preserve">, </w:t>
      </w:r>
      <w:r w:rsidR="006F54C0" w:rsidRPr="00300878">
        <w:rPr>
          <w:sz w:val="22"/>
          <w:szCs w:val="22"/>
        </w:rPr>
        <w:t>potrebno</w:t>
      </w:r>
      <w:r w:rsidRPr="00300878">
        <w:rPr>
          <w:sz w:val="22"/>
          <w:szCs w:val="22"/>
        </w:rPr>
        <w:t xml:space="preserve"> je </w:t>
      </w:r>
      <w:r w:rsidR="006F54C0" w:rsidRPr="00300878">
        <w:rPr>
          <w:sz w:val="22"/>
          <w:szCs w:val="22"/>
        </w:rPr>
        <w:t xml:space="preserve">omogućiti </w:t>
      </w:r>
      <w:r w:rsidRPr="00300878">
        <w:rPr>
          <w:sz w:val="22"/>
          <w:szCs w:val="22"/>
        </w:rPr>
        <w:t>osnivanje prava služnosti u korist Grada Staroga Grad</w:t>
      </w:r>
      <w:r w:rsidR="00837D74" w:rsidRPr="00300878">
        <w:rPr>
          <w:sz w:val="22"/>
          <w:szCs w:val="22"/>
        </w:rPr>
        <w:t>a</w:t>
      </w:r>
      <w:r w:rsidRPr="00300878">
        <w:rPr>
          <w:sz w:val="22"/>
          <w:szCs w:val="22"/>
        </w:rPr>
        <w:t>, u svrhu osiguranja režima javnog korištenja</w:t>
      </w:r>
      <w:r w:rsidR="00837D74" w:rsidRPr="00300878">
        <w:rPr>
          <w:sz w:val="22"/>
          <w:szCs w:val="22"/>
        </w:rPr>
        <w:t>. (U</w:t>
      </w:r>
      <w:r w:rsidRPr="00300878">
        <w:rPr>
          <w:sz w:val="22"/>
          <w:szCs w:val="22"/>
        </w:rPr>
        <w:t xml:space="preserve"> prvom redu </w:t>
      </w:r>
      <w:r w:rsidR="00837D74" w:rsidRPr="00300878">
        <w:rPr>
          <w:sz w:val="22"/>
          <w:szCs w:val="22"/>
        </w:rPr>
        <w:t xml:space="preserve">u svrhu osiguranja </w:t>
      </w:r>
      <w:r w:rsidRPr="00300878">
        <w:rPr>
          <w:sz w:val="22"/>
          <w:szCs w:val="22"/>
        </w:rPr>
        <w:t>kontinuiranog slobodnog pješačkog pristupa</w:t>
      </w:r>
      <w:r w:rsidR="00837D74" w:rsidRPr="00300878">
        <w:rPr>
          <w:sz w:val="22"/>
          <w:szCs w:val="22"/>
        </w:rPr>
        <w:t>, a po potrebi i u druge opravdane svrhe).</w:t>
      </w:r>
    </w:p>
    <w:p w14:paraId="488D4D79" w14:textId="77777777" w:rsidR="000E2F30" w:rsidRPr="00300878" w:rsidRDefault="000E2F30" w:rsidP="00D72A7A">
      <w:pPr>
        <w:jc w:val="both"/>
        <w:rPr>
          <w:sz w:val="22"/>
          <w:szCs w:val="22"/>
        </w:rPr>
      </w:pPr>
    </w:p>
    <w:p w14:paraId="6FE1E702" w14:textId="77777777" w:rsidR="000E2F30" w:rsidRPr="00300878" w:rsidRDefault="000E2F30" w:rsidP="00D72A7A">
      <w:pPr>
        <w:jc w:val="both"/>
        <w:rPr>
          <w:sz w:val="22"/>
          <w:szCs w:val="22"/>
        </w:rPr>
      </w:pPr>
      <w:r w:rsidRPr="00300878">
        <w:rPr>
          <w:sz w:val="22"/>
          <w:szCs w:val="22"/>
        </w:rPr>
        <w:t>(</w:t>
      </w:r>
      <w:r w:rsidR="008C2A6C" w:rsidRPr="00300878">
        <w:rPr>
          <w:sz w:val="22"/>
          <w:szCs w:val="22"/>
        </w:rPr>
        <w:t>6</w:t>
      </w:r>
      <w:r w:rsidRPr="00300878">
        <w:rPr>
          <w:sz w:val="22"/>
          <w:szCs w:val="22"/>
        </w:rPr>
        <w:t>) Pored prometnica prikazanih u kartografskim prikazima, UPU-om se propisuje mogućnost izgradnje drugih prometnih površina kao kolno-pješačkih i pješačkih pristupa unutar pojedinih prostornih cjelina i podcjelina. Ta sekundarna interna prometna mreža predstavlja dio uređenja prostora pojedine prostorne cjeline/po</w:t>
      </w:r>
      <w:r w:rsidR="00677019" w:rsidRPr="00300878">
        <w:rPr>
          <w:sz w:val="22"/>
          <w:szCs w:val="22"/>
        </w:rPr>
        <w:t>d</w:t>
      </w:r>
      <w:r w:rsidRPr="00300878">
        <w:rPr>
          <w:sz w:val="22"/>
          <w:szCs w:val="22"/>
        </w:rPr>
        <w:t>cjeline</w:t>
      </w:r>
      <w:r w:rsidR="00677019" w:rsidRPr="00300878">
        <w:rPr>
          <w:sz w:val="22"/>
          <w:szCs w:val="22"/>
        </w:rPr>
        <w:t xml:space="preserve"> i </w:t>
      </w:r>
      <w:r w:rsidRPr="00300878">
        <w:rPr>
          <w:sz w:val="22"/>
          <w:szCs w:val="22"/>
        </w:rPr>
        <w:t>rješava se projektima za ishođenje akata za provedbu Plana</w:t>
      </w:r>
      <w:r w:rsidR="00677019" w:rsidRPr="00300878">
        <w:rPr>
          <w:sz w:val="22"/>
          <w:szCs w:val="22"/>
        </w:rPr>
        <w:t>.</w:t>
      </w:r>
    </w:p>
    <w:p w14:paraId="48681F94" w14:textId="77777777" w:rsidR="00667AD9" w:rsidRPr="00300878" w:rsidRDefault="00667AD9" w:rsidP="00D72A7A">
      <w:pPr>
        <w:jc w:val="both"/>
        <w:rPr>
          <w:sz w:val="22"/>
          <w:szCs w:val="22"/>
        </w:rPr>
      </w:pPr>
    </w:p>
    <w:p w14:paraId="5D904150" w14:textId="77777777" w:rsidR="00667AD9" w:rsidRPr="00300878" w:rsidRDefault="00667AD9" w:rsidP="00D72A7A">
      <w:pPr>
        <w:jc w:val="both"/>
        <w:rPr>
          <w:sz w:val="22"/>
          <w:szCs w:val="22"/>
        </w:rPr>
      </w:pPr>
      <w:r w:rsidRPr="00300878">
        <w:rPr>
          <w:sz w:val="22"/>
          <w:szCs w:val="22"/>
        </w:rPr>
        <w:t>(</w:t>
      </w:r>
      <w:r w:rsidR="008C2A6C" w:rsidRPr="00300878">
        <w:rPr>
          <w:sz w:val="22"/>
          <w:szCs w:val="22"/>
        </w:rPr>
        <w:t>7</w:t>
      </w:r>
      <w:r w:rsidRPr="00300878">
        <w:rPr>
          <w:sz w:val="22"/>
          <w:szCs w:val="22"/>
        </w:rPr>
        <w:t>)  Prema važećem Zakonu o cestama, uz županijsku cestu određuje se zaštitni pojas u širini od 15</w:t>
      </w:r>
      <w:r w:rsidR="00582AAF" w:rsidRPr="00300878">
        <w:rPr>
          <w:sz w:val="22"/>
          <w:szCs w:val="22"/>
        </w:rPr>
        <w:t> </w:t>
      </w:r>
      <w:r w:rsidRPr="00300878">
        <w:rPr>
          <w:sz w:val="22"/>
          <w:szCs w:val="22"/>
        </w:rPr>
        <w:t>m sa svake strane ceste. Ako se za građenje objekata i instalacija unutar zaštitnog pojasa ceste izdaje akt za provedbu prostornog plana, prethodno se moraju zatražiti uvjeti nadležnog tijela. Zabranjeno je poduzimati bilo kakve radove ili radnje u zaštitnom pojasu ceste bez suglasnosti nadležnog tijela, ako bi ti radovi ili radnje mogli nanijeti štetu cesti, kao i ugrožavati ili ometati promet na njoj te povećati troškove održavanja ceste. U suglasnosti se određuju uvjeti za obavljanje tih radova ili radnji.</w:t>
      </w:r>
    </w:p>
    <w:p w14:paraId="02267E05" w14:textId="77777777" w:rsidR="00667AD9" w:rsidRPr="00300878" w:rsidRDefault="00667AD9" w:rsidP="00D72A7A">
      <w:pPr>
        <w:jc w:val="both"/>
        <w:rPr>
          <w:sz w:val="22"/>
          <w:szCs w:val="22"/>
        </w:rPr>
      </w:pPr>
    </w:p>
    <w:p w14:paraId="19BD4522" w14:textId="77777777" w:rsidR="00FA54FF" w:rsidRPr="00300878" w:rsidRDefault="00667AD9" w:rsidP="00D72A7A">
      <w:pPr>
        <w:jc w:val="both"/>
        <w:rPr>
          <w:sz w:val="22"/>
          <w:szCs w:val="22"/>
        </w:rPr>
      </w:pPr>
      <w:r w:rsidRPr="00300878">
        <w:rPr>
          <w:sz w:val="22"/>
          <w:szCs w:val="22"/>
        </w:rPr>
        <w:t>(</w:t>
      </w:r>
      <w:r w:rsidR="008C2A6C" w:rsidRPr="00300878">
        <w:rPr>
          <w:sz w:val="22"/>
          <w:szCs w:val="22"/>
        </w:rPr>
        <w:t>8</w:t>
      </w:r>
      <w:r w:rsidRPr="00300878">
        <w:rPr>
          <w:sz w:val="22"/>
          <w:szCs w:val="22"/>
        </w:rPr>
        <w:t>) Prometne površine unutar obuhvata Plana moraju se projektirati i graditi na način da se omogući vođenje komunalne infrastrukture te moraju biti vezane na sustav javnih prometnica.</w:t>
      </w:r>
    </w:p>
    <w:p w14:paraId="0D11EF7D" w14:textId="77777777" w:rsidR="00F66549" w:rsidRPr="00300878" w:rsidRDefault="00F66549" w:rsidP="00D72A7A">
      <w:pPr>
        <w:jc w:val="both"/>
        <w:rPr>
          <w:sz w:val="22"/>
          <w:szCs w:val="22"/>
        </w:rPr>
      </w:pPr>
    </w:p>
    <w:p w14:paraId="041D597E" w14:textId="77777777" w:rsidR="00667AD9" w:rsidRPr="00300878" w:rsidRDefault="00667AD9" w:rsidP="00D72A7A">
      <w:pPr>
        <w:jc w:val="both"/>
        <w:rPr>
          <w:sz w:val="22"/>
          <w:szCs w:val="22"/>
        </w:rPr>
      </w:pPr>
      <w:r w:rsidRPr="00300878">
        <w:rPr>
          <w:sz w:val="22"/>
          <w:szCs w:val="22"/>
        </w:rPr>
        <w:t>(</w:t>
      </w:r>
      <w:r w:rsidR="008C2A6C" w:rsidRPr="00300878">
        <w:rPr>
          <w:sz w:val="22"/>
          <w:szCs w:val="22"/>
        </w:rPr>
        <w:t>9</w:t>
      </w:r>
      <w:r w:rsidRPr="00300878">
        <w:rPr>
          <w:sz w:val="22"/>
          <w:szCs w:val="22"/>
        </w:rPr>
        <w:t xml:space="preserve">) Sve prometne površine trebaju biti izvedene bez arhitektonskih barijera i moraju imati elemente kojima se osigurava nesmetano kretanje osobama s </w:t>
      </w:r>
      <w:r w:rsidR="00C33E78" w:rsidRPr="00300878">
        <w:rPr>
          <w:sz w:val="22"/>
          <w:szCs w:val="22"/>
        </w:rPr>
        <w:t>invaliditetom i smanjene pokretljivosti</w:t>
      </w:r>
      <w:r w:rsidRPr="00300878">
        <w:rPr>
          <w:sz w:val="22"/>
          <w:szCs w:val="22"/>
        </w:rPr>
        <w:t>.</w:t>
      </w:r>
    </w:p>
    <w:p w14:paraId="72732AA9" w14:textId="77777777" w:rsidR="00FA54FF" w:rsidRPr="00300878" w:rsidRDefault="00FA54FF" w:rsidP="00D72A7A">
      <w:pPr>
        <w:jc w:val="both"/>
        <w:rPr>
          <w:b/>
          <w:sz w:val="22"/>
          <w:szCs w:val="22"/>
          <w:highlight w:val="yellow"/>
        </w:rPr>
      </w:pPr>
    </w:p>
    <w:p w14:paraId="47388CE8" w14:textId="77777777" w:rsidR="00A065F6" w:rsidRPr="00300878" w:rsidRDefault="00A065F6" w:rsidP="00D72A7A">
      <w:pPr>
        <w:jc w:val="both"/>
        <w:rPr>
          <w:b/>
          <w:sz w:val="22"/>
          <w:szCs w:val="22"/>
        </w:rPr>
      </w:pPr>
      <w:r w:rsidRPr="00300878">
        <w:rPr>
          <w:b/>
          <w:sz w:val="22"/>
          <w:szCs w:val="22"/>
        </w:rPr>
        <w:t xml:space="preserve">5.1.1. </w:t>
      </w:r>
      <w:r w:rsidR="003A080B" w:rsidRPr="00300878">
        <w:rPr>
          <w:b/>
          <w:sz w:val="22"/>
          <w:szCs w:val="22"/>
        </w:rPr>
        <w:t>P</w:t>
      </w:r>
      <w:r w:rsidRPr="00300878">
        <w:rPr>
          <w:b/>
          <w:sz w:val="22"/>
          <w:szCs w:val="22"/>
        </w:rPr>
        <w:t>arkirališta i garaže</w:t>
      </w:r>
    </w:p>
    <w:p w14:paraId="5F826F54" w14:textId="77777777" w:rsidR="003A080B" w:rsidRPr="00300878" w:rsidRDefault="003A080B" w:rsidP="00D72A7A">
      <w:pPr>
        <w:jc w:val="both"/>
        <w:rPr>
          <w:b/>
          <w:sz w:val="22"/>
          <w:szCs w:val="22"/>
        </w:rPr>
      </w:pPr>
    </w:p>
    <w:p w14:paraId="29F5DB8F" w14:textId="77777777" w:rsidR="003A080B" w:rsidRPr="00300878" w:rsidRDefault="003A080B" w:rsidP="00D72A7A">
      <w:pPr>
        <w:jc w:val="center"/>
        <w:rPr>
          <w:sz w:val="22"/>
          <w:szCs w:val="22"/>
        </w:rPr>
      </w:pPr>
      <w:r w:rsidRPr="00300878">
        <w:rPr>
          <w:sz w:val="22"/>
          <w:szCs w:val="22"/>
        </w:rPr>
        <w:t>Članak 2</w:t>
      </w:r>
      <w:r w:rsidR="00D8670B" w:rsidRPr="00300878">
        <w:rPr>
          <w:sz w:val="22"/>
          <w:szCs w:val="22"/>
        </w:rPr>
        <w:t>4</w:t>
      </w:r>
      <w:r w:rsidRPr="00300878">
        <w:rPr>
          <w:sz w:val="22"/>
          <w:szCs w:val="22"/>
        </w:rPr>
        <w:t>.</w:t>
      </w:r>
    </w:p>
    <w:p w14:paraId="57F4C1F5" w14:textId="77777777" w:rsidR="003A080B" w:rsidRPr="00300878" w:rsidRDefault="003A080B" w:rsidP="00D72A7A">
      <w:pPr>
        <w:jc w:val="both"/>
        <w:rPr>
          <w:sz w:val="22"/>
          <w:szCs w:val="22"/>
        </w:rPr>
      </w:pPr>
    </w:p>
    <w:p w14:paraId="63C1B901" w14:textId="77777777" w:rsidR="009A7EF1" w:rsidRPr="00300878" w:rsidRDefault="003A080B" w:rsidP="00D72A7A">
      <w:pPr>
        <w:jc w:val="both"/>
        <w:rPr>
          <w:bCs/>
          <w:sz w:val="22"/>
          <w:szCs w:val="22"/>
          <w:lang w:eastAsia="en-GB"/>
        </w:rPr>
      </w:pPr>
      <w:r w:rsidRPr="00300878">
        <w:rPr>
          <w:color w:val="000000"/>
          <w:sz w:val="22"/>
          <w:szCs w:val="22"/>
          <w:lang w:eastAsia="en-US"/>
        </w:rPr>
        <w:t xml:space="preserve">(1) Potreban broj parkirališnih mjesta (PM) </w:t>
      </w:r>
      <w:r w:rsidR="009A7EF1" w:rsidRPr="00300878">
        <w:rPr>
          <w:color w:val="000000"/>
          <w:sz w:val="22"/>
          <w:szCs w:val="22"/>
          <w:lang w:eastAsia="en-US"/>
        </w:rPr>
        <w:t xml:space="preserve">za pojedinu građevinu se </w:t>
      </w:r>
      <w:r w:rsidRPr="00300878">
        <w:rPr>
          <w:color w:val="000000"/>
          <w:sz w:val="22"/>
          <w:szCs w:val="22"/>
          <w:lang w:eastAsia="en-US"/>
        </w:rPr>
        <w:t xml:space="preserve">u pravilu osigurava </w:t>
      </w:r>
      <w:r w:rsidR="009A7EF1" w:rsidRPr="00300878">
        <w:rPr>
          <w:color w:val="000000"/>
          <w:sz w:val="22"/>
          <w:szCs w:val="22"/>
          <w:lang w:eastAsia="en-US"/>
        </w:rPr>
        <w:t>unutar pripadajuće prostorne cjeline</w:t>
      </w:r>
      <w:r w:rsidR="00C945F7" w:rsidRPr="00300878">
        <w:rPr>
          <w:color w:val="000000"/>
          <w:sz w:val="22"/>
          <w:szCs w:val="22"/>
          <w:lang w:eastAsia="en-US"/>
        </w:rPr>
        <w:t xml:space="preserve"> ugostiteljsko turističke namjene</w:t>
      </w:r>
      <w:r w:rsidRPr="00300878">
        <w:rPr>
          <w:color w:val="000000"/>
          <w:sz w:val="22"/>
          <w:szCs w:val="22"/>
          <w:lang w:eastAsia="en-US"/>
        </w:rPr>
        <w:t>,</w:t>
      </w:r>
      <w:r w:rsidR="009A7EF1" w:rsidRPr="00300878">
        <w:rPr>
          <w:bCs/>
          <w:sz w:val="22"/>
          <w:szCs w:val="22"/>
          <w:lang w:eastAsia="en-GB"/>
        </w:rPr>
        <w:t xml:space="preserve"> ali budući da obuhvat Plana pokriva područje jedinstvenog turističkog kompleksa, rješavanje prometa u mirovanju je moguće i u obuhvatu druge prostorne cjeline, a sve u skladu s propisanim minimalnim brojem parkirališnih mjesta.</w:t>
      </w:r>
      <w:r w:rsidR="003E66CB" w:rsidRPr="00300878">
        <w:rPr>
          <w:color w:val="000000"/>
          <w:sz w:val="22"/>
          <w:szCs w:val="22"/>
          <w:lang w:eastAsia="en-US"/>
        </w:rPr>
        <w:t xml:space="preserve"> </w:t>
      </w:r>
      <w:bookmarkStart w:id="18" w:name="_Hlk98331389"/>
      <w:r w:rsidR="00C945F7" w:rsidRPr="00300878">
        <w:rPr>
          <w:color w:val="000000"/>
          <w:sz w:val="22"/>
          <w:szCs w:val="22"/>
          <w:lang w:eastAsia="en-US"/>
        </w:rPr>
        <w:t>P</w:t>
      </w:r>
      <w:r w:rsidR="003E66CB" w:rsidRPr="00300878">
        <w:rPr>
          <w:color w:val="000000"/>
          <w:sz w:val="22"/>
          <w:szCs w:val="22"/>
          <w:lang w:eastAsia="en-US"/>
        </w:rPr>
        <w:t>arkirališne površine trebaju se osigurati istovremeno s gradnjom građevina ili u fazama koje prethode fazi gradnje građevina.</w:t>
      </w:r>
      <w:bookmarkEnd w:id="18"/>
    </w:p>
    <w:p w14:paraId="19E355E0" w14:textId="77777777" w:rsidR="003E66CB" w:rsidRPr="00300878" w:rsidRDefault="003E66CB" w:rsidP="00D72A7A">
      <w:pPr>
        <w:jc w:val="both"/>
        <w:rPr>
          <w:bCs/>
          <w:sz w:val="22"/>
          <w:szCs w:val="22"/>
          <w:lang w:eastAsia="en-GB"/>
        </w:rPr>
      </w:pPr>
    </w:p>
    <w:p w14:paraId="4162252D" w14:textId="77777777" w:rsidR="00B53127" w:rsidRPr="00300878" w:rsidRDefault="00B53127" w:rsidP="00D72A7A">
      <w:pPr>
        <w:jc w:val="both"/>
        <w:rPr>
          <w:color w:val="000000"/>
          <w:sz w:val="22"/>
          <w:szCs w:val="22"/>
          <w:lang w:eastAsia="en-US"/>
        </w:rPr>
      </w:pPr>
      <w:r w:rsidRPr="00300878">
        <w:rPr>
          <w:color w:val="000000"/>
          <w:sz w:val="22"/>
          <w:szCs w:val="22"/>
          <w:lang w:eastAsia="en-US"/>
        </w:rPr>
        <w:t>(2) Potreban broj parkirališnih mjesta određuje se sukladno normativima</w:t>
      </w:r>
      <w:r w:rsidR="00B05BDB" w:rsidRPr="00300878">
        <w:rPr>
          <w:color w:val="000000"/>
          <w:sz w:val="22"/>
          <w:szCs w:val="22"/>
          <w:lang w:eastAsia="en-US"/>
        </w:rPr>
        <w:t xml:space="preserve"> iz PPUG-a</w:t>
      </w:r>
      <w:r w:rsidRPr="00300878">
        <w:rPr>
          <w:color w:val="000000"/>
          <w:sz w:val="22"/>
          <w:szCs w:val="22"/>
          <w:lang w:eastAsia="en-US"/>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98"/>
        <w:gridCol w:w="3296"/>
        <w:gridCol w:w="33"/>
        <w:gridCol w:w="3265"/>
      </w:tblGrid>
      <w:tr w:rsidR="00B53127" w:rsidRPr="00300878" w14:paraId="5B48595A" w14:textId="77777777" w:rsidTr="002304C8">
        <w:trPr>
          <w:trHeight w:val="306"/>
          <w:jc w:val="center"/>
        </w:trPr>
        <w:tc>
          <w:tcPr>
            <w:tcW w:w="1633" w:type="pct"/>
            <w:vAlign w:val="center"/>
          </w:tcPr>
          <w:p w14:paraId="6D390F07" w14:textId="77777777" w:rsidR="00B53127" w:rsidRPr="00300878" w:rsidRDefault="00B53127" w:rsidP="00D72A7A">
            <w:pPr>
              <w:jc w:val="both"/>
              <w:rPr>
                <w:color w:val="000000"/>
                <w:lang w:eastAsia="en-US"/>
              </w:rPr>
            </w:pPr>
            <w:r w:rsidRPr="00300878">
              <w:rPr>
                <w:color w:val="000000"/>
                <w:sz w:val="22"/>
                <w:szCs w:val="22"/>
                <w:lang w:eastAsia="en-US"/>
              </w:rPr>
              <w:t>Namjena zgrade</w:t>
            </w:r>
          </w:p>
        </w:tc>
        <w:tc>
          <w:tcPr>
            <w:tcW w:w="1700" w:type="pct"/>
            <w:gridSpan w:val="2"/>
            <w:vAlign w:val="center"/>
          </w:tcPr>
          <w:p w14:paraId="41027E06" w14:textId="77777777" w:rsidR="00B53127" w:rsidRPr="00300878" w:rsidRDefault="00B53127" w:rsidP="00D72A7A">
            <w:pPr>
              <w:jc w:val="both"/>
              <w:rPr>
                <w:color w:val="000000"/>
                <w:lang w:eastAsia="en-US"/>
              </w:rPr>
            </w:pPr>
            <w:r w:rsidRPr="00300878">
              <w:rPr>
                <w:color w:val="000000"/>
                <w:sz w:val="22"/>
                <w:szCs w:val="22"/>
                <w:lang w:eastAsia="en-US"/>
              </w:rPr>
              <w:t>Broj mjesta na</w:t>
            </w:r>
          </w:p>
        </w:tc>
        <w:tc>
          <w:tcPr>
            <w:tcW w:w="1667" w:type="pct"/>
            <w:vAlign w:val="center"/>
          </w:tcPr>
          <w:p w14:paraId="17A97709" w14:textId="77777777" w:rsidR="00B53127" w:rsidRPr="00300878" w:rsidRDefault="00B53127" w:rsidP="00D72A7A">
            <w:pPr>
              <w:jc w:val="center"/>
              <w:rPr>
                <w:color w:val="000000"/>
                <w:lang w:eastAsia="en-US"/>
              </w:rPr>
            </w:pPr>
            <w:r w:rsidRPr="00300878">
              <w:rPr>
                <w:color w:val="000000"/>
                <w:sz w:val="22"/>
                <w:szCs w:val="22"/>
                <w:lang w:eastAsia="en-US"/>
              </w:rPr>
              <w:t>Potreban broj mjesta</w:t>
            </w:r>
          </w:p>
        </w:tc>
      </w:tr>
      <w:tr w:rsidR="00B53127" w:rsidRPr="00300878" w14:paraId="103A79D0" w14:textId="77777777" w:rsidTr="002304C8">
        <w:trPr>
          <w:trHeight w:val="306"/>
          <w:jc w:val="center"/>
        </w:trPr>
        <w:tc>
          <w:tcPr>
            <w:tcW w:w="1633" w:type="pct"/>
            <w:vAlign w:val="center"/>
          </w:tcPr>
          <w:p w14:paraId="0198BDAC" w14:textId="77777777" w:rsidR="00B53127" w:rsidRPr="00300878" w:rsidRDefault="00B53127" w:rsidP="00D72A7A">
            <w:pPr>
              <w:jc w:val="both"/>
              <w:rPr>
                <w:color w:val="000000"/>
                <w:lang w:eastAsia="en-US"/>
              </w:rPr>
            </w:pPr>
            <w:r w:rsidRPr="00300878">
              <w:rPr>
                <w:color w:val="000000"/>
                <w:sz w:val="22"/>
                <w:szCs w:val="22"/>
                <w:lang w:eastAsia="en-US"/>
              </w:rPr>
              <w:t>Hoteli</w:t>
            </w:r>
          </w:p>
        </w:tc>
        <w:tc>
          <w:tcPr>
            <w:tcW w:w="1700" w:type="pct"/>
            <w:gridSpan w:val="2"/>
            <w:vAlign w:val="center"/>
          </w:tcPr>
          <w:p w14:paraId="5BB11925" w14:textId="77777777" w:rsidR="00B53127" w:rsidRPr="00300878" w:rsidRDefault="00B53127" w:rsidP="00D72A7A">
            <w:pPr>
              <w:jc w:val="both"/>
              <w:rPr>
                <w:color w:val="000000"/>
                <w:lang w:eastAsia="en-US"/>
              </w:rPr>
            </w:pPr>
            <w:r w:rsidRPr="00300878">
              <w:rPr>
                <w:color w:val="000000"/>
                <w:sz w:val="22"/>
                <w:szCs w:val="22"/>
                <w:lang w:eastAsia="en-US"/>
              </w:rPr>
              <w:t>jedna soba</w:t>
            </w:r>
          </w:p>
        </w:tc>
        <w:tc>
          <w:tcPr>
            <w:tcW w:w="1667" w:type="pct"/>
            <w:vAlign w:val="center"/>
          </w:tcPr>
          <w:p w14:paraId="341E79FC" w14:textId="77777777" w:rsidR="00B53127" w:rsidRPr="00300878" w:rsidRDefault="00B53127" w:rsidP="00D72A7A">
            <w:pPr>
              <w:jc w:val="center"/>
            </w:pPr>
            <w:r w:rsidRPr="00300878">
              <w:rPr>
                <w:sz w:val="22"/>
                <w:szCs w:val="22"/>
              </w:rPr>
              <w:t>0,75</w:t>
            </w:r>
          </w:p>
        </w:tc>
      </w:tr>
      <w:tr w:rsidR="00B53127" w:rsidRPr="00300878" w14:paraId="38D7B57E" w14:textId="77777777" w:rsidTr="002304C8">
        <w:trPr>
          <w:trHeight w:val="306"/>
          <w:jc w:val="center"/>
        </w:trPr>
        <w:tc>
          <w:tcPr>
            <w:tcW w:w="1633" w:type="pct"/>
            <w:vMerge w:val="restart"/>
            <w:vAlign w:val="center"/>
          </w:tcPr>
          <w:p w14:paraId="2E5FDC0F" w14:textId="77777777" w:rsidR="00B53127" w:rsidRPr="00300878" w:rsidRDefault="00B53127" w:rsidP="00D72A7A">
            <w:pPr>
              <w:jc w:val="both"/>
              <w:rPr>
                <w:color w:val="000000"/>
                <w:lang w:eastAsia="en-US"/>
              </w:rPr>
            </w:pPr>
            <w:r w:rsidRPr="00300878">
              <w:rPr>
                <w:color w:val="000000"/>
                <w:sz w:val="22"/>
                <w:szCs w:val="22"/>
                <w:lang w:eastAsia="en-US"/>
              </w:rPr>
              <w:t>Turističko naselje</w:t>
            </w:r>
          </w:p>
        </w:tc>
        <w:tc>
          <w:tcPr>
            <w:tcW w:w="1700" w:type="pct"/>
            <w:gridSpan w:val="2"/>
            <w:vAlign w:val="center"/>
          </w:tcPr>
          <w:p w14:paraId="2E89E778" w14:textId="77777777" w:rsidR="00B53127" w:rsidRPr="00300878" w:rsidRDefault="00B05BDB" w:rsidP="00D72A7A">
            <w:pPr>
              <w:jc w:val="both"/>
              <w:rPr>
                <w:color w:val="000000"/>
                <w:lang w:eastAsia="en-US"/>
              </w:rPr>
            </w:pPr>
            <w:r w:rsidRPr="00300878">
              <w:rPr>
                <w:color w:val="000000"/>
                <w:sz w:val="22"/>
                <w:szCs w:val="22"/>
                <w:lang w:eastAsia="en-US"/>
              </w:rPr>
              <w:t>s</w:t>
            </w:r>
            <w:r w:rsidR="00B53127" w:rsidRPr="00300878">
              <w:rPr>
                <w:color w:val="000000"/>
                <w:sz w:val="22"/>
                <w:szCs w:val="22"/>
                <w:lang w:eastAsia="en-US"/>
              </w:rPr>
              <w:t>mješt</w:t>
            </w:r>
            <w:r w:rsidRPr="00300878">
              <w:rPr>
                <w:color w:val="000000"/>
                <w:sz w:val="22"/>
                <w:szCs w:val="22"/>
                <w:lang w:eastAsia="en-US"/>
              </w:rPr>
              <w:t>ajna</w:t>
            </w:r>
            <w:r w:rsidR="00B53127" w:rsidRPr="00300878">
              <w:rPr>
                <w:color w:val="000000"/>
                <w:sz w:val="22"/>
                <w:szCs w:val="22"/>
                <w:lang w:eastAsia="en-US"/>
              </w:rPr>
              <w:t xml:space="preserve"> jedinica s 3 ležaja</w:t>
            </w:r>
          </w:p>
        </w:tc>
        <w:tc>
          <w:tcPr>
            <w:tcW w:w="1667" w:type="pct"/>
            <w:vAlign w:val="center"/>
          </w:tcPr>
          <w:p w14:paraId="7B81AD06" w14:textId="77777777" w:rsidR="00B53127" w:rsidRPr="00300878" w:rsidRDefault="00B53127" w:rsidP="00D72A7A">
            <w:pPr>
              <w:jc w:val="center"/>
            </w:pPr>
            <w:r w:rsidRPr="00300878">
              <w:rPr>
                <w:sz w:val="22"/>
                <w:szCs w:val="22"/>
              </w:rPr>
              <w:t>1,0</w:t>
            </w:r>
          </w:p>
        </w:tc>
      </w:tr>
      <w:tr w:rsidR="00B53127" w:rsidRPr="00300878" w14:paraId="3C153F34" w14:textId="77777777" w:rsidTr="002304C8">
        <w:trPr>
          <w:trHeight w:val="306"/>
          <w:jc w:val="center"/>
        </w:trPr>
        <w:tc>
          <w:tcPr>
            <w:tcW w:w="1633" w:type="pct"/>
            <w:vMerge/>
            <w:vAlign w:val="center"/>
          </w:tcPr>
          <w:p w14:paraId="465A756B" w14:textId="77777777" w:rsidR="00B53127" w:rsidRPr="00300878" w:rsidRDefault="00B53127" w:rsidP="00D72A7A">
            <w:pPr>
              <w:jc w:val="both"/>
              <w:rPr>
                <w:color w:val="000000"/>
                <w:lang w:eastAsia="en-US"/>
              </w:rPr>
            </w:pPr>
          </w:p>
        </w:tc>
        <w:tc>
          <w:tcPr>
            <w:tcW w:w="1700" w:type="pct"/>
            <w:gridSpan w:val="2"/>
            <w:vAlign w:val="center"/>
          </w:tcPr>
          <w:p w14:paraId="17577120" w14:textId="77777777" w:rsidR="00B53127" w:rsidRPr="00300878" w:rsidRDefault="00B05BDB" w:rsidP="00D72A7A">
            <w:pPr>
              <w:jc w:val="both"/>
              <w:rPr>
                <w:color w:val="000000"/>
                <w:lang w:eastAsia="en-US"/>
              </w:rPr>
            </w:pPr>
            <w:r w:rsidRPr="00300878">
              <w:rPr>
                <w:color w:val="000000"/>
                <w:sz w:val="22"/>
                <w:szCs w:val="22"/>
                <w:lang w:eastAsia="en-US"/>
              </w:rPr>
              <w:t>smještajna</w:t>
            </w:r>
            <w:r w:rsidR="00B53127" w:rsidRPr="00300878">
              <w:rPr>
                <w:color w:val="000000"/>
                <w:sz w:val="22"/>
                <w:szCs w:val="22"/>
                <w:lang w:eastAsia="en-US"/>
              </w:rPr>
              <w:t xml:space="preserve"> jedinica s 4 ležaja</w:t>
            </w:r>
          </w:p>
        </w:tc>
        <w:tc>
          <w:tcPr>
            <w:tcW w:w="1667" w:type="pct"/>
            <w:vAlign w:val="center"/>
          </w:tcPr>
          <w:p w14:paraId="109B97A5" w14:textId="77777777" w:rsidR="00B53127" w:rsidRPr="00300878" w:rsidRDefault="00B53127" w:rsidP="00D72A7A">
            <w:pPr>
              <w:jc w:val="center"/>
            </w:pPr>
            <w:r w:rsidRPr="00300878">
              <w:rPr>
                <w:sz w:val="22"/>
                <w:szCs w:val="22"/>
              </w:rPr>
              <w:t>1,5</w:t>
            </w:r>
          </w:p>
        </w:tc>
      </w:tr>
      <w:tr w:rsidR="00B53127" w:rsidRPr="00300878" w14:paraId="597000AA" w14:textId="77777777" w:rsidTr="002304C8">
        <w:trPr>
          <w:trHeight w:val="306"/>
          <w:jc w:val="center"/>
        </w:trPr>
        <w:tc>
          <w:tcPr>
            <w:tcW w:w="1633" w:type="pct"/>
            <w:vMerge/>
            <w:vAlign w:val="center"/>
          </w:tcPr>
          <w:p w14:paraId="16267274" w14:textId="77777777" w:rsidR="00B53127" w:rsidRPr="00300878" w:rsidRDefault="00B53127" w:rsidP="00D72A7A">
            <w:pPr>
              <w:jc w:val="both"/>
              <w:rPr>
                <w:color w:val="000000"/>
                <w:lang w:eastAsia="en-US"/>
              </w:rPr>
            </w:pPr>
          </w:p>
        </w:tc>
        <w:tc>
          <w:tcPr>
            <w:tcW w:w="1700" w:type="pct"/>
            <w:gridSpan w:val="2"/>
            <w:vAlign w:val="center"/>
          </w:tcPr>
          <w:p w14:paraId="5C018755" w14:textId="77777777" w:rsidR="00B53127" w:rsidRPr="00300878" w:rsidRDefault="00B05BDB" w:rsidP="00D72A7A">
            <w:pPr>
              <w:jc w:val="both"/>
              <w:rPr>
                <w:color w:val="000000"/>
                <w:lang w:eastAsia="en-US"/>
              </w:rPr>
            </w:pPr>
            <w:r w:rsidRPr="00300878">
              <w:rPr>
                <w:color w:val="000000"/>
                <w:sz w:val="22"/>
                <w:szCs w:val="22"/>
                <w:lang w:eastAsia="en-US"/>
              </w:rPr>
              <w:t>smještajna</w:t>
            </w:r>
            <w:r w:rsidR="00B53127" w:rsidRPr="00300878">
              <w:rPr>
                <w:color w:val="000000"/>
                <w:sz w:val="22"/>
                <w:szCs w:val="22"/>
                <w:lang w:eastAsia="en-US"/>
              </w:rPr>
              <w:t xml:space="preserve"> jedinica sa 6 ležaja</w:t>
            </w:r>
          </w:p>
        </w:tc>
        <w:tc>
          <w:tcPr>
            <w:tcW w:w="1667" w:type="pct"/>
            <w:vAlign w:val="center"/>
          </w:tcPr>
          <w:p w14:paraId="41B1B4C0" w14:textId="77777777" w:rsidR="00B53127" w:rsidRPr="00300878" w:rsidRDefault="00B53127" w:rsidP="00D72A7A">
            <w:pPr>
              <w:jc w:val="center"/>
            </w:pPr>
            <w:r w:rsidRPr="00300878">
              <w:rPr>
                <w:sz w:val="22"/>
                <w:szCs w:val="22"/>
              </w:rPr>
              <w:t>2,0</w:t>
            </w:r>
          </w:p>
        </w:tc>
      </w:tr>
      <w:tr w:rsidR="00B53127" w:rsidRPr="00300878" w14:paraId="21000DA5" w14:textId="77777777" w:rsidTr="002304C8">
        <w:trPr>
          <w:trHeight w:val="306"/>
          <w:jc w:val="center"/>
        </w:trPr>
        <w:tc>
          <w:tcPr>
            <w:tcW w:w="1633" w:type="pct"/>
            <w:vAlign w:val="center"/>
          </w:tcPr>
          <w:p w14:paraId="38D66E92" w14:textId="77777777" w:rsidR="00B53127" w:rsidRPr="00300878" w:rsidRDefault="00B53127" w:rsidP="00D72A7A">
            <w:pPr>
              <w:jc w:val="both"/>
              <w:rPr>
                <w:color w:val="000000"/>
                <w:lang w:eastAsia="en-US"/>
              </w:rPr>
            </w:pPr>
            <w:r w:rsidRPr="00300878">
              <w:rPr>
                <w:color w:val="000000"/>
                <w:sz w:val="22"/>
                <w:szCs w:val="22"/>
                <w:lang w:eastAsia="en-US"/>
              </w:rPr>
              <w:t>Sport i rekreacija</w:t>
            </w:r>
          </w:p>
        </w:tc>
        <w:tc>
          <w:tcPr>
            <w:tcW w:w="3367" w:type="pct"/>
            <w:gridSpan w:val="3"/>
            <w:vAlign w:val="center"/>
          </w:tcPr>
          <w:p w14:paraId="155CB7B3" w14:textId="77777777" w:rsidR="00B53127" w:rsidRPr="00300878" w:rsidRDefault="00B53127" w:rsidP="00D72A7A">
            <w:pPr>
              <w:jc w:val="both"/>
              <w:rPr>
                <w:color w:val="000000"/>
                <w:lang w:eastAsia="en-US"/>
              </w:rPr>
            </w:pPr>
            <w:r w:rsidRPr="00300878">
              <w:rPr>
                <w:color w:val="000000"/>
                <w:sz w:val="22"/>
                <w:szCs w:val="22"/>
                <w:lang w:eastAsia="en-US"/>
              </w:rPr>
              <w:t>u skladu s posebnim propisima</w:t>
            </w:r>
          </w:p>
        </w:tc>
      </w:tr>
      <w:tr w:rsidR="00B05BDB" w:rsidRPr="00300878" w14:paraId="4C58B9CB" w14:textId="77777777" w:rsidTr="00B05BDB">
        <w:trPr>
          <w:trHeight w:val="306"/>
          <w:jc w:val="center"/>
        </w:trPr>
        <w:tc>
          <w:tcPr>
            <w:tcW w:w="1633" w:type="pct"/>
            <w:vAlign w:val="center"/>
          </w:tcPr>
          <w:p w14:paraId="1A182E96" w14:textId="77777777" w:rsidR="00B05BDB" w:rsidRPr="00300878" w:rsidRDefault="00B05BDB" w:rsidP="00D72A7A">
            <w:pPr>
              <w:jc w:val="both"/>
              <w:rPr>
                <w:color w:val="000000"/>
                <w:lang w:eastAsia="en-US"/>
              </w:rPr>
            </w:pPr>
            <w:r w:rsidRPr="00300878">
              <w:rPr>
                <w:sz w:val="22"/>
                <w:szCs w:val="22"/>
              </w:rPr>
              <w:t>Trgovina</w:t>
            </w:r>
          </w:p>
        </w:tc>
        <w:tc>
          <w:tcPr>
            <w:tcW w:w="1683" w:type="pct"/>
            <w:vAlign w:val="center"/>
          </w:tcPr>
          <w:p w14:paraId="2CBFFA73" w14:textId="77777777" w:rsidR="00B05BDB" w:rsidRPr="00300878" w:rsidRDefault="00B05BDB" w:rsidP="00D72A7A">
            <w:pPr>
              <w:jc w:val="both"/>
              <w:rPr>
                <w:color w:val="000000"/>
                <w:lang w:eastAsia="en-US"/>
              </w:rPr>
            </w:pPr>
            <w:r w:rsidRPr="00300878">
              <w:rPr>
                <w:sz w:val="22"/>
                <w:szCs w:val="22"/>
              </w:rPr>
              <w:t>100 m</w:t>
            </w:r>
            <w:r w:rsidRPr="00300878">
              <w:rPr>
                <w:sz w:val="22"/>
                <w:szCs w:val="22"/>
                <w:vertAlign w:val="superscript"/>
              </w:rPr>
              <w:t>2</w:t>
            </w:r>
            <w:r w:rsidRPr="00300878">
              <w:rPr>
                <w:sz w:val="22"/>
                <w:szCs w:val="22"/>
              </w:rPr>
              <w:t xml:space="preserve"> korisnog prostora</w:t>
            </w:r>
          </w:p>
        </w:tc>
        <w:tc>
          <w:tcPr>
            <w:tcW w:w="1684" w:type="pct"/>
            <w:gridSpan w:val="2"/>
            <w:vAlign w:val="center"/>
          </w:tcPr>
          <w:p w14:paraId="5BF7CBF7" w14:textId="77777777" w:rsidR="00B05BDB" w:rsidRPr="00300878" w:rsidRDefault="00B05BDB" w:rsidP="00D72A7A">
            <w:pPr>
              <w:jc w:val="center"/>
              <w:rPr>
                <w:color w:val="000000"/>
                <w:lang w:eastAsia="en-US"/>
              </w:rPr>
            </w:pPr>
            <w:r w:rsidRPr="00300878">
              <w:rPr>
                <w:sz w:val="22"/>
                <w:szCs w:val="22"/>
              </w:rPr>
              <w:t>1,5-2,5</w:t>
            </w:r>
          </w:p>
        </w:tc>
      </w:tr>
      <w:tr w:rsidR="00B05BDB" w:rsidRPr="00300878" w14:paraId="3FF310CE" w14:textId="77777777" w:rsidTr="00B05BDB">
        <w:trPr>
          <w:trHeight w:val="306"/>
          <w:jc w:val="center"/>
        </w:trPr>
        <w:tc>
          <w:tcPr>
            <w:tcW w:w="1633" w:type="pct"/>
            <w:vAlign w:val="center"/>
          </w:tcPr>
          <w:p w14:paraId="02DC6C47" w14:textId="77777777" w:rsidR="00B05BDB" w:rsidRPr="00300878" w:rsidRDefault="00B05BDB" w:rsidP="00D72A7A">
            <w:pPr>
              <w:jc w:val="both"/>
              <w:rPr>
                <w:color w:val="000000"/>
                <w:lang w:eastAsia="en-US"/>
              </w:rPr>
            </w:pPr>
            <w:r w:rsidRPr="00300878">
              <w:rPr>
                <w:sz w:val="22"/>
                <w:szCs w:val="22"/>
              </w:rPr>
              <w:t>Ugostiteljstvo</w:t>
            </w:r>
          </w:p>
        </w:tc>
        <w:tc>
          <w:tcPr>
            <w:tcW w:w="1683" w:type="pct"/>
            <w:vAlign w:val="center"/>
          </w:tcPr>
          <w:p w14:paraId="5D3296DD" w14:textId="77777777" w:rsidR="00B05BDB" w:rsidRPr="00300878" w:rsidRDefault="00B05BDB" w:rsidP="00D72A7A">
            <w:pPr>
              <w:jc w:val="both"/>
              <w:rPr>
                <w:color w:val="000000"/>
                <w:lang w:eastAsia="en-US"/>
              </w:rPr>
            </w:pPr>
            <w:r w:rsidRPr="00300878">
              <w:rPr>
                <w:sz w:val="22"/>
                <w:szCs w:val="22"/>
              </w:rPr>
              <w:t>100 m</w:t>
            </w:r>
            <w:r w:rsidRPr="00300878">
              <w:rPr>
                <w:sz w:val="22"/>
                <w:szCs w:val="22"/>
                <w:vertAlign w:val="superscript"/>
              </w:rPr>
              <w:t>2</w:t>
            </w:r>
            <w:r w:rsidRPr="00300878">
              <w:rPr>
                <w:sz w:val="22"/>
                <w:szCs w:val="22"/>
              </w:rPr>
              <w:t xml:space="preserve"> korisnog prostora</w:t>
            </w:r>
          </w:p>
        </w:tc>
        <w:tc>
          <w:tcPr>
            <w:tcW w:w="1684" w:type="pct"/>
            <w:gridSpan w:val="2"/>
            <w:vAlign w:val="center"/>
          </w:tcPr>
          <w:p w14:paraId="78D28988" w14:textId="77777777" w:rsidR="00B05BDB" w:rsidRPr="00300878" w:rsidRDefault="00B05BDB" w:rsidP="00D72A7A">
            <w:pPr>
              <w:jc w:val="center"/>
              <w:rPr>
                <w:color w:val="000000"/>
                <w:lang w:eastAsia="en-US"/>
              </w:rPr>
            </w:pPr>
            <w:r w:rsidRPr="00300878">
              <w:rPr>
                <w:sz w:val="22"/>
                <w:szCs w:val="22"/>
              </w:rPr>
              <w:t>4,0</w:t>
            </w:r>
          </w:p>
        </w:tc>
      </w:tr>
      <w:tr w:rsidR="00B05BDB" w:rsidRPr="00300878" w14:paraId="6310876B" w14:textId="77777777" w:rsidTr="00B05BDB">
        <w:trPr>
          <w:trHeight w:val="306"/>
          <w:jc w:val="center"/>
        </w:trPr>
        <w:tc>
          <w:tcPr>
            <w:tcW w:w="1633" w:type="pct"/>
            <w:vAlign w:val="center"/>
          </w:tcPr>
          <w:p w14:paraId="6AD885FA" w14:textId="77777777" w:rsidR="00B05BDB" w:rsidRPr="00300878" w:rsidRDefault="00B05BDB" w:rsidP="00D72A7A">
            <w:pPr>
              <w:jc w:val="both"/>
              <w:rPr>
                <w:color w:val="000000"/>
                <w:lang w:eastAsia="en-US"/>
              </w:rPr>
            </w:pPr>
            <w:r w:rsidRPr="00300878">
              <w:rPr>
                <w:sz w:val="22"/>
                <w:szCs w:val="22"/>
              </w:rPr>
              <w:t>Ugostiteljstvo</w:t>
            </w:r>
          </w:p>
        </w:tc>
        <w:tc>
          <w:tcPr>
            <w:tcW w:w="1683" w:type="pct"/>
            <w:vAlign w:val="center"/>
          </w:tcPr>
          <w:p w14:paraId="0F98AB2E" w14:textId="77777777" w:rsidR="00B05BDB" w:rsidRPr="00300878" w:rsidRDefault="00B05BDB" w:rsidP="00D72A7A">
            <w:pPr>
              <w:jc w:val="both"/>
              <w:rPr>
                <w:color w:val="000000"/>
                <w:lang w:eastAsia="en-US"/>
              </w:rPr>
            </w:pPr>
            <w:r w:rsidRPr="00300878">
              <w:rPr>
                <w:sz w:val="22"/>
                <w:szCs w:val="22"/>
              </w:rPr>
              <w:t>jedan stol</w:t>
            </w:r>
          </w:p>
        </w:tc>
        <w:tc>
          <w:tcPr>
            <w:tcW w:w="1684" w:type="pct"/>
            <w:gridSpan w:val="2"/>
            <w:vAlign w:val="center"/>
          </w:tcPr>
          <w:p w14:paraId="6EEBB1CA" w14:textId="77777777" w:rsidR="00B05BDB" w:rsidRPr="00300878" w:rsidRDefault="00B05BDB" w:rsidP="00D72A7A">
            <w:pPr>
              <w:jc w:val="center"/>
              <w:rPr>
                <w:color w:val="000000"/>
                <w:lang w:eastAsia="en-US"/>
              </w:rPr>
            </w:pPr>
            <w:r w:rsidRPr="00300878">
              <w:rPr>
                <w:sz w:val="22"/>
                <w:szCs w:val="22"/>
              </w:rPr>
              <w:t>1,5</w:t>
            </w:r>
          </w:p>
        </w:tc>
      </w:tr>
    </w:tbl>
    <w:p w14:paraId="770480AD" w14:textId="77777777" w:rsidR="00B53127" w:rsidRPr="00300878" w:rsidRDefault="00B53127" w:rsidP="00D72A7A">
      <w:pPr>
        <w:jc w:val="both"/>
        <w:rPr>
          <w:color w:val="000000"/>
          <w:sz w:val="22"/>
          <w:szCs w:val="22"/>
          <w:lang w:eastAsia="en-US"/>
        </w:rPr>
      </w:pPr>
      <w:r w:rsidRPr="00300878">
        <w:rPr>
          <w:color w:val="000000"/>
          <w:sz w:val="22"/>
          <w:szCs w:val="22"/>
          <w:lang w:eastAsia="en-US"/>
        </w:rPr>
        <w:t>(3) Normativ za broj parkirališnih mjesta za ugostiteljsko-turističku namjenu iskazan u tablici moguće je, ovisno o kategoriji hotela/turističkog naselja, prilagoditi odredbama važećeg Pravilnika o razvrstavanju, kategorizaciji i posebnim standardima ugostiteljskih objekata iz skupine hoteli.</w:t>
      </w:r>
    </w:p>
    <w:p w14:paraId="02C96E1A" w14:textId="77777777" w:rsidR="00B53127" w:rsidRPr="00300878" w:rsidRDefault="00B53127" w:rsidP="00D72A7A">
      <w:pPr>
        <w:jc w:val="both"/>
        <w:rPr>
          <w:color w:val="000000"/>
          <w:sz w:val="22"/>
          <w:szCs w:val="22"/>
          <w:lang w:eastAsia="en-US"/>
        </w:rPr>
      </w:pPr>
    </w:p>
    <w:p w14:paraId="04919BAA" w14:textId="77777777" w:rsidR="00B53127" w:rsidRPr="00300878" w:rsidRDefault="00B53127" w:rsidP="00D72A7A">
      <w:pPr>
        <w:jc w:val="both"/>
        <w:rPr>
          <w:color w:val="000000"/>
          <w:sz w:val="22"/>
          <w:szCs w:val="22"/>
          <w:lang w:eastAsia="en-US"/>
        </w:rPr>
      </w:pPr>
      <w:r w:rsidRPr="00300878">
        <w:rPr>
          <w:color w:val="000000"/>
          <w:sz w:val="22"/>
          <w:szCs w:val="22"/>
          <w:lang w:eastAsia="en-US"/>
        </w:rPr>
        <w:t xml:space="preserve">(4) Kategorizacijom hotela, </w:t>
      </w:r>
      <w:r w:rsidR="003E2346" w:rsidRPr="00300878">
        <w:rPr>
          <w:color w:val="000000"/>
          <w:sz w:val="22"/>
          <w:szCs w:val="22"/>
          <w:lang w:eastAsia="en-US"/>
        </w:rPr>
        <w:t xml:space="preserve">turističkog naselja i samostalnih </w:t>
      </w:r>
      <w:r w:rsidRPr="00300878">
        <w:rPr>
          <w:color w:val="000000"/>
          <w:sz w:val="22"/>
          <w:szCs w:val="22"/>
          <w:lang w:eastAsia="en-US"/>
        </w:rPr>
        <w:t xml:space="preserve">smještajnih </w:t>
      </w:r>
      <w:r w:rsidR="003E2346" w:rsidRPr="00300878">
        <w:rPr>
          <w:color w:val="000000"/>
          <w:sz w:val="22"/>
          <w:szCs w:val="22"/>
          <w:lang w:eastAsia="en-US"/>
        </w:rPr>
        <w:t xml:space="preserve">građevina, te utvrđivanjem kapaciteta pratećih sadržaja, </w:t>
      </w:r>
      <w:r w:rsidRPr="00300878">
        <w:rPr>
          <w:color w:val="000000"/>
          <w:sz w:val="22"/>
          <w:szCs w:val="22"/>
          <w:lang w:eastAsia="en-US"/>
        </w:rPr>
        <w:t>odredit će konačan broj potrebnih parkirališnih mjesta, od kojih jedan dio može biti i u podzemnim garažama.</w:t>
      </w:r>
    </w:p>
    <w:p w14:paraId="610D6F6C" w14:textId="77777777" w:rsidR="00B53127" w:rsidRPr="00300878" w:rsidRDefault="00B53127" w:rsidP="00D72A7A">
      <w:pPr>
        <w:jc w:val="both"/>
        <w:rPr>
          <w:color w:val="000000"/>
          <w:sz w:val="22"/>
          <w:szCs w:val="22"/>
          <w:lang w:eastAsia="en-US"/>
        </w:rPr>
      </w:pPr>
    </w:p>
    <w:p w14:paraId="5B786893" w14:textId="77777777" w:rsidR="00B53127" w:rsidRPr="00300878" w:rsidRDefault="00B53127" w:rsidP="00D72A7A">
      <w:pPr>
        <w:jc w:val="both"/>
        <w:rPr>
          <w:color w:val="000000"/>
          <w:sz w:val="22"/>
          <w:szCs w:val="22"/>
          <w:lang w:eastAsia="en-US"/>
        </w:rPr>
      </w:pPr>
      <w:r w:rsidRPr="00300878">
        <w:rPr>
          <w:color w:val="000000"/>
          <w:sz w:val="22"/>
          <w:szCs w:val="22"/>
          <w:lang w:eastAsia="en-US"/>
        </w:rPr>
        <w:t xml:space="preserve">(5) Normativ za broj parkirališnih mjesta za sportsko-rekreacijsku namjenu </w:t>
      </w:r>
      <w:r w:rsidR="00B82A99" w:rsidRPr="00300878">
        <w:rPr>
          <w:color w:val="000000"/>
          <w:sz w:val="22"/>
          <w:szCs w:val="22"/>
          <w:lang w:eastAsia="en-US"/>
        </w:rPr>
        <w:t>preuzima se</w:t>
      </w:r>
      <w:r w:rsidRPr="00300878">
        <w:rPr>
          <w:color w:val="000000"/>
          <w:sz w:val="22"/>
          <w:szCs w:val="22"/>
          <w:lang w:eastAsia="en-US"/>
        </w:rPr>
        <w:t xml:space="preserve"> iz priručnika „Parkiranje i garaže“ (Sveučilište u Zagrebu, Fakultet prometnih znanosti, autori: D. Brčić, M. Šoštarić, Zagreb, 2012.), s obzirom </w:t>
      </w:r>
      <w:r w:rsidR="00B82A99" w:rsidRPr="00300878">
        <w:rPr>
          <w:color w:val="000000"/>
          <w:sz w:val="22"/>
          <w:szCs w:val="22"/>
          <w:lang w:eastAsia="en-US"/>
        </w:rPr>
        <w:t xml:space="preserve">na to </w:t>
      </w:r>
      <w:r w:rsidRPr="00300878">
        <w:rPr>
          <w:color w:val="000000"/>
          <w:sz w:val="22"/>
          <w:szCs w:val="22"/>
          <w:lang w:eastAsia="en-US"/>
        </w:rPr>
        <w:t xml:space="preserve">da nije definiran planom </w:t>
      </w:r>
      <w:r w:rsidR="004D4289" w:rsidRPr="00300878">
        <w:rPr>
          <w:color w:val="000000"/>
          <w:sz w:val="22"/>
          <w:szCs w:val="22"/>
          <w:lang w:eastAsia="en-US"/>
        </w:rPr>
        <w:t>šireg</w:t>
      </w:r>
      <w:r w:rsidRPr="00300878">
        <w:rPr>
          <w:color w:val="000000"/>
          <w:sz w:val="22"/>
          <w:szCs w:val="22"/>
          <w:lang w:eastAsia="en-US"/>
        </w:rPr>
        <w:t xml:space="preserve"> </w:t>
      </w:r>
      <w:r w:rsidR="004D4289" w:rsidRPr="00300878">
        <w:rPr>
          <w:color w:val="000000"/>
          <w:sz w:val="22"/>
          <w:szCs w:val="22"/>
          <w:lang w:eastAsia="en-US"/>
        </w:rPr>
        <w:t>područja</w:t>
      </w:r>
      <w:r w:rsidRPr="00300878">
        <w:rPr>
          <w:color w:val="000000"/>
          <w:sz w:val="22"/>
          <w:szCs w:val="22"/>
          <w:lang w:eastAsia="en-US"/>
        </w:rPr>
        <w:t>.</w:t>
      </w:r>
    </w:p>
    <w:p w14:paraId="3550C4F7" w14:textId="77777777" w:rsidR="00B53127" w:rsidRPr="00300878" w:rsidRDefault="00B53127" w:rsidP="00D72A7A">
      <w:pPr>
        <w:jc w:val="both"/>
        <w:rPr>
          <w:color w:val="000000"/>
          <w:sz w:val="22"/>
          <w:szCs w:val="22"/>
          <w:highlight w:val="yellow"/>
          <w:lang w:eastAsia="en-US"/>
        </w:rPr>
      </w:pPr>
    </w:p>
    <w:p w14:paraId="76A11157" w14:textId="77777777" w:rsidR="00B53127" w:rsidRPr="00300878" w:rsidRDefault="00B53127" w:rsidP="00D72A7A">
      <w:pPr>
        <w:jc w:val="center"/>
        <w:rPr>
          <w:sz w:val="22"/>
          <w:szCs w:val="22"/>
        </w:rPr>
      </w:pPr>
      <w:r w:rsidRPr="00300878">
        <w:rPr>
          <w:sz w:val="22"/>
          <w:szCs w:val="22"/>
        </w:rPr>
        <w:t>Članak 2</w:t>
      </w:r>
      <w:r w:rsidR="00D8670B" w:rsidRPr="00300878">
        <w:rPr>
          <w:sz w:val="22"/>
          <w:szCs w:val="22"/>
        </w:rPr>
        <w:t>5</w:t>
      </w:r>
      <w:r w:rsidRPr="00300878">
        <w:rPr>
          <w:sz w:val="22"/>
          <w:szCs w:val="22"/>
        </w:rPr>
        <w:t>.</w:t>
      </w:r>
    </w:p>
    <w:p w14:paraId="1C23401A" w14:textId="77777777" w:rsidR="009A7EF1" w:rsidRPr="00300878" w:rsidRDefault="009A7EF1" w:rsidP="00D72A7A">
      <w:pPr>
        <w:jc w:val="both"/>
        <w:rPr>
          <w:bCs/>
          <w:sz w:val="22"/>
          <w:szCs w:val="22"/>
          <w:lang w:eastAsia="en-GB"/>
        </w:rPr>
      </w:pPr>
    </w:p>
    <w:p w14:paraId="0F5EE4EA" w14:textId="77777777" w:rsidR="009A7EF1" w:rsidRPr="00300878" w:rsidRDefault="009A7EF1" w:rsidP="00D72A7A">
      <w:pPr>
        <w:jc w:val="both"/>
        <w:rPr>
          <w:sz w:val="22"/>
          <w:szCs w:val="22"/>
        </w:rPr>
      </w:pPr>
      <w:r w:rsidRPr="00300878">
        <w:rPr>
          <w:bCs/>
          <w:sz w:val="22"/>
          <w:szCs w:val="22"/>
          <w:lang w:eastAsia="en-GB"/>
        </w:rPr>
        <w:t>(</w:t>
      </w:r>
      <w:r w:rsidR="00B53127" w:rsidRPr="00300878">
        <w:rPr>
          <w:bCs/>
          <w:sz w:val="22"/>
          <w:szCs w:val="22"/>
          <w:lang w:eastAsia="en-GB"/>
        </w:rPr>
        <w:t>1</w:t>
      </w:r>
      <w:r w:rsidRPr="00300878">
        <w:rPr>
          <w:bCs/>
          <w:sz w:val="22"/>
          <w:szCs w:val="22"/>
          <w:lang w:eastAsia="en-GB"/>
        </w:rPr>
        <w:t xml:space="preserve">) </w:t>
      </w:r>
      <w:r w:rsidRPr="00300878">
        <w:rPr>
          <w:bCs/>
          <w:color w:val="000000"/>
          <w:sz w:val="22"/>
          <w:szCs w:val="22"/>
          <w:lang w:eastAsia="en-GB"/>
        </w:rPr>
        <w:t>U sjeverozapadnom dijelu obuhvata Plana planirano je otvoreno parkiralište</w:t>
      </w:r>
      <w:r w:rsidR="00281455" w:rsidRPr="00300878">
        <w:rPr>
          <w:bCs/>
          <w:color w:val="000000"/>
          <w:sz w:val="22"/>
          <w:szCs w:val="22"/>
          <w:lang w:eastAsia="en-GB"/>
        </w:rPr>
        <w:t xml:space="preserve"> s garažom</w:t>
      </w:r>
      <w:r w:rsidR="00FB7AF5" w:rsidRPr="00300878">
        <w:rPr>
          <w:bCs/>
          <w:color w:val="000000"/>
          <w:sz w:val="22"/>
          <w:szCs w:val="22"/>
          <w:lang w:eastAsia="en-GB"/>
        </w:rPr>
        <w:t>, ukupnog</w:t>
      </w:r>
      <w:r w:rsidR="00484352" w:rsidRPr="00300878">
        <w:rPr>
          <w:color w:val="000000"/>
          <w:sz w:val="22"/>
          <w:szCs w:val="22"/>
          <w:lang w:eastAsia="en-US"/>
        </w:rPr>
        <w:t xml:space="preserve"> kapaciteta cca </w:t>
      </w:r>
      <w:r w:rsidR="00281455" w:rsidRPr="00300878">
        <w:rPr>
          <w:color w:val="000000"/>
          <w:sz w:val="22"/>
          <w:szCs w:val="22"/>
          <w:lang w:eastAsia="en-US"/>
        </w:rPr>
        <w:t>370</w:t>
      </w:r>
      <w:r w:rsidR="00484352" w:rsidRPr="00300878">
        <w:rPr>
          <w:color w:val="000000"/>
          <w:sz w:val="22"/>
          <w:szCs w:val="22"/>
          <w:lang w:eastAsia="en-US"/>
        </w:rPr>
        <w:t xml:space="preserve"> </w:t>
      </w:r>
      <w:r w:rsidR="00BC4ED0" w:rsidRPr="00300878">
        <w:rPr>
          <w:color w:val="000000"/>
          <w:sz w:val="22"/>
          <w:szCs w:val="22"/>
          <w:lang w:eastAsia="en-US"/>
        </w:rPr>
        <w:t>parkirališnih mjesta</w:t>
      </w:r>
      <w:r w:rsidRPr="00300878">
        <w:rPr>
          <w:bCs/>
          <w:color w:val="000000"/>
          <w:sz w:val="22"/>
          <w:szCs w:val="22"/>
          <w:lang w:eastAsia="en-GB"/>
        </w:rPr>
        <w:t xml:space="preserve">, </w:t>
      </w:r>
      <w:r w:rsidR="00484352" w:rsidRPr="00300878">
        <w:rPr>
          <w:sz w:val="22"/>
          <w:szCs w:val="22"/>
        </w:rPr>
        <w:t xml:space="preserve">koje predstavlja prostornu podcjelinu </w:t>
      </w:r>
      <w:r w:rsidR="004E566C" w:rsidRPr="00300878">
        <w:rPr>
          <w:sz w:val="22"/>
          <w:szCs w:val="22"/>
        </w:rPr>
        <w:t>3E</w:t>
      </w:r>
      <w:r w:rsidR="00484352" w:rsidRPr="00300878">
        <w:rPr>
          <w:sz w:val="22"/>
          <w:szCs w:val="22"/>
        </w:rPr>
        <w:t>, a</w:t>
      </w:r>
      <w:r w:rsidR="00484352" w:rsidRPr="00300878">
        <w:rPr>
          <w:bCs/>
          <w:color w:val="000000"/>
          <w:sz w:val="22"/>
          <w:szCs w:val="22"/>
          <w:lang w:eastAsia="en-GB"/>
        </w:rPr>
        <w:t xml:space="preserve"> </w:t>
      </w:r>
      <w:r w:rsidRPr="00300878">
        <w:rPr>
          <w:bCs/>
          <w:color w:val="000000"/>
          <w:sz w:val="22"/>
          <w:szCs w:val="22"/>
          <w:lang w:eastAsia="en-GB"/>
        </w:rPr>
        <w:t>označeno</w:t>
      </w:r>
      <w:r w:rsidR="00484352" w:rsidRPr="00300878">
        <w:rPr>
          <w:bCs/>
          <w:color w:val="000000"/>
          <w:sz w:val="22"/>
          <w:szCs w:val="22"/>
          <w:lang w:eastAsia="en-GB"/>
        </w:rPr>
        <w:t xml:space="preserve"> je i</w:t>
      </w:r>
      <w:r w:rsidRPr="00300878">
        <w:rPr>
          <w:bCs/>
          <w:color w:val="000000"/>
          <w:sz w:val="22"/>
          <w:szCs w:val="22"/>
          <w:lang w:eastAsia="en-GB"/>
        </w:rPr>
        <w:t xml:space="preserve"> na kartografskom prikazu 2.1.</w:t>
      </w:r>
      <w:r w:rsidRPr="00300878">
        <w:rPr>
          <w:sz w:val="22"/>
          <w:szCs w:val="22"/>
        </w:rPr>
        <w:t xml:space="preserve"> „Prometna i ulična mreža“</w:t>
      </w:r>
      <w:r w:rsidR="00A455FD" w:rsidRPr="00300878">
        <w:rPr>
          <w:sz w:val="22"/>
          <w:szCs w:val="22"/>
        </w:rPr>
        <w:t>.</w:t>
      </w:r>
      <w:r w:rsidRPr="00300878">
        <w:rPr>
          <w:sz w:val="22"/>
          <w:szCs w:val="22"/>
        </w:rPr>
        <w:t xml:space="preserve"> </w:t>
      </w:r>
      <w:r w:rsidR="00484352" w:rsidRPr="00300878">
        <w:rPr>
          <w:sz w:val="22"/>
          <w:szCs w:val="22"/>
        </w:rPr>
        <w:t xml:space="preserve">Najmanje 10% ukupnog parkirališnog kapaciteta namjenjuje se javnom </w:t>
      </w:r>
      <w:r w:rsidR="00484352" w:rsidRPr="00300878">
        <w:rPr>
          <w:sz w:val="22"/>
          <w:szCs w:val="22"/>
        </w:rPr>
        <w:lastRenderedPageBreak/>
        <w:t>korištenju</w:t>
      </w:r>
      <w:r w:rsidR="00484352" w:rsidRPr="00300878">
        <w:rPr>
          <w:bCs/>
          <w:color w:val="000000"/>
          <w:sz w:val="22"/>
          <w:szCs w:val="22"/>
          <w:lang w:eastAsia="en-GB"/>
        </w:rPr>
        <w:t xml:space="preserve">. </w:t>
      </w:r>
      <w:r w:rsidR="00484352" w:rsidRPr="00300878">
        <w:rPr>
          <w:sz w:val="22"/>
          <w:szCs w:val="22"/>
        </w:rPr>
        <w:t>Predmetno p</w:t>
      </w:r>
      <w:r w:rsidRPr="00300878">
        <w:rPr>
          <w:sz w:val="22"/>
          <w:szCs w:val="22"/>
        </w:rPr>
        <w:t>arkiralište</w:t>
      </w:r>
      <w:r w:rsidR="00281455" w:rsidRPr="00300878">
        <w:rPr>
          <w:sz w:val="22"/>
          <w:szCs w:val="22"/>
        </w:rPr>
        <w:t xml:space="preserve"> i garaža</w:t>
      </w:r>
      <w:r w:rsidRPr="00300878">
        <w:rPr>
          <w:sz w:val="22"/>
          <w:szCs w:val="22"/>
        </w:rPr>
        <w:t xml:space="preserve"> planira</w:t>
      </w:r>
      <w:r w:rsidR="00281455" w:rsidRPr="00300878">
        <w:rPr>
          <w:sz w:val="22"/>
          <w:szCs w:val="22"/>
        </w:rPr>
        <w:t>ju</w:t>
      </w:r>
      <w:r w:rsidRPr="00300878">
        <w:rPr>
          <w:bCs/>
          <w:color w:val="000000"/>
          <w:sz w:val="22"/>
          <w:szCs w:val="22"/>
          <w:lang w:eastAsia="en-GB"/>
        </w:rPr>
        <w:t xml:space="preserve"> se za potrebe </w:t>
      </w:r>
      <w:r w:rsidRPr="00300878">
        <w:rPr>
          <w:color w:val="000000"/>
          <w:sz w:val="22"/>
          <w:szCs w:val="22"/>
          <w:lang w:eastAsia="en-US"/>
        </w:rPr>
        <w:t>ugostiteljsko</w:t>
      </w:r>
      <w:r w:rsidR="009169E9" w:rsidRPr="00300878">
        <w:rPr>
          <w:color w:val="000000"/>
          <w:sz w:val="22"/>
          <w:szCs w:val="22"/>
          <w:lang w:eastAsia="en-US"/>
        </w:rPr>
        <w:t>-</w:t>
      </w:r>
      <w:r w:rsidRPr="00300878">
        <w:rPr>
          <w:color w:val="000000"/>
          <w:sz w:val="22"/>
          <w:szCs w:val="22"/>
          <w:lang w:eastAsia="en-US"/>
        </w:rPr>
        <w:t>turističkih građevina i sportsko-rekreacijskih</w:t>
      </w:r>
      <w:r w:rsidR="00A455FD" w:rsidRPr="00300878">
        <w:rPr>
          <w:color w:val="000000"/>
          <w:sz w:val="22"/>
          <w:szCs w:val="22"/>
          <w:lang w:eastAsia="en-US"/>
        </w:rPr>
        <w:t xml:space="preserve"> </w:t>
      </w:r>
      <w:r w:rsidRPr="00300878">
        <w:rPr>
          <w:color w:val="000000"/>
          <w:sz w:val="22"/>
          <w:szCs w:val="22"/>
          <w:lang w:eastAsia="en-US"/>
        </w:rPr>
        <w:t>sadržaja</w:t>
      </w:r>
      <w:r w:rsidR="00A455FD" w:rsidRPr="00300878">
        <w:rPr>
          <w:color w:val="000000"/>
          <w:sz w:val="22"/>
          <w:szCs w:val="22"/>
          <w:lang w:eastAsia="en-US"/>
        </w:rPr>
        <w:t xml:space="preserve"> u prostorn</w:t>
      </w:r>
      <w:r w:rsidR="008F5240" w:rsidRPr="00300878">
        <w:rPr>
          <w:color w:val="000000"/>
          <w:sz w:val="22"/>
          <w:szCs w:val="22"/>
          <w:lang w:eastAsia="en-US"/>
        </w:rPr>
        <w:t>oj</w:t>
      </w:r>
      <w:r w:rsidR="00A455FD" w:rsidRPr="00300878">
        <w:rPr>
          <w:color w:val="000000"/>
          <w:sz w:val="22"/>
          <w:szCs w:val="22"/>
          <w:lang w:eastAsia="en-US"/>
        </w:rPr>
        <w:t xml:space="preserve"> cjelin</w:t>
      </w:r>
      <w:r w:rsidR="008F5240" w:rsidRPr="00300878">
        <w:rPr>
          <w:color w:val="000000"/>
          <w:sz w:val="22"/>
          <w:szCs w:val="22"/>
          <w:lang w:eastAsia="en-US"/>
        </w:rPr>
        <w:t>i</w:t>
      </w:r>
      <w:r w:rsidR="00A455FD" w:rsidRPr="00300878">
        <w:rPr>
          <w:color w:val="000000"/>
          <w:sz w:val="22"/>
          <w:szCs w:val="22"/>
          <w:lang w:eastAsia="en-US"/>
        </w:rPr>
        <w:t xml:space="preserve"> 3</w:t>
      </w:r>
      <w:r w:rsidRPr="00300878">
        <w:rPr>
          <w:color w:val="000000"/>
          <w:sz w:val="22"/>
          <w:szCs w:val="22"/>
          <w:lang w:eastAsia="en-US"/>
        </w:rPr>
        <w:t xml:space="preserve">. </w:t>
      </w:r>
    </w:p>
    <w:p w14:paraId="468092B7" w14:textId="77777777" w:rsidR="003A080B" w:rsidRPr="00300878" w:rsidRDefault="003A080B" w:rsidP="00D72A7A">
      <w:pPr>
        <w:jc w:val="both"/>
        <w:rPr>
          <w:color w:val="000000"/>
          <w:sz w:val="22"/>
          <w:szCs w:val="22"/>
          <w:lang w:eastAsia="en-US"/>
        </w:rPr>
      </w:pPr>
    </w:p>
    <w:p w14:paraId="4D8948AD" w14:textId="77777777" w:rsidR="003A080B" w:rsidRPr="00300878" w:rsidRDefault="00B53127" w:rsidP="00D72A7A">
      <w:pPr>
        <w:jc w:val="both"/>
        <w:rPr>
          <w:bCs/>
          <w:sz w:val="22"/>
          <w:szCs w:val="22"/>
          <w:lang w:eastAsia="en-GB"/>
        </w:rPr>
      </w:pPr>
      <w:r w:rsidRPr="00300878">
        <w:rPr>
          <w:bCs/>
          <w:sz w:val="22"/>
          <w:szCs w:val="22"/>
          <w:lang w:eastAsia="en-GB"/>
        </w:rPr>
        <w:t xml:space="preserve">(2) </w:t>
      </w:r>
      <w:r w:rsidR="003A080B" w:rsidRPr="00300878">
        <w:rPr>
          <w:bCs/>
          <w:sz w:val="22"/>
          <w:szCs w:val="22"/>
          <w:lang w:eastAsia="en-GB"/>
        </w:rPr>
        <w:t xml:space="preserve">Za </w:t>
      </w:r>
      <w:r w:rsidR="00E76AE1" w:rsidRPr="00300878">
        <w:rPr>
          <w:bCs/>
          <w:sz w:val="22"/>
          <w:szCs w:val="22"/>
          <w:lang w:eastAsia="en-GB"/>
        </w:rPr>
        <w:t xml:space="preserve">zadovoljavanje </w:t>
      </w:r>
      <w:r w:rsidR="003A080B" w:rsidRPr="00300878">
        <w:rPr>
          <w:bCs/>
          <w:sz w:val="22"/>
          <w:szCs w:val="22"/>
          <w:lang w:eastAsia="en-GB"/>
        </w:rPr>
        <w:t>parkirališn</w:t>
      </w:r>
      <w:r w:rsidR="00E76AE1" w:rsidRPr="00300878">
        <w:rPr>
          <w:bCs/>
          <w:sz w:val="22"/>
          <w:szCs w:val="22"/>
          <w:lang w:eastAsia="en-GB"/>
        </w:rPr>
        <w:t>ih</w:t>
      </w:r>
      <w:r w:rsidR="003A080B" w:rsidRPr="00300878">
        <w:rPr>
          <w:bCs/>
          <w:sz w:val="22"/>
          <w:szCs w:val="22"/>
          <w:lang w:eastAsia="en-GB"/>
        </w:rPr>
        <w:t xml:space="preserve"> potreb</w:t>
      </w:r>
      <w:r w:rsidR="00E76AE1" w:rsidRPr="00300878">
        <w:rPr>
          <w:bCs/>
          <w:sz w:val="22"/>
          <w:szCs w:val="22"/>
          <w:lang w:eastAsia="en-GB"/>
        </w:rPr>
        <w:t>a</w:t>
      </w:r>
      <w:r w:rsidR="003A080B" w:rsidRPr="00300878">
        <w:rPr>
          <w:bCs/>
          <w:sz w:val="22"/>
          <w:szCs w:val="22"/>
          <w:lang w:eastAsia="en-GB"/>
        </w:rPr>
        <w:t xml:space="preserve"> </w:t>
      </w:r>
      <w:r w:rsidR="00E76AE1" w:rsidRPr="00300878">
        <w:rPr>
          <w:bCs/>
          <w:sz w:val="22"/>
          <w:szCs w:val="22"/>
          <w:lang w:eastAsia="en-GB"/>
        </w:rPr>
        <w:t xml:space="preserve">građevina u prostornim cjelinama 1 i 2 </w:t>
      </w:r>
      <w:r w:rsidR="003A080B" w:rsidRPr="00300878">
        <w:rPr>
          <w:bCs/>
          <w:sz w:val="22"/>
          <w:szCs w:val="22"/>
          <w:lang w:eastAsia="en-GB"/>
        </w:rPr>
        <w:t xml:space="preserve">planirane su parkirališne i/ili garažne površine </w:t>
      </w:r>
      <w:r w:rsidR="00E76AE1" w:rsidRPr="00300878">
        <w:rPr>
          <w:bCs/>
          <w:sz w:val="22"/>
          <w:szCs w:val="22"/>
          <w:lang w:eastAsia="en-GB"/>
        </w:rPr>
        <w:t>unutar tih</w:t>
      </w:r>
      <w:r w:rsidR="003A080B" w:rsidRPr="00300878">
        <w:rPr>
          <w:bCs/>
          <w:sz w:val="22"/>
          <w:szCs w:val="22"/>
          <w:lang w:eastAsia="en-GB"/>
        </w:rPr>
        <w:t xml:space="preserve"> prostorni</w:t>
      </w:r>
      <w:r w:rsidR="00E76AE1" w:rsidRPr="00300878">
        <w:rPr>
          <w:bCs/>
          <w:sz w:val="22"/>
          <w:szCs w:val="22"/>
          <w:lang w:eastAsia="en-GB"/>
        </w:rPr>
        <w:t>h</w:t>
      </w:r>
      <w:r w:rsidR="003A080B" w:rsidRPr="00300878">
        <w:rPr>
          <w:bCs/>
          <w:sz w:val="22"/>
          <w:szCs w:val="22"/>
          <w:lang w:eastAsia="en-GB"/>
        </w:rPr>
        <w:t xml:space="preserve"> cjelina</w:t>
      </w:r>
      <w:r w:rsidR="00E76AE1" w:rsidRPr="00300878">
        <w:rPr>
          <w:bCs/>
          <w:sz w:val="22"/>
          <w:szCs w:val="22"/>
          <w:lang w:eastAsia="en-GB"/>
        </w:rPr>
        <w:t xml:space="preserve">, </w:t>
      </w:r>
      <w:r w:rsidR="00DB6591" w:rsidRPr="00300878">
        <w:rPr>
          <w:bCs/>
          <w:sz w:val="22"/>
          <w:szCs w:val="22"/>
          <w:lang w:eastAsia="en-GB"/>
        </w:rPr>
        <w:t>na površinama namjene Th i Tn</w:t>
      </w:r>
      <w:r w:rsidR="00384F19" w:rsidRPr="00300878">
        <w:rPr>
          <w:bCs/>
          <w:sz w:val="22"/>
          <w:szCs w:val="22"/>
          <w:lang w:eastAsia="en-GB"/>
        </w:rPr>
        <w:t>, načelno označene simbolom</w:t>
      </w:r>
      <w:r w:rsidR="004E4926" w:rsidRPr="00300878">
        <w:rPr>
          <w:bCs/>
          <w:sz w:val="22"/>
          <w:szCs w:val="22"/>
          <w:lang w:eastAsia="en-GB"/>
        </w:rPr>
        <w:t xml:space="preserve"> „P"</w:t>
      </w:r>
      <w:r w:rsidR="00384F19" w:rsidRPr="00300878">
        <w:rPr>
          <w:bCs/>
          <w:sz w:val="22"/>
          <w:szCs w:val="22"/>
          <w:lang w:eastAsia="en-GB"/>
        </w:rPr>
        <w:t xml:space="preserve"> na kartografskom prikazu br. </w:t>
      </w:r>
      <w:r w:rsidR="00384F19" w:rsidRPr="00300878">
        <w:rPr>
          <w:bCs/>
          <w:color w:val="000000"/>
          <w:sz w:val="22"/>
          <w:szCs w:val="22"/>
          <w:lang w:eastAsia="en-GB"/>
        </w:rPr>
        <w:t>2.1.</w:t>
      </w:r>
      <w:r w:rsidR="00384F19" w:rsidRPr="00300878">
        <w:rPr>
          <w:sz w:val="22"/>
          <w:szCs w:val="22"/>
        </w:rPr>
        <w:t xml:space="preserve"> „Prometna i ulična mreža“.</w:t>
      </w:r>
      <w:r w:rsidR="00E76AE1" w:rsidRPr="00300878">
        <w:rPr>
          <w:sz w:val="22"/>
          <w:szCs w:val="22"/>
        </w:rPr>
        <w:t xml:space="preserve"> Na istom kartografskom prikazu naznačena je mogućnost realizacije parkirališta</w:t>
      </w:r>
      <w:r w:rsidR="005D10BE" w:rsidRPr="00300878">
        <w:rPr>
          <w:sz w:val="22"/>
          <w:szCs w:val="22"/>
        </w:rPr>
        <w:t xml:space="preserve"> </w:t>
      </w:r>
      <w:r w:rsidR="00E76AE1" w:rsidRPr="00300878">
        <w:rPr>
          <w:sz w:val="22"/>
          <w:szCs w:val="22"/>
        </w:rPr>
        <w:t xml:space="preserve">u obuhvatu prostorne podcjeline </w:t>
      </w:r>
      <w:r w:rsidR="003215FC" w:rsidRPr="00300878">
        <w:rPr>
          <w:sz w:val="22"/>
          <w:szCs w:val="22"/>
        </w:rPr>
        <w:t>3A</w:t>
      </w:r>
      <w:r w:rsidR="00DB6591" w:rsidRPr="00300878">
        <w:rPr>
          <w:sz w:val="22"/>
          <w:szCs w:val="22"/>
        </w:rPr>
        <w:t>, na površini namjene Tn</w:t>
      </w:r>
      <w:r w:rsidR="003215FC" w:rsidRPr="00300878">
        <w:rPr>
          <w:sz w:val="22"/>
          <w:szCs w:val="22"/>
        </w:rPr>
        <w:t>.</w:t>
      </w:r>
    </w:p>
    <w:p w14:paraId="26B5F8A7" w14:textId="77777777" w:rsidR="00B53127" w:rsidRPr="00300878" w:rsidRDefault="00B53127" w:rsidP="00D72A7A">
      <w:pPr>
        <w:jc w:val="both"/>
        <w:rPr>
          <w:bCs/>
          <w:sz w:val="22"/>
          <w:szCs w:val="22"/>
          <w:lang w:eastAsia="en-GB"/>
        </w:rPr>
      </w:pPr>
    </w:p>
    <w:p w14:paraId="2E10F669" w14:textId="77777777" w:rsidR="00B53127" w:rsidRPr="00300878" w:rsidRDefault="00142CA7" w:rsidP="00D72A7A">
      <w:pPr>
        <w:jc w:val="both"/>
        <w:rPr>
          <w:bCs/>
          <w:sz w:val="22"/>
          <w:szCs w:val="22"/>
          <w:lang w:eastAsia="en-GB"/>
        </w:rPr>
      </w:pPr>
      <w:r w:rsidRPr="00300878">
        <w:rPr>
          <w:bCs/>
          <w:sz w:val="22"/>
          <w:szCs w:val="22"/>
          <w:lang w:eastAsia="en-GB"/>
        </w:rPr>
        <w:t>(3)</w:t>
      </w:r>
      <w:r w:rsidR="0037692E" w:rsidRPr="00300878">
        <w:rPr>
          <w:bCs/>
          <w:sz w:val="22"/>
          <w:szCs w:val="22"/>
          <w:lang w:eastAsia="en-GB"/>
        </w:rPr>
        <w:t xml:space="preserve"> </w:t>
      </w:r>
      <w:r w:rsidR="00DC7060" w:rsidRPr="00300878">
        <w:rPr>
          <w:bCs/>
          <w:sz w:val="22"/>
          <w:szCs w:val="22"/>
          <w:lang w:eastAsia="en-GB"/>
        </w:rPr>
        <w:t>U slučaju da, nakon što se osiguraju propisana parkirališna mjesta za javno korištenje i za potrebe prostorne cjeline 3, preostane slobodnih parkirališnih mjesta u prostornoj podcjelini 3E, ta se preostala mjesta mogu iskoristiti za nadomještanje eventualno nedostajućih parkirališnih mjesta prostornih cjelina 1 i 2.</w:t>
      </w:r>
    </w:p>
    <w:p w14:paraId="1BDAD691" w14:textId="77777777" w:rsidR="00B15E2E" w:rsidRPr="00300878" w:rsidRDefault="00B15E2E" w:rsidP="00D72A7A">
      <w:pPr>
        <w:jc w:val="both"/>
        <w:rPr>
          <w:bCs/>
          <w:sz w:val="22"/>
          <w:szCs w:val="22"/>
          <w:lang w:eastAsia="en-GB"/>
        </w:rPr>
      </w:pPr>
    </w:p>
    <w:p w14:paraId="6BEA1001" w14:textId="77777777" w:rsidR="003050BF" w:rsidRPr="00300878" w:rsidRDefault="003050BF" w:rsidP="00D72A7A">
      <w:pPr>
        <w:jc w:val="both"/>
        <w:rPr>
          <w:sz w:val="22"/>
          <w:szCs w:val="22"/>
        </w:rPr>
      </w:pPr>
    </w:p>
    <w:p w14:paraId="0D74E077" w14:textId="77777777" w:rsidR="00A065F6" w:rsidRPr="00300878" w:rsidRDefault="00A065F6" w:rsidP="00D72A7A">
      <w:pPr>
        <w:jc w:val="both"/>
        <w:rPr>
          <w:b/>
          <w:sz w:val="22"/>
          <w:szCs w:val="22"/>
        </w:rPr>
      </w:pPr>
      <w:r w:rsidRPr="00300878">
        <w:rPr>
          <w:b/>
          <w:smallCaps/>
          <w:sz w:val="22"/>
          <w:szCs w:val="22"/>
        </w:rPr>
        <w:t xml:space="preserve">5.1.2. </w:t>
      </w:r>
      <w:r w:rsidRPr="00300878">
        <w:rPr>
          <w:b/>
          <w:sz w:val="22"/>
          <w:szCs w:val="22"/>
        </w:rPr>
        <w:t>Trgovi i druge veće pješačke površine</w:t>
      </w:r>
    </w:p>
    <w:p w14:paraId="57D3F07F" w14:textId="77777777" w:rsidR="00667AD9" w:rsidRPr="00300878" w:rsidRDefault="00667AD9" w:rsidP="00D72A7A">
      <w:pPr>
        <w:jc w:val="both"/>
        <w:rPr>
          <w:b/>
          <w:sz w:val="22"/>
          <w:szCs w:val="22"/>
        </w:rPr>
      </w:pPr>
    </w:p>
    <w:p w14:paraId="78BE2BF9" w14:textId="77777777" w:rsidR="00667AD9" w:rsidRPr="00300878" w:rsidRDefault="00667AD9" w:rsidP="00D72A7A">
      <w:pPr>
        <w:jc w:val="center"/>
        <w:rPr>
          <w:sz w:val="22"/>
          <w:szCs w:val="22"/>
        </w:rPr>
      </w:pPr>
      <w:r w:rsidRPr="00300878">
        <w:rPr>
          <w:sz w:val="22"/>
          <w:szCs w:val="22"/>
        </w:rPr>
        <w:t>Članak 2</w:t>
      </w:r>
      <w:r w:rsidR="00D8670B" w:rsidRPr="00300878">
        <w:rPr>
          <w:sz w:val="22"/>
          <w:szCs w:val="22"/>
        </w:rPr>
        <w:t>6</w:t>
      </w:r>
      <w:r w:rsidRPr="00300878">
        <w:rPr>
          <w:sz w:val="22"/>
          <w:szCs w:val="22"/>
        </w:rPr>
        <w:t>.</w:t>
      </w:r>
    </w:p>
    <w:p w14:paraId="32A9E89E" w14:textId="77777777" w:rsidR="00A065F6" w:rsidRPr="00300878" w:rsidRDefault="00A065F6" w:rsidP="00D72A7A">
      <w:pPr>
        <w:jc w:val="both"/>
        <w:rPr>
          <w:sz w:val="22"/>
          <w:szCs w:val="22"/>
        </w:rPr>
      </w:pPr>
    </w:p>
    <w:p w14:paraId="3B4DC44C" w14:textId="77777777" w:rsidR="008F4F66" w:rsidRPr="00300878" w:rsidRDefault="008F4F66" w:rsidP="008F4F66">
      <w:pPr>
        <w:jc w:val="both"/>
        <w:rPr>
          <w:sz w:val="22"/>
          <w:szCs w:val="22"/>
        </w:rPr>
      </w:pPr>
      <w:r w:rsidRPr="00300878">
        <w:rPr>
          <w:sz w:val="22"/>
          <w:szCs w:val="22"/>
        </w:rPr>
        <w:t>(1) Unutar obuhvata Plana nisu planirani javni trgovi. Osnovna pješačka komunikacija unutar obuhvata Plana je dužobalna šetnica. Ostale pješačke površine su planirane kao jednostrani nogostupi uz rub kolnika kolnih prometnica, kao pješačka prometna površina javne namjene iz članka 23. stavka 3. ovih odredbi, te kao pješačke komunikacije u sastavu prostornih cjelina odnosno građevnih čestica.</w:t>
      </w:r>
    </w:p>
    <w:p w14:paraId="31707BB7" w14:textId="77777777" w:rsidR="006753A2" w:rsidRPr="00300878" w:rsidRDefault="006753A2" w:rsidP="00D72A7A">
      <w:pPr>
        <w:jc w:val="both"/>
        <w:rPr>
          <w:sz w:val="22"/>
          <w:szCs w:val="22"/>
        </w:rPr>
      </w:pPr>
    </w:p>
    <w:p w14:paraId="45184E99" w14:textId="488A0B21" w:rsidR="00A04AB4" w:rsidRPr="00300878" w:rsidRDefault="006753A2" w:rsidP="00A270EC">
      <w:pPr>
        <w:jc w:val="both"/>
        <w:rPr>
          <w:sz w:val="22"/>
          <w:szCs w:val="22"/>
        </w:rPr>
      </w:pPr>
      <w:r w:rsidRPr="00300878">
        <w:rPr>
          <w:sz w:val="22"/>
          <w:szCs w:val="22"/>
        </w:rPr>
        <w:t>(2) Preporuča se izvedba pješačkih površina unutar obuhvata Plana u prirodnim materijalima (kamene ploče, oblutci i sl.).</w:t>
      </w:r>
      <w:bookmarkStart w:id="19" w:name="_Toc109218269"/>
    </w:p>
    <w:p w14:paraId="72D9C8E0" w14:textId="77777777" w:rsidR="00A270EC" w:rsidRPr="00300878" w:rsidRDefault="00A270EC" w:rsidP="00A270EC">
      <w:pPr>
        <w:jc w:val="both"/>
        <w:rPr>
          <w:sz w:val="22"/>
          <w:szCs w:val="22"/>
        </w:rPr>
      </w:pPr>
    </w:p>
    <w:p w14:paraId="76B97422" w14:textId="49D11CC2" w:rsidR="00667AD9" w:rsidRPr="00300878" w:rsidRDefault="00A910B4" w:rsidP="00A270EC">
      <w:pPr>
        <w:pStyle w:val="Heading3"/>
        <w:rPr>
          <w:rFonts w:ascii="Times New Roman" w:hAnsi="Times New Roman" w:cs="Times New Roman"/>
        </w:rPr>
      </w:pPr>
      <w:r w:rsidRPr="00300878">
        <w:rPr>
          <w:rFonts w:ascii="Times New Roman" w:hAnsi="Times New Roman" w:cs="Times New Roman"/>
        </w:rPr>
        <w:t>5.2</w:t>
      </w:r>
      <w:r w:rsidR="00DA6EDA" w:rsidRPr="00300878">
        <w:rPr>
          <w:rFonts w:ascii="Times New Roman" w:hAnsi="Times New Roman" w:cs="Times New Roman"/>
        </w:rPr>
        <w:t>.</w:t>
      </w:r>
      <w:r w:rsidRPr="00300878">
        <w:rPr>
          <w:rFonts w:ascii="Times New Roman" w:hAnsi="Times New Roman" w:cs="Times New Roman"/>
        </w:rPr>
        <w:t xml:space="preserve"> Pomorski promet</w:t>
      </w:r>
      <w:bookmarkEnd w:id="19"/>
    </w:p>
    <w:p w14:paraId="285E6EE5" w14:textId="77777777" w:rsidR="00A270EC" w:rsidRPr="00300878" w:rsidRDefault="00A270EC" w:rsidP="00A270EC"/>
    <w:p w14:paraId="43A93EA7" w14:textId="77777777" w:rsidR="00667AD9" w:rsidRPr="00300878" w:rsidRDefault="00667AD9" w:rsidP="00D72A7A">
      <w:pPr>
        <w:jc w:val="center"/>
        <w:rPr>
          <w:sz w:val="22"/>
          <w:szCs w:val="22"/>
        </w:rPr>
      </w:pPr>
      <w:r w:rsidRPr="00300878">
        <w:rPr>
          <w:sz w:val="22"/>
          <w:szCs w:val="22"/>
        </w:rPr>
        <w:t xml:space="preserve">Članak </w:t>
      </w:r>
      <w:r w:rsidR="00D808E7" w:rsidRPr="00300878">
        <w:rPr>
          <w:sz w:val="22"/>
          <w:szCs w:val="22"/>
        </w:rPr>
        <w:t>2</w:t>
      </w:r>
      <w:r w:rsidR="00D8670B" w:rsidRPr="00300878">
        <w:rPr>
          <w:sz w:val="22"/>
          <w:szCs w:val="22"/>
        </w:rPr>
        <w:t>7</w:t>
      </w:r>
      <w:r w:rsidRPr="00300878">
        <w:rPr>
          <w:sz w:val="22"/>
          <w:szCs w:val="22"/>
        </w:rPr>
        <w:t>.</w:t>
      </w:r>
    </w:p>
    <w:p w14:paraId="4ED561B6" w14:textId="77777777" w:rsidR="0096040D" w:rsidRPr="00300878" w:rsidRDefault="0096040D" w:rsidP="00D72A7A">
      <w:pPr>
        <w:jc w:val="both"/>
        <w:rPr>
          <w:b/>
          <w:bCs/>
          <w:sz w:val="22"/>
          <w:szCs w:val="22"/>
        </w:rPr>
      </w:pPr>
    </w:p>
    <w:p w14:paraId="6B12632C" w14:textId="77777777" w:rsidR="0096040D" w:rsidRPr="00300878" w:rsidRDefault="008E36F9" w:rsidP="00D72A7A">
      <w:pPr>
        <w:jc w:val="both"/>
        <w:rPr>
          <w:sz w:val="22"/>
          <w:szCs w:val="22"/>
        </w:rPr>
      </w:pPr>
      <w:r w:rsidRPr="00300878">
        <w:rPr>
          <w:sz w:val="22"/>
          <w:szCs w:val="22"/>
        </w:rPr>
        <w:t xml:space="preserve">(1) </w:t>
      </w:r>
      <w:r w:rsidR="0096040D" w:rsidRPr="00300878">
        <w:rPr>
          <w:sz w:val="22"/>
          <w:szCs w:val="22"/>
        </w:rPr>
        <w:t xml:space="preserve">Unutar obuhvata </w:t>
      </w:r>
      <w:r w:rsidRPr="00300878">
        <w:rPr>
          <w:sz w:val="22"/>
          <w:szCs w:val="22"/>
        </w:rPr>
        <w:t>Plana</w:t>
      </w:r>
      <w:r w:rsidR="0096040D" w:rsidRPr="00300878">
        <w:rPr>
          <w:sz w:val="22"/>
          <w:szCs w:val="22"/>
        </w:rPr>
        <w:t xml:space="preserve"> nalazi se postojeće privezište u prostornoj </w:t>
      </w:r>
      <w:r w:rsidRPr="00300878">
        <w:rPr>
          <w:sz w:val="22"/>
          <w:szCs w:val="22"/>
        </w:rPr>
        <w:t>pod</w:t>
      </w:r>
      <w:r w:rsidR="0096040D" w:rsidRPr="00300878">
        <w:rPr>
          <w:sz w:val="22"/>
          <w:szCs w:val="22"/>
        </w:rPr>
        <w:t>cjelini</w:t>
      </w:r>
      <w:r w:rsidRPr="00300878">
        <w:rPr>
          <w:sz w:val="22"/>
          <w:szCs w:val="22"/>
        </w:rPr>
        <w:t xml:space="preserve"> </w:t>
      </w:r>
      <w:r w:rsidR="00FC5E1E" w:rsidRPr="00300878">
        <w:rPr>
          <w:sz w:val="22"/>
          <w:szCs w:val="22"/>
        </w:rPr>
        <w:t>4</w:t>
      </w:r>
      <w:r w:rsidRPr="00300878">
        <w:rPr>
          <w:sz w:val="22"/>
          <w:szCs w:val="22"/>
        </w:rPr>
        <w:t>B, izgrađeno temeljem građevinske dozvole broj 05-UP-694/1-82 od 02.06.1982., koje posjeduje i dozvolu za upotrebu broj 05-UP-1619/1-83 od 11.05.1984.</w:t>
      </w:r>
    </w:p>
    <w:p w14:paraId="3B7389F1" w14:textId="77777777" w:rsidR="008E36F9" w:rsidRPr="00300878" w:rsidRDefault="008E36F9" w:rsidP="00D72A7A">
      <w:pPr>
        <w:jc w:val="both"/>
        <w:rPr>
          <w:sz w:val="22"/>
          <w:szCs w:val="22"/>
        </w:rPr>
      </w:pPr>
    </w:p>
    <w:p w14:paraId="5A7FBF3C" w14:textId="77777777" w:rsidR="008E36F9" w:rsidRPr="00300878" w:rsidRDefault="008E36F9" w:rsidP="00D72A7A">
      <w:pPr>
        <w:jc w:val="both"/>
        <w:rPr>
          <w:sz w:val="22"/>
          <w:szCs w:val="22"/>
        </w:rPr>
      </w:pPr>
      <w:r w:rsidRPr="00300878">
        <w:rPr>
          <w:sz w:val="22"/>
          <w:szCs w:val="22"/>
        </w:rPr>
        <w:t xml:space="preserve">(2) </w:t>
      </w:r>
      <w:r w:rsidR="009A0235" w:rsidRPr="00300878">
        <w:rPr>
          <w:sz w:val="22"/>
          <w:szCs w:val="22"/>
        </w:rPr>
        <w:t xml:space="preserve">Kapacitet privezišta je </w:t>
      </w:r>
      <w:r w:rsidR="008F4F66" w:rsidRPr="00300878">
        <w:rPr>
          <w:sz w:val="22"/>
          <w:szCs w:val="22"/>
        </w:rPr>
        <w:t xml:space="preserve">17 </w:t>
      </w:r>
      <w:r w:rsidR="009A0235" w:rsidRPr="00300878">
        <w:rPr>
          <w:sz w:val="22"/>
          <w:szCs w:val="22"/>
        </w:rPr>
        <w:t>vezova.</w:t>
      </w:r>
    </w:p>
    <w:p w14:paraId="71D85515" w14:textId="77777777" w:rsidR="009A0235" w:rsidRPr="00300878" w:rsidRDefault="009A0235" w:rsidP="00D72A7A">
      <w:pPr>
        <w:jc w:val="both"/>
        <w:rPr>
          <w:sz w:val="22"/>
          <w:szCs w:val="22"/>
        </w:rPr>
      </w:pPr>
    </w:p>
    <w:p w14:paraId="1345033D" w14:textId="77777777" w:rsidR="00BD77CF" w:rsidRPr="00300878" w:rsidRDefault="009A0235" w:rsidP="00D72A7A">
      <w:pPr>
        <w:jc w:val="both"/>
        <w:rPr>
          <w:color w:val="FF0000"/>
          <w:sz w:val="22"/>
          <w:szCs w:val="22"/>
        </w:rPr>
      </w:pPr>
      <w:r w:rsidRPr="00300878">
        <w:rPr>
          <w:sz w:val="22"/>
          <w:szCs w:val="22"/>
        </w:rPr>
        <w:t>(3) Rekonstrukcija i uređenje postojećeg privezišta, a u svrhu poboljšanja kvalitete usluge, moguća je samo u postojećim gabaritima.</w:t>
      </w:r>
      <w:r w:rsidR="00BD77CF" w:rsidRPr="00300878">
        <w:rPr>
          <w:sz w:val="22"/>
          <w:szCs w:val="22"/>
        </w:rPr>
        <w:t xml:space="preserve"> Ne predviđaju se građevine visokogradnje.</w:t>
      </w:r>
    </w:p>
    <w:p w14:paraId="5999F155" w14:textId="77777777" w:rsidR="00BD77CF" w:rsidRPr="00300878" w:rsidRDefault="00BD77CF" w:rsidP="00D72A7A">
      <w:pPr>
        <w:jc w:val="both"/>
        <w:rPr>
          <w:sz w:val="22"/>
          <w:szCs w:val="22"/>
        </w:rPr>
      </w:pPr>
    </w:p>
    <w:p w14:paraId="01CC303C" w14:textId="77777777" w:rsidR="00BD77CF" w:rsidRDefault="00BD77CF" w:rsidP="00D72A7A">
      <w:pPr>
        <w:jc w:val="both"/>
        <w:rPr>
          <w:sz w:val="22"/>
          <w:szCs w:val="22"/>
        </w:rPr>
      </w:pPr>
      <w:r w:rsidRPr="00300878">
        <w:rPr>
          <w:sz w:val="22"/>
          <w:szCs w:val="22"/>
        </w:rPr>
        <w:t xml:space="preserve">(4) </w:t>
      </w:r>
      <w:r w:rsidR="00DC0A97" w:rsidRPr="00300878">
        <w:rPr>
          <w:sz w:val="22"/>
          <w:szCs w:val="22"/>
        </w:rPr>
        <w:t>Uz</w:t>
      </w:r>
      <w:r w:rsidRPr="00300878">
        <w:rPr>
          <w:sz w:val="22"/>
          <w:szCs w:val="22"/>
        </w:rPr>
        <w:t xml:space="preserve"> kopneni dio privezišta </w:t>
      </w:r>
      <w:r w:rsidR="00DD6C7F" w:rsidRPr="00300878">
        <w:rPr>
          <w:sz w:val="22"/>
          <w:szCs w:val="22"/>
        </w:rPr>
        <w:t xml:space="preserve">Planom je </w:t>
      </w:r>
      <w:r w:rsidRPr="00300878">
        <w:rPr>
          <w:sz w:val="22"/>
          <w:szCs w:val="22"/>
        </w:rPr>
        <w:t xml:space="preserve">određen i pripadajući akvatorij </w:t>
      </w:r>
      <w:r w:rsidR="00DD6C7F" w:rsidRPr="00300878">
        <w:rPr>
          <w:sz w:val="22"/>
          <w:szCs w:val="22"/>
        </w:rPr>
        <w:t>na kojem se</w:t>
      </w:r>
      <w:r w:rsidRPr="00300878">
        <w:rPr>
          <w:sz w:val="22"/>
          <w:szCs w:val="22"/>
        </w:rPr>
        <w:t xml:space="preserve"> temeljem odgovarajućeg akta </w:t>
      </w:r>
      <w:r w:rsidR="00DD6C7F" w:rsidRPr="00300878">
        <w:rPr>
          <w:sz w:val="22"/>
          <w:szCs w:val="22"/>
        </w:rPr>
        <w:t>može dodijeliti</w:t>
      </w:r>
      <w:r w:rsidRPr="00300878">
        <w:rPr>
          <w:sz w:val="22"/>
          <w:szCs w:val="22"/>
        </w:rPr>
        <w:t xml:space="preserve"> koncesija za gospodarsko korištenje pomorskog dobra.</w:t>
      </w:r>
    </w:p>
    <w:p w14:paraId="42FFDA2F" w14:textId="77777777" w:rsidR="00300878" w:rsidRPr="00300878" w:rsidRDefault="00300878" w:rsidP="00D72A7A">
      <w:pPr>
        <w:jc w:val="both"/>
        <w:rPr>
          <w:sz w:val="22"/>
          <w:szCs w:val="22"/>
        </w:rPr>
      </w:pPr>
    </w:p>
    <w:p w14:paraId="23B28416" w14:textId="77777777" w:rsidR="006753A2" w:rsidRPr="00300878" w:rsidRDefault="006753A2" w:rsidP="00D72A7A">
      <w:pPr>
        <w:jc w:val="both"/>
        <w:rPr>
          <w:sz w:val="22"/>
          <w:szCs w:val="22"/>
        </w:rPr>
      </w:pPr>
    </w:p>
    <w:p w14:paraId="12821710" w14:textId="77777777" w:rsidR="00A065F6" w:rsidRPr="00300878" w:rsidRDefault="00A065F6" w:rsidP="00D72A7A">
      <w:pPr>
        <w:pStyle w:val="Heading3"/>
        <w:rPr>
          <w:rFonts w:ascii="Times New Roman" w:hAnsi="Times New Roman" w:cs="Times New Roman"/>
        </w:rPr>
      </w:pPr>
      <w:bookmarkStart w:id="20" w:name="_Toc109218270"/>
      <w:r w:rsidRPr="00300878">
        <w:rPr>
          <w:rFonts w:ascii="Times New Roman" w:hAnsi="Times New Roman" w:cs="Times New Roman"/>
        </w:rPr>
        <w:t>5.</w:t>
      </w:r>
      <w:r w:rsidR="00A910B4" w:rsidRPr="00300878">
        <w:rPr>
          <w:rFonts w:ascii="Times New Roman" w:hAnsi="Times New Roman" w:cs="Times New Roman"/>
        </w:rPr>
        <w:t>3</w:t>
      </w:r>
      <w:r w:rsidRPr="00300878">
        <w:rPr>
          <w:rFonts w:ascii="Times New Roman" w:hAnsi="Times New Roman" w:cs="Times New Roman"/>
        </w:rPr>
        <w:t>. Uvjeti gradnje komunikacijske mreže</w:t>
      </w:r>
      <w:bookmarkEnd w:id="20"/>
    </w:p>
    <w:p w14:paraId="23BB76D6" w14:textId="77777777" w:rsidR="00F50E38" w:rsidRPr="00300878" w:rsidRDefault="00F50E38" w:rsidP="00D72A7A">
      <w:pPr>
        <w:jc w:val="both"/>
        <w:rPr>
          <w:b/>
          <w:sz w:val="22"/>
          <w:szCs w:val="22"/>
        </w:rPr>
      </w:pPr>
    </w:p>
    <w:p w14:paraId="69CAC828" w14:textId="77777777" w:rsidR="00F50E38" w:rsidRPr="00300878" w:rsidRDefault="00F50E38" w:rsidP="00D72A7A">
      <w:pPr>
        <w:jc w:val="both"/>
        <w:rPr>
          <w:b/>
          <w:sz w:val="22"/>
          <w:szCs w:val="22"/>
        </w:rPr>
      </w:pPr>
      <w:r w:rsidRPr="00300878">
        <w:rPr>
          <w:b/>
          <w:sz w:val="22"/>
          <w:szCs w:val="22"/>
        </w:rPr>
        <w:t>5.</w:t>
      </w:r>
      <w:r w:rsidR="00A910B4" w:rsidRPr="00300878">
        <w:rPr>
          <w:b/>
          <w:sz w:val="22"/>
          <w:szCs w:val="22"/>
        </w:rPr>
        <w:t>3</w:t>
      </w:r>
      <w:r w:rsidRPr="00300878">
        <w:rPr>
          <w:b/>
          <w:sz w:val="22"/>
          <w:szCs w:val="22"/>
        </w:rPr>
        <w:t>.</w:t>
      </w:r>
      <w:r w:rsidR="00F0227D" w:rsidRPr="00300878">
        <w:rPr>
          <w:b/>
          <w:sz w:val="22"/>
          <w:szCs w:val="22"/>
        </w:rPr>
        <w:t>1</w:t>
      </w:r>
      <w:r w:rsidRPr="00300878">
        <w:rPr>
          <w:b/>
          <w:sz w:val="22"/>
          <w:szCs w:val="22"/>
        </w:rPr>
        <w:t>. Nepokretna elektronička komunikacijska mreža</w:t>
      </w:r>
    </w:p>
    <w:p w14:paraId="236D8D43" w14:textId="77777777" w:rsidR="00667AD9" w:rsidRPr="00300878" w:rsidRDefault="00667AD9" w:rsidP="00D72A7A">
      <w:pPr>
        <w:jc w:val="both"/>
        <w:rPr>
          <w:b/>
          <w:sz w:val="22"/>
          <w:szCs w:val="22"/>
        </w:rPr>
      </w:pPr>
    </w:p>
    <w:p w14:paraId="3CD0F7F1" w14:textId="77777777" w:rsidR="00667AD9" w:rsidRPr="00300878" w:rsidRDefault="00667AD9" w:rsidP="00D72A7A">
      <w:pPr>
        <w:jc w:val="center"/>
        <w:rPr>
          <w:sz w:val="22"/>
          <w:szCs w:val="22"/>
        </w:rPr>
      </w:pPr>
      <w:r w:rsidRPr="00300878">
        <w:rPr>
          <w:sz w:val="22"/>
          <w:szCs w:val="22"/>
        </w:rPr>
        <w:t xml:space="preserve">Članak </w:t>
      </w:r>
      <w:r w:rsidR="00D808E7" w:rsidRPr="00300878">
        <w:rPr>
          <w:sz w:val="22"/>
          <w:szCs w:val="22"/>
        </w:rPr>
        <w:t>2</w:t>
      </w:r>
      <w:r w:rsidR="00D8670B" w:rsidRPr="00300878">
        <w:rPr>
          <w:sz w:val="22"/>
          <w:szCs w:val="22"/>
        </w:rPr>
        <w:t>8</w:t>
      </w:r>
      <w:r w:rsidRPr="00300878">
        <w:rPr>
          <w:sz w:val="22"/>
          <w:szCs w:val="22"/>
        </w:rPr>
        <w:t>.</w:t>
      </w:r>
    </w:p>
    <w:p w14:paraId="37C49FA9" w14:textId="77777777" w:rsidR="00A065F6" w:rsidRPr="00300878" w:rsidRDefault="00A065F6" w:rsidP="00D72A7A">
      <w:pPr>
        <w:jc w:val="both"/>
        <w:rPr>
          <w:b/>
          <w:sz w:val="22"/>
          <w:szCs w:val="22"/>
        </w:rPr>
      </w:pPr>
    </w:p>
    <w:p w14:paraId="0D2DD856" w14:textId="77777777" w:rsidR="00347D66" w:rsidRPr="00300878" w:rsidRDefault="00347D66" w:rsidP="00D72A7A">
      <w:pPr>
        <w:autoSpaceDE w:val="0"/>
        <w:autoSpaceDN w:val="0"/>
        <w:adjustRightInd w:val="0"/>
        <w:jc w:val="both"/>
        <w:rPr>
          <w:sz w:val="22"/>
          <w:szCs w:val="22"/>
        </w:rPr>
      </w:pPr>
      <w:r w:rsidRPr="00300878">
        <w:rPr>
          <w:sz w:val="22"/>
          <w:szCs w:val="22"/>
        </w:rPr>
        <w:t xml:space="preserve">(1) Elektronička komunikacijska mreža prikazana je na kartografskom prikazu 2.2.“ </w:t>
      </w:r>
      <w:r w:rsidR="00F27394" w:rsidRPr="00300878">
        <w:rPr>
          <w:sz w:val="22"/>
          <w:szCs w:val="22"/>
        </w:rPr>
        <w:t>Elektronički komunikacijski i e</w:t>
      </w:r>
      <w:r w:rsidRPr="00300878">
        <w:rPr>
          <w:sz w:val="22"/>
          <w:szCs w:val="22"/>
        </w:rPr>
        <w:t>lektroenergetski sustav</w:t>
      </w:r>
      <w:r w:rsidR="00F27394" w:rsidRPr="00300878">
        <w:rPr>
          <w:sz w:val="22"/>
          <w:szCs w:val="22"/>
        </w:rPr>
        <w:t>i</w:t>
      </w:r>
      <w:r w:rsidRPr="00300878">
        <w:rPr>
          <w:sz w:val="22"/>
          <w:szCs w:val="22"/>
        </w:rPr>
        <w:t xml:space="preserve">“. </w:t>
      </w:r>
    </w:p>
    <w:p w14:paraId="32D108BA" w14:textId="77777777" w:rsidR="00347D66" w:rsidRPr="00300878" w:rsidRDefault="00347D66" w:rsidP="00D72A7A">
      <w:pPr>
        <w:autoSpaceDE w:val="0"/>
        <w:autoSpaceDN w:val="0"/>
        <w:adjustRightInd w:val="0"/>
        <w:jc w:val="both"/>
        <w:rPr>
          <w:sz w:val="22"/>
          <w:szCs w:val="22"/>
        </w:rPr>
      </w:pPr>
    </w:p>
    <w:p w14:paraId="184884DD" w14:textId="77777777" w:rsidR="00347D66" w:rsidRPr="00300878" w:rsidRDefault="00347D66" w:rsidP="00D72A7A">
      <w:pPr>
        <w:autoSpaceDE w:val="0"/>
        <w:autoSpaceDN w:val="0"/>
        <w:adjustRightInd w:val="0"/>
        <w:jc w:val="both"/>
        <w:rPr>
          <w:sz w:val="22"/>
          <w:szCs w:val="22"/>
        </w:rPr>
      </w:pPr>
      <w:r w:rsidRPr="00300878">
        <w:rPr>
          <w:sz w:val="22"/>
          <w:szCs w:val="22"/>
        </w:rPr>
        <w:t xml:space="preserve">(2) Područje otoka Hvara organizirano je s dvije čvorne telefonske centrale: u Hvaru (AXE 10 3000/1000) i Jelsi (ARK 335/800). Postojeći sustavi prijenosa na području Starog Grada koji povezuju komunikacijska čvorišta u elektronički komunikacijski sustav su KC Stari Grad i KC Vrbanj. Osnovu telefonske mreže naselja Stari Grad i Vrbanj čine udaljen pretplatnički stupanj (UPS) povezan svjetlovodnim sustavom prijenosa na AXE Hvar. Korisnički vodovi kojima se telefonski pretplatnici povezani na komutacijski čvor položeni su gotovo u svakoj ulici, uglavnom podzemno kabelima. U Ulici Ivice Stipišića, kojom se s istočne strane pristupa obuhvatu Plana, položen je EKI vod na koji se veže EKI mreža unutar obuhvata Plana.  </w:t>
      </w:r>
    </w:p>
    <w:p w14:paraId="311DDC17" w14:textId="77777777" w:rsidR="00347D66" w:rsidRPr="00300878" w:rsidRDefault="00347D66" w:rsidP="00D72A7A">
      <w:pPr>
        <w:ind w:right="-2"/>
        <w:jc w:val="both"/>
        <w:rPr>
          <w:sz w:val="22"/>
          <w:szCs w:val="22"/>
        </w:rPr>
      </w:pPr>
    </w:p>
    <w:p w14:paraId="619134F9" w14:textId="77777777" w:rsidR="00347D66" w:rsidRPr="00300878" w:rsidRDefault="00347D66" w:rsidP="00D72A7A">
      <w:pPr>
        <w:jc w:val="both"/>
        <w:rPr>
          <w:sz w:val="22"/>
          <w:szCs w:val="22"/>
        </w:rPr>
      </w:pPr>
      <w:r w:rsidRPr="00300878">
        <w:rPr>
          <w:sz w:val="22"/>
          <w:szCs w:val="22"/>
        </w:rPr>
        <w:t xml:space="preserve">(3) Sve mjesne elektroničke komunikacijske veze (mrežni kabeli, svjetlovodni i koaksijalni kabeli) polažu se u koridorima postojećih odnosno planiranih prometnica. U cilju zaštite i očuvanja prostora, te </w:t>
      </w:r>
      <w:bookmarkStart w:id="21" w:name="_Hlk67486342"/>
      <w:r w:rsidRPr="00300878">
        <w:rPr>
          <w:sz w:val="22"/>
          <w:szCs w:val="22"/>
        </w:rPr>
        <w:t xml:space="preserve">sprječavanja nepotrebnog zauzimanja novih površina </w:t>
      </w:r>
      <w:r w:rsidR="003471CF" w:rsidRPr="00300878">
        <w:rPr>
          <w:sz w:val="22"/>
          <w:szCs w:val="22"/>
        </w:rPr>
        <w:t xml:space="preserve">potrebno je </w:t>
      </w:r>
      <w:r w:rsidRPr="00300878">
        <w:rPr>
          <w:sz w:val="22"/>
          <w:szCs w:val="22"/>
        </w:rPr>
        <w:t xml:space="preserve">težiti objedinjavanju vodova u potrebne koridore. </w:t>
      </w:r>
      <w:bookmarkEnd w:id="21"/>
      <w:r w:rsidRPr="00300878">
        <w:rPr>
          <w:sz w:val="22"/>
          <w:szCs w:val="22"/>
        </w:rPr>
        <w:t>Pri paralelnom vođenju i križanju distribucijske kabelske kanalizacije s ostalim instalacijama treba zadovoljiti međusobne minimalne udaljenosti propisane posebnim propisima.</w:t>
      </w:r>
    </w:p>
    <w:p w14:paraId="1AAA0D66" w14:textId="77777777" w:rsidR="00347D66" w:rsidRPr="00300878" w:rsidRDefault="00347D66" w:rsidP="00D72A7A">
      <w:pPr>
        <w:jc w:val="both"/>
        <w:rPr>
          <w:sz w:val="22"/>
          <w:szCs w:val="22"/>
        </w:rPr>
      </w:pPr>
    </w:p>
    <w:p w14:paraId="08D0CCD6" w14:textId="77777777" w:rsidR="00347D66" w:rsidRPr="00300878" w:rsidRDefault="00347D66" w:rsidP="00D72A7A">
      <w:pPr>
        <w:jc w:val="both"/>
        <w:rPr>
          <w:sz w:val="22"/>
          <w:szCs w:val="22"/>
        </w:rPr>
      </w:pPr>
      <w:r w:rsidRPr="00300878">
        <w:rPr>
          <w:sz w:val="22"/>
          <w:szCs w:val="22"/>
        </w:rPr>
        <w:t xml:space="preserve">(4) </w:t>
      </w:r>
      <w:bookmarkStart w:id="22" w:name="_Hlk67913143"/>
      <w:r w:rsidRPr="00300878">
        <w:rPr>
          <w:sz w:val="22"/>
          <w:szCs w:val="22"/>
        </w:rPr>
        <w:t>Trase kabelske kanalizacije za postavljanje nepokretne zemaljske mreže planiraju se sukladno odredbama važećih propisa:</w:t>
      </w:r>
    </w:p>
    <w:p w14:paraId="4D4EEBDB" w14:textId="77777777" w:rsidR="00347D66" w:rsidRPr="00300878" w:rsidRDefault="00347D66">
      <w:pPr>
        <w:pStyle w:val="ListParagraph"/>
        <w:numPr>
          <w:ilvl w:val="0"/>
          <w:numId w:val="3"/>
        </w:numPr>
        <w:suppressAutoHyphens/>
        <w:contextualSpacing w:val="0"/>
        <w:jc w:val="both"/>
        <w:rPr>
          <w:sz w:val="22"/>
          <w:szCs w:val="22"/>
        </w:rPr>
      </w:pPr>
      <w:r w:rsidRPr="00300878">
        <w:rPr>
          <w:sz w:val="22"/>
          <w:szCs w:val="22"/>
        </w:rPr>
        <w:t xml:space="preserve">Pravilnika o tehničkim uvjetima za kabelsku kanalizaciju </w:t>
      </w:r>
    </w:p>
    <w:p w14:paraId="67BB20A6" w14:textId="77777777" w:rsidR="00347D66" w:rsidRPr="00300878" w:rsidRDefault="00347D66">
      <w:pPr>
        <w:pStyle w:val="ListParagraph"/>
        <w:numPr>
          <w:ilvl w:val="0"/>
          <w:numId w:val="3"/>
        </w:numPr>
        <w:suppressAutoHyphens/>
        <w:contextualSpacing w:val="0"/>
        <w:jc w:val="both"/>
        <w:rPr>
          <w:sz w:val="22"/>
          <w:szCs w:val="22"/>
        </w:rPr>
      </w:pPr>
      <w:r w:rsidRPr="00300878">
        <w:rPr>
          <w:sz w:val="22"/>
          <w:szCs w:val="22"/>
        </w:rPr>
        <w:t xml:space="preserve">Pravilnika o načinu i uvjetima određivanja zone elektroničke komunikacijske infrastrukture i povezane opreme, zaštitne zone i radijskog koridora te obveze investitora radova ili građevine </w:t>
      </w:r>
    </w:p>
    <w:p w14:paraId="10E07652" w14:textId="77777777" w:rsidR="00347D66" w:rsidRPr="00300878" w:rsidRDefault="00347D66">
      <w:pPr>
        <w:pStyle w:val="ListParagraph"/>
        <w:numPr>
          <w:ilvl w:val="0"/>
          <w:numId w:val="3"/>
        </w:numPr>
        <w:suppressAutoHyphens/>
        <w:contextualSpacing w:val="0"/>
        <w:jc w:val="both"/>
        <w:rPr>
          <w:sz w:val="22"/>
          <w:szCs w:val="22"/>
        </w:rPr>
      </w:pPr>
      <w:r w:rsidRPr="00300878">
        <w:rPr>
          <w:sz w:val="22"/>
          <w:szCs w:val="22"/>
        </w:rPr>
        <w:t xml:space="preserve">Pravilnika o svjetlovodnim distribucijskim mrežama. </w:t>
      </w:r>
    </w:p>
    <w:p w14:paraId="0E27DE7D" w14:textId="77777777" w:rsidR="00347D66" w:rsidRPr="00300878" w:rsidRDefault="00347D66" w:rsidP="00D72A7A">
      <w:pPr>
        <w:jc w:val="both"/>
        <w:rPr>
          <w:sz w:val="22"/>
          <w:szCs w:val="22"/>
        </w:rPr>
      </w:pPr>
      <w:bookmarkStart w:id="23" w:name="_Hlk26515670"/>
      <w:bookmarkStart w:id="24" w:name="_Hlk265156701"/>
      <w:bookmarkEnd w:id="22"/>
      <w:bookmarkEnd w:id="23"/>
      <w:bookmarkEnd w:id="24"/>
    </w:p>
    <w:p w14:paraId="2A8F2BD1" w14:textId="77777777" w:rsidR="00242017" w:rsidRPr="00300878" w:rsidRDefault="00347D66" w:rsidP="00B72ECE">
      <w:pPr>
        <w:jc w:val="both"/>
        <w:rPr>
          <w:sz w:val="22"/>
          <w:szCs w:val="22"/>
        </w:rPr>
      </w:pPr>
      <w:r w:rsidRPr="00300878">
        <w:rPr>
          <w:sz w:val="22"/>
          <w:szCs w:val="22"/>
        </w:rPr>
        <w:t>(5) Uz planiranu trasu EKI mreže moguće je postavljanje eventualno potrebnih građevina (vanjski kabinet-ormarić) za smještaj elektroničke komunikacijske opreme zbog potreba uvođenja novih tehnologija ili pristupa novih operatora odnosno rekonfiguracije mreže.</w:t>
      </w:r>
    </w:p>
    <w:p w14:paraId="4A2177AB" w14:textId="77777777" w:rsidR="00A04AB4" w:rsidRPr="00300878" w:rsidRDefault="00A04AB4" w:rsidP="00D72A7A">
      <w:pPr>
        <w:jc w:val="both"/>
        <w:rPr>
          <w:b/>
          <w:sz w:val="22"/>
          <w:szCs w:val="22"/>
        </w:rPr>
      </w:pPr>
    </w:p>
    <w:p w14:paraId="371F1CA6" w14:textId="18B3F096" w:rsidR="00F50E38" w:rsidRPr="00300878" w:rsidRDefault="00F50E38" w:rsidP="00D72A7A">
      <w:pPr>
        <w:jc w:val="both"/>
        <w:rPr>
          <w:b/>
          <w:sz w:val="22"/>
          <w:szCs w:val="22"/>
        </w:rPr>
      </w:pPr>
      <w:r w:rsidRPr="00300878">
        <w:rPr>
          <w:b/>
          <w:sz w:val="22"/>
          <w:szCs w:val="22"/>
        </w:rPr>
        <w:t>5.</w:t>
      </w:r>
      <w:r w:rsidR="00A910B4" w:rsidRPr="00300878">
        <w:rPr>
          <w:b/>
          <w:sz w:val="22"/>
          <w:szCs w:val="22"/>
        </w:rPr>
        <w:t>3</w:t>
      </w:r>
      <w:r w:rsidRPr="00300878">
        <w:rPr>
          <w:b/>
          <w:sz w:val="22"/>
          <w:szCs w:val="22"/>
        </w:rPr>
        <w:t>.</w:t>
      </w:r>
      <w:r w:rsidR="00F0227D" w:rsidRPr="00300878">
        <w:rPr>
          <w:b/>
          <w:sz w:val="22"/>
          <w:szCs w:val="22"/>
        </w:rPr>
        <w:t>2</w:t>
      </w:r>
      <w:r w:rsidRPr="00300878">
        <w:rPr>
          <w:b/>
          <w:sz w:val="22"/>
          <w:szCs w:val="22"/>
        </w:rPr>
        <w:t>. Pokretna elektronička komunikacijska mreža</w:t>
      </w:r>
    </w:p>
    <w:p w14:paraId="3F9ADA15" w14:textId="77777777" w:rsidR="00F50E38" w:rsidRPr="00300878" w:rsidRDefault="00F50E38" w:rsidP="00D72A7A">
      <w:pPr>
        <w:jc w:val="both"/>
        <w:rPr>
          <w:sz w:val="22"/>
          <w:szCs w:val="22"/>
        </w:rPr>
      </w:pPr>
    </w:p>
    <w:p w14:paraId="32AD1FF0" w14:textId="77777777" w:rsidR="00AF491B" w:rsidRPr="00300878" w:rsidRDefault="00AF491B" w:rsidP="00D72A7A">
      <w:pPr>
        <w:jc w:val="center"/>
        <w:rPr>
          <w:sz w:val="22"/>
          <w:szCs w:val="22"/>
        </w:rPr>
      </w:pPr>
      <w:r w:rsidRPr="00300878">
        <w:rPr>
          <w:sz w:val="22"/>
          <w:szCs w:val="22"/>
        </w:rPr>
        <w:t xml:space="preserve">Članak </w:t>
      </w:r>
      <w:r w:rsidR="00D8670B" w:rsidRPr="00300878">
        <w:rPr>
          <w:sz w:val="22"/>
          <w:szCs w:val="22"/>
        </w:rPr>
        <w:t>29</w:t>
      </w:r>
      <w:r w:rsidRPr="00300878">
        <w:rPr>
          <w:sz w:val="22"/>
          <w:szCs w:val="22"/>
        </w:rPr>
        <w:t>.</w:t>
      </w:r>
    </w:p>
    <w:p w14:paraId="36AEF887" w14:textId="77777777" w:rsidR="00F27394" w:rsidRPr="00300878" w:rsidRDefault="00F27394" w:rsidP="00D72A7A">
      <w:pPr>
        <w:jc w:val="center"/>
        <w:rPr>
          <w:sz w:val="22"/>
          <w:szCs w:val="22"/>
        </w:rPr>
      </w:pPr>
    </w:p>
    <w:p w14:paraId="718131AD" w14:textId="77777777" w:rsidR="00347D66" w:rsidRPr="00300878" w:rsidRDefault="00347D66" w:rsidP="00D72A7A">
      <w:pPr>
        <w:autoSpaceDE w:val="0"/>
        <w:autoSpaceDN w:val="0"/>
        <w:adjustRightInd w:val="0"/>
        <w:jc w:val="both"/>
        <w:rPr>
          <w:sz w:val="22"/>
          <w:szCs w:val="22"/>
        </w:rPr>
      </w:pPr>
      <w:bookmarkStart w:id="25" w:name="_Hlk67486281"/>
      <w:r w:rsidRPr="00300878">
        <w:rPr>
          <w:sz w:val="22"/>
          <w:szCs w:val="22"/>
        </w:rPr>
        <w:t>Nova elektronička komunikacijska infrastruktura (EKI) za pružanje javne komunikacijske usluge putem elektromagnetskih valova, bez korištenja vodova, određuje se ovisno o pokrivenosti područja radijskim signalom svih davatelja usluga i budućim potrebama prostora</w:t>
      </w:r>
      <w:r w:rsidR="009E5801" w:rsidRPr="00300878">
        <w:rPr>
          <w:sz w:val="22"/>
          <w:szCs w:val="22"/>
        </w:rPr>
        <w:t>.</w:t>
      </w:r>
      <w:r w:rsidRPr="00300878">
        <w:rPr>
          <w:sz w:val="22"/>
          <w:szCs w:val="22"/>
        </w:rPr>
        <w:t xml:space="preserve"> </w:t>
      </w:r>
      <w:r w:rsidR="009E5801" w:rsidRPr="00300878">
        <w:rPr>
          <w:sz w:val="22"/>
          <w:szCs w:val="22"/>
        </w:rPr>
        <w:t>P</w:t>
      </w:r>
      <w:r w:rsidRPr="00300878">
        <w:rPr>
          <w:sz w:val="22"/>
          <w:szCs w:val="22"/>
        </w:rPr>
        <w:t>lanirana</w:t>
      </w:r>
      <w:r w:rsidR="009E5801" w:rsidRPr="00300878">
        <w:rPr>
          <w:sz w:val="22"/>
          <w:szCs w:val="22"/>
        </w:rPr>
        <w:t xml:space="preserve"> je</w:t>
      </w:r>
      <w:r w:rsidRPr="00300878">
        <w:rPr>
          <w:sz w:val="22"/>
          <w:szCs w:val="22"/>
        </w:rPr>
        <w:t xml:space="preserve"> postavom baznih stanica i njihovih antenskih sustava na antenskim prihvatima na izgrađenim građevinama i rešetkastim i/ili jednocijevnim stupovima bez detaljnog definiranja (točkastog označavanja) lokacija</w:t>
      </w:r>
      <w:r w:rsidR="009E5801" w:rsidRPr="00300878">
        <w:rPr>
          <w:sz w:val="22"/>
          <w:szCs w:val="22"/>
        </w:rPr>
        <w:t>. Prilikom</w:t>
      </w:r>
      <w:r w:rsidR="008728F0" w:rsidRPr="00300878">
        <w:rPr>
          <w:sz w:val="22"/>
          <w:szCs w:val="22"/>
        </w:rPr>
        <w:t xml:space="preserve"> njihovog postavljanja mora se voditi</w:t>
      </w:r>
      <w:r w:rsidRPr="00300878">
        <w:rPr>
          <w:sz w:val="22"/>
          <w:szCs w:val="22"/>
        </w:rPr>
        <w:t xml:space="preserve"> računa o mogućnosti pokrivanja područja radijskim signalom koji će se emitirati antenskim sustavima smještenim na te antenske prihvate (zgrade i/ili stupove) uz načelo zajedničkog korištenja od strane svih operatora gdje god je to moguće.</w:t>
      </w:r>
    </w:p>
    <w:bookmarkEnd w:id="25"/>
    <w:p w14:paraId="045BA380" w14:textId="77777777" w:rsidR="009E5801" w:rsidRPr="00300878" w:rsidRDefault="009E5801" w:rsidP="00D72A7A">
      <w:pPr>
        <w:jc w:val="both"/>
        <w:rPr>
          <w:sz w:val="22"/>
          <w:szCs w:val="22"/>
        </w:rPr>
      </w:pPr>
    </w:p>
    <w:p w14:paraId="4A9C1D79" w14:textId="77777777" w:rsidR="00A065F6" w:rsidRPr="00300878" w:rsidRDefault="00A065F6" w:rsidP="00D72A7A">
      <w:pPr>
        <w:pStyle w:val="Heading3"/>
        <w:rPr>
          <w:rFonts w:ascii="Times New Roman" w:hAnsi="Times New Roman" w:cs="Times New Roman"/>
        </w:rPr>
      </w:pPr>
      <w:bookmarkStart w:id="26" w:name="_Toc109218271"/>
      <w:r w:rsidRPr="00300878">
        <w:rPr>
          <w:rFonts w:ascii="Times New Roman" w:hAnsi="Times New Roman" w:cs="Times New Roman"/>
        </w:rPr>
        <w:t>5.</w:t>
      </w:r>
      <w:r w:rsidR="00A910B4" w:rsidRPr="00300878">
        <w:rPr>
          <w:rFonts w:ascii="Times New Roman" w:hAnsi="Times New Roman" w:cs="Times New Roman"/>
        </w:rPr>
        <w:t>4</w:t>
      </w:r>
      <w:r w:rsidRPr="00300878">
        <w:rPr>
          <w:rFonts w:ascii="Times New Roman" w:hAnsi="Times New Roman" w:cs="Times New Roman"/>
        </w:rPr>
        <w:t xml:space="preserve">. Uvjeti gradnje </w:t>
      </w:r>
      <w:r w:rsidR="00F0227D" w:rsidRPr="00300878">
        <w:rPr>
          <w:rFonts w:ascii="Times New Roman" w:hAnsi="Times New Roman" w:cs="Times New Roman"/>
        </w:rPr>
        <w:t>komunalne infrastrukturne mreže</w:t>
      </w:r>
      <w:bookmarkEnd w:id="26"/>
    </w:p>
    <w:p w14:paraId="622378BB" w14:textId="77777777" w:rsidR="00A065F6" w:rsidRPr="00300878" w:rsidRDefault="00A065F6" w:rsidP="00D72A7A">
      <w:pPr>
        <w:jc w:val="both"/>
        <w:rPr>
          <w:b/>
          <w:sz w:val="22"/>
          <w:szCs w:val="22"/>
        </w:rPr>
      </w:pPr>
    </w:p>
    <w:p w14:paraId="05DB8C9B" w14:textId="77777777" w:rsidR="00A065F6" w:rsidRPr="00300878" w:rsidRDefault="00A065F6" w:rsidP="00D72A7A">
      <w:pPr>
        <w:jc w:val="center"/>
        <w:rPr>
          <w:sz w:val="22"/>
          <w:szCs w:val="22"/>
        </w:rPr>
      </w:pPr>
      <w:r w:rsidRPr="00300878">
        <w:rPr>
          <w:sz w:val="22"/>
          <w:szCs w:val="22"/>
        </w:rPr>
        <w:t xml:space="preserve">Članak </w:t>
      </w:r>
      <w:r w:rsidR="00667AD9" w:rsidRPr="00300878">
        <w:rPr>
          <w:sz w:val="22"/>
          <w:szCs w:val="22"/>
        </w:rPr>
        <w:t>3</w:t>
      </w:r>
      <w:r w:rsidR="00D8670B" w:rsidRPr="00300878">
        <w:rPr>
          <w:sz w:val="22"/>
          <w:szCs w:val="22"/>
        </w:rPr>
        <w:t>0</w:t>
      </w:r>
      <w:r w:rsidRPr="00300878">
        <w:rPr>
          <w:sz w:val="22"/>
          <w:szCs w:val="22"/>
        </w:rPr>
        <w:t>.</w:t>
      </w:r>
    </w:p>
    <w:p w14:paraId="52ADD4A6" w14:textId="77777777" w:rsidR="00D92E6C" w:rsidRPr="00300878" w:rsidRDefault="00D92E6C" w:rsidP="00D72A7A">
      <w:pPr>
        <w:jc w:val="both"/>
        <w:rPr>
          <w:bCs/>
          <w:sz w:val="22"/>
          <w:szCs w:val="22"/>
        </w:rPr>
      </w:pPr>
    </w:p>
    <w:p w14:paraId="71C3C2F0" w14:textId="77777777" w:rsidR="00D92E6C" w:rsidRPr="00300878" w:rsidRDefault="00D92E6C" w:rsidP="00D72A7A">
      <w:pPr>
        <w:jc w:val="both"/>
        <w:rPr>
          <w:bCs/>
          <w:sz w:val="22"/>
          <w:szCs w:val="22"/>
        </w:rPr>
      </w:pPr>
      <w:r w:rsidRPr="00300878">
        <w:rPr>
          <w:bCs/>
          <w:sz w:val="22"/>
          <w:szCs w:val="22"/>
        </w:rPr>
        <w:t>(</w:t>
      </w:r>
      <w:r w:rsidR="00F863CF" w:rsidRPr="00300878">
        <w:rPr>
          <w:bCs/>
          <w:sz w:val="22"/>
          <w:szCs w:val="22"/>
        </w:rPr>
        <w:t>1</w:t>
      </w:r>
      <w:r w:rsidRPr="00300878">
        <w:rPr>
          <w:bCs/>
          <w:sz w:val="22"/>
          <w:szCs w:val="22"/>
        </w:rPr>
        <w:t xml:space="preserve">) Sve postojeće građevine u obuhvatu UPU-a priključene su na elektroopskrbnu mrežu, vodovod i </w:t>
      </w:r>
      <w:bookmarkStart w:id="27" w:name="_Hlk99972088"/>
      <w:r w:rsidRPr="00300878">
        <w:rPr>
          <w:bCs/>
          <w:sz w:val="22"/>
          <w:szCs w:val="22"/>
        </w:rPr>
        <w:t>gradsku kanalizaciju</w:t>
      </w:r>
      <w:bookmarkEnd w:id="27"/>
      <w:r w:rsidR="00102B73" w:rsidRPr="00300878">
        <w:rPr>
          <w:bCs/>
          <w:sz w:val="22"/>
          <w:szCs w:val="22"/>
        </w:rPr>
        <w:t>, osim restorana Helios</w:t>
      </w:r>
      <w:r w:rsidR="00EB244C" w:rsidRPr="00300878">
        <w:rPr>
          <w:bCs/>
          <w:sz w:val="22"/>
          <w:szCs w:val="22"/>
        </w:rPr>
        <w:t>, koji nije priključen na</w:t>
      </w:r>
      <w:r w:rsidR="00EB244C" w:rsidRPr="00300878">
        <w:t xml:space="preserve"> </w:t>
      </w:r>
      <w:r w:rsidR="00EB244C" w:rsidRPr="00300878">
        <w:rPr>
          <w:bCs/>
          <w:sz w:val="22"/>
          <w:szCs w:val="22"/>
        </w:rPr>
        <w:t>gradsku kanalizaciju već ima septičku jamu</w:t>
      </w:r>
      <w:r w:rsidR="003538C6" w:rsidRPr="00300878">
        <w:rPr>
          <w:bCs/>
          <w:sz w:val="22"/>
          <w:szCs w:val="22"/>
        </w:rPr>
        <w:t xml:space="preserve">. </w:t>
      </w:r>
    </w:p>
    <w:p w14:paraId="7E1A5AD5" w14:textId="77777777" w:rsidR="00F863CF" w:rsidRPr="00300878" w:rsidRDefault="00F863CF" w:rsidP="00D72A7A">
      <w:pPr>
        <w:jc w:val="both"/>
        <w:rPr>
          <w:bCs/>
          <w:sz w:val="22"/>
          <w:szCs w:val="22"/>
        </w:rPr>
      </w:pPr>
    </w:p>
    <w:p w14:paraId="541BA213" w14:textId="77777777" w:rsidR="00F863CF" w:rsidRPr="00300878" w:rsidRDefault="00F863CF" w:rsidP="00D72A7A">
      <w:pPr>
        <w:jc w:val="both"/>
        <w:rPr>
          <w:bCs/>
          <w:sz w:val="22"/>
          <w:szCs w:val="22"/>
        </w:rPr>
      </w:pPr>
      <w:r w:rsidRPr="00300878">
        <w:rPr>
          <w:bCs/>
          <w:sz w:val="22"/>
          <w:szCs w:val="22"/>
        </w:rPr>
        <w:t>(2) Omogućava se zadržavanje postojećih infrastrukturnih priključaka zone na javnu komunalnu infrastrukturu položenu izvan obuhvata Plana, kao i priključaka pojedinih prostornih cjelina i podcjelina na infrastrukturnu mrežu u obuhvatu Plana, te njihova rekonstrukcija, zamjena i/ili izvedba novih, prema uvjetima javnopravnih tijela. Omogućava se i međusobno infrastrukturno povezivanje pojedinih prostornih cjelina i podcjelina u obuhvatu.</w:t>
      </w:r>
    </w:p>
    <w:p w14:paraId="4325A71E" w14:textId="77777777" w:rsidR="00A065F6" w:rsidRPr="00300878" w:rsidRDefault="00A065F6" w:rsidP="00D72A7A">
      <w:pPr>
        <w:jc w:val="both"/>
        <w:rPr>
          <w:sz w:val="22"/>
          <w:szCs w:val="22"/>
        </w:rPr>
      </w:pPr>
    </w:p>
    <w:p w14:paraId="1688F92D" w14:textId="77777777" w:rsidR="00A065F6" w:rsidRPr="00300878" w:rsidRDefault="00A065F6" w:rsidP="00D72A7A">
      <w:pPr>
        <w:jc w:val="both"/>
        <w:rPr>
          <w:b/>
          <w:sz w:val="22"/>
          <w:szCs w:val="22"/>
        </w:rPr>
      </w:pPr>
      <w:r w:rsidRPr="00300878">
        <w:rPr>
          <w:b/>
          <w:sz w:val="22"/>
          <w:szCs w:val="22"/>
        </w:rPr>
        <w:t>5.</w:t>
      </w:r>
      <w:r w:rsidR="00A910B4" w:rsidRPr="00300878">
        <w:rPr>
          <w:b/>
          <w:sz w:val="22"/>
          <w:szCs w:val="22"/>
        </w:rPr>
        <w:t>4</w:t>
      </w:r>
      <w:r w:rsidRPr="00300878">
        <w:rPr>
          <w:b/>
          <w:sz w:val="22"/>
          <w:szCs w:val="22"/>
        </w:rPr>
        <w:t xml:space="preserve">.1. </w:t>
      </w:r>
      <w:r w:rsidR="004407FC" w:rsidRPr="00300878">
        <w:rPr>
          <w:b/>
          <w:sz w:val="22"/>
          <w:szCs w:val="22"/>
        </w:rPr>
        <w:t>Elektroopskrba i javna rasvjeta</w:t>
      </w:r>
      <w:r w:rsidRPr="00300878">
        <w:rPr>
          <w:b/>
          <w:sz w:val="22"/>
          <w:szCs w:val="22"/>
        </w:rPr>
        <w:t xml:space="preserve"> </w:t>
      </w:r>
    </w:p>
    <w:p w14:paraId="1FCBED92" w14:textId="77777777" w:rsidR="00A065F6" w:rsidRPr="00300878" w:rsidRDefault="00A065F6" w:rsidP="00D72A7A">
      <w:pPr>
        <w:jc w:val="both"/>
        <w:rPr>
          <w:b/>
          <w:sz w:val="22"/>
          <w:szCs w:val="22"/>
        </w:rPr>
      </w:pPr>
    </w:p>
    <w:p w14:paraId="6D65B2AF" w14:textId="77777777" w:rsidR="00A065F6" w:rsidRPr="00300878" w:rsidRDefault="00A065F6" w:rsidP="00D72A7A">
      <w:pPr>
        <w:jc w:val="center"/>
        <w:rPr>
          <w:sz w:val="22"/>
          <w:szCs w:val="22"/>
        </w:rPr>
      </w:pPr>
      <w:r w:rsidRPr="00300878">
        <w:rPr>
          <w:sz w:val="22"/>
          <w:szCs w:val="22"/>
        </w:rPr>
        <w:t xml:space="preserve">Članak </w:t>
      </w:r>
      <w:r w:rsidR="00915A91" w:rsidRPr="00300878">
        <w:rPr>
          <w:sz w:val="22"/>
          <w:szCs w:val="22"/>
        </w:rPr>
        <w:t>3</w:t>
      </w:r>
      <w:r w:rsidR="00D8670B" w:rsidRPr="00300878">
        <w:rPr>
          <w:sz w:val="22"/>
          <w:szCs w:val="22"/>
        </w:rPr>
        <w:t>1</w:t>
      </w:r>
      <w:r w:rsidRPr="00300878">
        <w:rPr>
          <w:sz w:val="22"/>
          <w:szCs w:val="22"/>
        </w:rPr>
        <w:t>.</w:t>
      </w:r>
    </w:p>
    <w:p w14:paraId="7184C9B3" w14:textId="77777777" w:rsidR="00A065F6" w:rsidRPr="00300878" w:rsidRDefault="00A065F6" w:rsidP="00D72A7A">
      <w:pPr>
        <w:jc w:val="both"/>
        <w:rPr>
          <w:b/>
          <w:sz w:val="22"/>
          <w:szCs w:val="22"/>
        </w:rPr>
      </w:pPr>
    </w:p>
    <w:p w14:paraId="0E3AC80C" w14:textId="77777777" w:rsidR="00347D66" w:rsidRPr="00300878" w:rsidRDefault="00347D66" w:rsidP="00D72A7A">
      <w:pPr>
        <w:autoSpaceDE w:val="0"/>
        <w:autoSpaceDN w:val="0"/>
        <w:adjustRightInd w:val="0"/>
        <w:jc w:val="both"/>
        <w:rPr>
          <w:sz w:val="22"/>
          <w:szCs w:val="22"/>
        </w:rPr>
      </w:pPr>
      <w:r w:rsidRPr="00300878">
        <w:rPr>
          <w:sz w:val="22"/>
          <w:szCs w:val="22"/>
        </w:rPr>
        <w:t xml:space="preserve">(1) Mreža elektroopskrbe i javne rasvjete prikazana je na kartografskom prikazu </w:t>
      </w:r>
      <w:r w:rsidR="00707352" w:rsidRPr="00300878">
        <w:rPr>
          <w:sz w:val="22"/>
          <w:szCs w:val="22"/>
        </w:rPr>
        <w:t>2.2.“ Elektronički komunikacijski i elektroenergetski sustavi“.</w:t>
      </w:r>
    </w:p>
    <w:p w14:paraId="00193D1E" w14:textId="77777777" w:rsidR="00347D66" w:rsidRPr="00300878" w:rsidRDefault="00347D66" w:rsidP="00D72A7A">
      <w:pPr>
        <w:autoSpaceDE w:val="0"/>
        <w:autoSpaceDN w:val="0"/>
        <w:adjustRightInd w:val="0"/>
        <w:jc w:val="both"/>
        <w:rPr>
          <w:sz w:val="22"/>
          <w:szCs w:val="22"/>
        </w:rPr>
      </w:pPr>
    </w:p>
    <w:p w14:paraId="634A69AF" w14:textId="77777777" w:rsidR="00347D66" w:rsidRPr="00300878" w:rsidRDefault="00347D66" w:rsidP="00D72A7A">
      <w:pPr>
        <w:autoSpaceDE w:val="0"/>
        <w:autoSpaceDN w:val="0"/>
        <w:adjustRightInd w:val="0"/>
        <w:jc w:val="both"/>
        <w:rPr>
          <w:sz w:val="22"/>
          <w:szCs w:val="22"/>
        </w:rPr>
      </w:pPr>
      <w:r w:rsidRPr="00300878">
        <w:rPr>
          <w:sz w:val="22"/>
          <w:szCs w:val="22"/>
        </w:rPr>
        <w:t>(2) Osnovno napajanje električnom energijom grada Starog</w:t>
      </w:r>
      <w:r w:rsidR="00490168" w:rsidRPr="00300878">
        <w:rPr>
          <w:sz w:val="22"/>
          <w:szCs w:val="22"/>
        </w:rPr>
        <w:t>a</w:t>
      </w:r>
      <w:r w:rsidRPr="00300878">
        <w:rPr>
          <w:sz w:val="22"/>
          <w:szCs w:val="22"/>
        </w:rPr>
        <w:t xml:space="preserve"> Grada  vrši se iz TS 110/35</w:t>
      </w:r>
      <w:r w:rsidR="00AD5111" w:rsidRPr="00300878">
        <w:rPr>
          <w:sz w:val="22"/>
          <w:szCs w:val="22"/>
        </w:rPr>
        <w:t> </w:t>
      </w:r>
      <w:r w:rsidRPr="00300878">
        <w:rPr>
          <w:sz w:val="22"/>
          <w:szCs w:val="22"/>
        </w:rPr>
        <w:t>kV „Stari Grad“ dok se distributivni konzum napaja iz TS 35/10</w:t>
      </w:r>
      <w:r w:rsidR="00AD5111" w:rsidRPr="00300878">
        <w:rPr>
          <w:sz w:val="22"/>
          <w:szCs w:val="22"/>
        </w:rPr>
        <w:t> </w:t>
      </w:r>
      <w:r w:rsidRPr="00300878">
        <w:rPr>
          <w:sz w:val="22"/>
          <w:szCs w:val="22"/>
        </w:rPr>
        <w:t>kV „Stari Grad“ na koju su spojene distribucijske stanice TS 10(20)/0,4</w:t>
      </w:r>
      <w:r w:rsidR="00AD5111" w:rsidRPr="00300878">
        <w:rPr>
          <w:sz w:val="22"/>
          <w:szCs w:val="22"/>
        </w:rPr>
        <w:t> </w:t>
      </w:r>
      <w:r w:rsidRPr="00300878">
        <w:rPr>
          <w:sz w:val="22"/>
          <w:szCs w:val="22"/>
        </w:rPr>
        <w:t xml:space="preserve">kV. </w:t>
      </w:r>
    </w:p>
    <w:p w14:paraId="38C54AD9" w14:textId="77777777" w:rsidR="00347D66" w:rsidRPr="00300878" w:rsidRDefault="00347D66" w:rsidP="00D72A7A">
      <w:pPr>
        <w:autoSpaceDE w:val="0"/>
        <w:autoSpaceDN w:val="0"/>
        <w:adjustRightInd w:val="0"/>
        <w:jc w:val="both"/>
        <w:rPr>
          <w:sz w:val="22"/>
          <w:szCs w:val="22"/>
        </w:rPr>
      </w:pPr>
    </w:p>
    <w:p w14:paraId="03D53A02" w14:textId="77777777" w:rsidR="00347D66" w:rsidRPr="00300878" w:rsidRDefault="00347D66" w:rsidP="00D72A7A">
      <w:pPr>
        <w:autoSpaceDE w:val="0"/>
        <w:autoSpaceDN w:val="0"/>
        <w:adjustRightInd w:val="0"/>
        <w:jc w:val="both"/>
        <w:rPr>
          <w:sz w:val="22"/>
          <w:szCs w:val="22"/>
        </w:rPr>
      </w:pPr>
      <w:r w:rsidRPr="00300878">
        <w:rPr>
          <w:sz w:val="22"/>
          <w:szCs w:val="22"/>
        </w:rPr>
        <w:t>(3) Na području obuhvata Plana nalaze se postojeće trafostanice TS 10(20)/0,04</w:t>
      </w:r>
      <w:r w:rsidR="00AD5111" w:rsidRPr="00300878">
        <w:rPr>
          <w:sz w:val="22"/>
          <w:szCs w:val="22"/>
        </w:rPr>
        <w:t> </w:t>
      </w:r>
      <w:r w:rsidRPr="00300878">
        <w:rPr>
          <w:sz w:val="22"/>
          <w:szCs w:val="22"/>
        </w:rPr>
        <w:t>kV „Stari Grad 9 (Arkada)“ i TS 10(20)/0,04</w:t>
      </w:r>
      <w:r w:rsidR="00AD5111" w:rsidRPr="00300878">
        <w:rPr>
          <w:sz w:val="22"/>
          <w:szCs w:val="22"/>
        </w:rPr>
        <w:t> </w:t>
      </w:r>
      <w:r w:rsidRPr="00300878">
        <w:rPr>
          <w:sz w:val="22"/>
          <w:szCs w:val="22"/>
        </w:rPr>
        <w:t xml:space="preserve">kV „Stari Grad 4 (Helios)“. Elektroenergetska mreža unutar obuhvata Plana veže se na širu </w:t>
      </w:r>
      <w:r w:rsidRPr="00300878">
        <w:rPr>
          <w:sz w:val="22"/>
          <w:szCs w:val="22"/>
        </w:rPr>
        <w:lastRenderedPageBreak/>
        <w:t>elektroenergetsku mrežu putem postojećih trafostanica izvan obuhvata Plana TS 10(20)/0,04</w:t>
      </w:r>
      <w:r w:rsidR="00AD5111" w:rsidRPr="00300878">
        <w:rPr>
          <w:sz w:val="22"/>
          <w:szCs w:val="22"/>
        </w:rPr>
        <w:t> </w:t>
      </w:r>
      <w:r w:rsidRPr="00300878">
        <w:rPr>
          <w:sz w:val="22"/>
          <w:szCs w:val="22"/>
        </w:rPr>
        <w:t>kV „Stari Grad 17 (Tommy)“ i TS 10(20)/0,04</w:t>
      </w:r>
      <w:r w:rsidR="00AD5111" w:rsidRPr="00300878">
        <w:rPr>
          <w:sz w:val="22"/>
          <w:szCs w:val="22"/>
        </w:rPr>
        <w:t> </w:t>
      </w:r>
      <w:r w:rsidRPr="00300878">
        <w:rPr>
          <w:sz w:val="22"/>
          <w:szCs w:val="22"/>
        </w:rPr>
        <w:t>kV „Stari Grad 10 (Priko Gornje)“.</w:t>
      </w:r>
    </w:p>
    <w:p w14:paraId="261F03AB" w14:textId="77777777" w:rsidR="00347D66" w:rsidRPr="00300878" w:rsidRDefault="00347D66" w:rsidP="00D72A7A">
      <w:pPr>
        <w:autoSpaceDE w:val="0"/>
        <w:autoSpaceDN w:val="0"/>
        <w:adjustRightInd w:val="0"/>
        <w:jc w:val="both"/>
        <w:rPr>
          <w:sz w:val="22"/>
          <w:szCs w:val="22"/>
        </w:rPr>
      </w:pPr>
    </w:p>
    <w:p w14:paraId="0EDC7FA8" w14:textId="77777777" w:rsidR="00347D66" w:rsidRPr="00300878" w:rsidRDefault="00347D66" w:rsidP="00D72A7A">
      <w:pPr>
        <w:autoSpaceDE w:val="0"/>
        <w:autoSpaceDN w:val="0"/>
        <w:adjustRightInd w:val="0"/>
        <w:jc w:val="both"/>
        <w:rPr>
          <w:sz w:val="22"/>
          <w:szCs w:val="22"/>
        </w:rPr>
      </w:pPr>
      <w:r w:rsidRPr="00300878">
        <w:rPr>
          <w:sz w:val="22"/>
          <w:szCs w:val="22"/>
        </w:rPr>
        <w:t>(4) Planom se predviđa izmještanje postojeće TS 10(20)/0,04</w:t>
      </w:r>
      <w:r w:rsidR="00AD5111" w:rsidRPr="00300878">
        <w:rPr>
          <w:sz w:val="22"/>
          <w:szCs w:val="22"/>
        </w:rPr>
        <w:t> </w:t>
      </w:r>
      <w:r w:rsidRPr="00300878">
        <w:rPr>
          <w:sz w:val="22"/>
          <w:szCs w:val="22"/>
        </w:rPr>
        <w:t>kV „Stari Grad 4 (Helios)“ instalirane snage 400</w:t>
      </w:r>
      <w:r w:rsidR="00AD5111" w:rsidRPr="00300878">
        <w:rPr>
          <w:sz w:val="22"/>
          <w:szCs w:val="22"/>
        </w:rPr>
        <w:t> </w:t>
      </w:r>
      <w:r w:rsidRPr="00300878">
        <w:rPr>
          <w:sz w:val="22"/>
          <w:szCs w:val="22"/>
        </w:rPr>
        <w:t>kVA na prikladniju lokaciju u odnosu na novu gradnju. U svrhu izmještanja trafostanice i pokrivanja potreba novih potrošača izrađen je Elaborat optimalnog tehničkog rješenja priključenja građevine na niskonaponsku distribucijsku elektroenergetsku mrežu (HEP-ODS d.o.o., autor: A. Lelas, Split, siječanj 2022.). Planirana priključna snaga iznosi 965</w:t>
      </w:r>
      <w:r w:rsidR="00AD5111" w:rsidRPr="00300878">
        <w:rPr>
          <w:sz w:val="22"/>
          <w:szCs w:val="22"/>
        </w:rPr>
        <w:t> </w:t>
      </w:r>
      <w:r w:rsidRPr="00300878">
        <w:rPr>
          <w:sz w:val="22"/>
          <w:szCs w:val="22"/>
        </w:rPr>
        <w:t>kW (postojeća i nova izgradnja).</w:t>
      </w:r>
      <w:r w:rsidR="0042148A" w:rsidRPr="00300878">
        <w:rPr>
          <w:sz w:val="22"/>
          <w:szCs w:val="22"/>
        </w:rPr>
        <w:t xml:space="preserve"> </w:t>
      </w:r>
      <w:r w:rsidRPr="00300878">
        <w:rPr>
          <w:sz w:val="22"/>
          <w:szCs w:val="22"/>
        </w:rPr>
        <w:t>Prema elaboratu potrebno je izgraditi TS 20(10)/0,4</w:t>
      </w:r>
      <w:r w:rsidR="00AD5111" w:rsidRPr="00300878">
        <w:rPr>
          <w:sz w:val="22"/>
          <w:szCs w:val="22"/>
        </w:rPr>
        <w:t> </w:t>
      </w:r>
      <w:r w:rsidRPr="00300878">
        <w:rPr>
          <w:sz w:val="22"/>
          <w:szCs w:val="22"/>
        </w:rPr>
        <w:t>kV i položiti priključni KB 20</w:t>
      </w:r>
      <w:r w:rsidR="005B03DD" w:rsidRPr="00300878">
        <w:rPr>
          <w:sz w:val="22"/>
          <w:szCs w:val="22"/>
        </w:rPr>
        <w:t> kV</w:t>
      </w:r>
      <w:r w:rsidRPr="00300878">
        <w:rPr>
          <w:sz w:val="22"/>
          <w:szCs w:val="22"/>
        </w:rPr>
        <w:t>. Nova trafostanica gradi se kao tipska polumontažna trafostanica TS 12(24)-2x630(1000) predviđena za ugradnju dva transformatora te priključni 20</w:t>
      </w:r>
      <w:r w:rsidR="005B03DD" w:rsidRPr="00300878">
        <w:rPr>
          <w:sz w:val="22"/>
          <w:szCs w:val="22"/>
        </w:rPr>
        <w:t> </w:t>
      </w:r>
      <w:r w:rsidRPr="00300878">
        <w:rPr>
          <w:sz w:val="22"/>
          <w:szCs w:val="22"/>
        </w:rPr>
        <w:t>kV kabel.</w:t>
      </w:r>
    </w:p>
    <w:p w14:paraId="3C19FCEA" w14:textId="77777777" w:rsidR="00347D66" w:rsidRPr="00300878" w:rsidRDefault="00347D66" w:rsidP="00D72A7A">
      <w:pPr>
        <w:jc w:val="both"/>
        <w:rPr>
          <w:sz w:val="22"/>
          <w:szCs w:val="22"/>
        </w:rPr>
      </w:pPr>
    </w:p>
    <w:p w14:paraId="4C086F47" w14:textId="77777777" w:rsidR="00347D66" w:rsidRPr="00300878" w:rsidRDefault="00347D66" w:rsidP="00D72A7A">
      <w:pPr>
        <w:autoSpaceDE w:val="0"/>
        <w:autoSpaceDN w:val="0"/>
        <w:adjustRightInd w:val="0"/>
        <w:jc w:val="both"/>
        <w:rPr>
          <w:sz w:val="22"/>
          <w:szCs w:val="22"/>
        </w:rPr>
      </w:pPr>
      <w:bookmarkStart w:id="28" w:name="_Hlk54265615"/>
      <w:r w:rsidRPr="00300878">
        <w:rPr>
          <w:sz w:val="22"/>
          <w:szCs w:val="22"/>
        </w:rPr>
        <w:t xml:space="preserve">(5) Ukoliko se pokaže potreba za dodatnom količinom električne energije, unutar obuhvata Plana </w:t>
      </w:r>
      <w:bookmarkEnd w:id="28"/>
      <w:r w:rsidRPr="00300878">
        <w:rPr>
          <w:sz w:val="22"/>
          <w:szCs w:val="22"/>
        </w:rPr>
        <w:t>dozvoljava se izgradnja trafostanica unutar površina bilo koje namjene, što se neće smatrati izmjenom Plana. U slučaju gradnje nove trafostanice, minimalna udaljenost od susjedne čestice mora iznositi 1</w:t>
      </w:r>
      <w:r w:rsidR="00BE379E" w:rsidRPr="00300878">
        <w:rPr>
          <w:sz w:val="22"/>
          <w:szCs w:val="22"/>
        </w:rPr>
        <w:t> </w:t>
      </w:r>
      <w:r w:rsidRPr="00300878">
        <w:rPr>
          <w:sz w:val="22"/>
          <w:szCs w:val="22"/>
        </w:rPr>
        <w:t>m, a od ceste (puta) 3</w:t>
      </w:r>
      <w:r w:rsidR="00BE379E" w:rsidRPr="00300878">
        <w:rPr>
          <w:sz w:val="22"/>
          <w:szCs w:val="22"/>
        </w:rPr>
        <w:t> </w:t>
      </w:r>
      <w:r w:rsidRPr="00300878">
        <w:rPr>
          <w:sz w:val="22"/>
          <w:szCs w:val="22"/>
        </w:rPr>
        <w:t>m. Čestica mora imati pristup s prometne površine. Trafostanice se mogu izvesti i u sklopu novih građevina.</w:t>
      </w:r>
    </w:p>
    <w:p w14:paraId="7AA1E190" w14:textId="77777777" w:rsidR="00347D66" w:rsidRPr="00300878" w:rsidRDefault="00347D66" w:rsidP="00D72A7A">
      <w:pPr>
        <w:autoSpaceDE w:val="0"/>
        <w:autoSpaceDN w:val="0"/>
        <w:adjustRightInd w:val="0"/>
        <w:jc w:val="both"/>
        <w:rPr>
          <w:sz w:val="22"/>
          <w:szCs w:val="22"/>
        </w:rPr>
      </w:pPr>
    </w:p>
    <w:p w14:paraId="2F574B4C" w14:textId="77777777" w:rsidR="00347D66" w:rsidRPr="00300878" w:rsidRDefault="00347D66" w:rsidP="00D72A7A">
      <w:pPr>
        <w:autoSpaceDE w:val="0"/>
        <w:autoSpaceDN w:val="0"/>
        <w:adjustRightInd w:val="0"/>
        <w:jc w:val="both"/>
        <w:rPr>
          <w:sz w:val="22"/>
          <w:szCs w:val="22"/>
        </w:rPr>
      </w:pPr>
      <w:r w:rsidRPr="00300878">
        <w:rPr>
          <w:sz w:val="22"/>
          <w:szCs w:val="22"/>
        </w:rPr>
        <w:t>(6) Zaštitni koridori nadzemnih i podzemnih elektroenergetskih vodova i kabela određuju su sukladno važećem Pravilniku o tehničkim normativima za izgradnju elektroenergetskih vodova nazivnog napona od 1 do 400</w:t>
      </w:r>
      <w:r w:rsidR="00BE379E" w:rsidRPr="00300878">
        <w:rPr>
          <w:sz w:val="22"/>
          <w:szCs w:val="22"/>
        </w:rPr>
        <w:t> </w:t>
      </w:r>
      <w:r w:rsidRPr="00300878">
        <w:rPr>
          <w:sz w:val="22"/>
          <w:szCs w:val="22"/>
        </w:rPr>
        <w:t>kV i sukladno važećoj granskoj normi Tehnički uvjeti za polaganje elektroenergetskih kabela nazivnog napona 1</w:t>
      </w:r>
      <w:r w:rsidR="00BE379E" w:rsidRPr="00300878">
        <w:rPr>
          <w:sz w:val="22"/>
          <w:szCs w:val="22"/>
        </w:rPr>
        <w:t> </w:t>
      </w:r>
      <w:r w:rsidRPr="00300878">
        <w:rPr>
          <w:sz w:val="22"/>
          <w:szCs w:val="22"/>
        </w:rPr>
        <w:t>kV do 35</w:t>
      </w:r>
      <w:r w:rsidR="00BE379E" w:rsidRPr="00300878">
        <w:rPr>
          <w:sz w:val="22"/>
          <w:szCs w:val="22"/>
        </w:rPr>
        <w:t> </w:t>
      </w:r>
      <w:r w:rsidRPr="00300878">
        <w:rPr>
          <w:sz w:val="22"/>
          <w:szCs w:val="22"/>
        </w:rPr>
        <w:t>kV.</w:t>
      </w:r>
    </w:p>
    <w:p w14:paraId="42F0715C" w14:textId="77777777" w:rsidR="00E8224C" w:rsidRPr="00300878" w:rsidRDefault="00E8224C" w:rsidP="00D72A7A">
      <w:pPr>
        <w:jc w:val="both"/>
        <w:rPr>
          <w:sz w:val="22"/>
          <w:szCs w:val="22"/>
        </w:rPr>
      </w:pPr>
    </w:p>
    <w:p w14:paraId="1D39AC98" w14:textId="77777777" w:rsidR="00915A91" w:rsidRPr="00300878" w:rsidRDefault="00915A91" w:rsidP="00D72A7A">
      <w:pPr>
        <w:jc w:val="center"/>
        <w:rPr>
          <w:sz w:val="22"/>
          <w:szCs w:val="22"/>
        </w:rPr>
      </w:pPr>
      <w:r w:rsidRPr="00300878">
        <w:rPr>
          <w:sz w:val="22"/>
          <w:szCs w:val="22"/>
        </w:rPr>
        <w:t>Članak 3</w:t>
      </w:r>
      <w:r w:rsidR="00D8670B" w:rsidRPr="00300878">
        <w:rPr>
          <w:sz w:val="22"/>
          <w:szCs w:val="22"/>
        </w:rPr>
        <w:t>2</w:t>
      </w:r>
      <w:r w:rsidRPr="00300878">
        <w:rPr>
          <w:sz w:val="22"/>
          <w:szCs w:val="22"/>
        </w:rPr>
        <w:t>.</w:t>
      </w:r>
    </w:p>
    <w:p w14:paraId="489EF259" w14:textId="77777777" w:rsidR="00915A91" w:rsidRPr="00300878" w:rsidRDefault="00915A91" w:rsidP="00D72A7A">
      <w:pPr>
        <w:jc w:val="both"/>
        <w:rPr>
          <w:sz w:val="22"/>
          <w:szCs w:val="22"/>
        </w:rPr>
      </w:pPr>
    </w:p>
    <w:p w14:paraId="14C423D7" w14:textId="77777777" w:rsidR="00347D66" w:rsidRPr="00300878" w:rsidRDefault="00347D66" w:rsidP="00D72A7A">
      <w:pPr>
        <w:autoSpaceDE w:val="0"/>
        <w:autoSpaceDN w:val="0"/>
        <w:adjustRightInd w:val="0"/>
        <w:jc w:val="both"/>
        <w:rPr>
          <w:sz w:val="22"/>
          <w:szCs w:val="22"/>
        </w:rPr>
      </w:pPr>
      <w:r w:rsidRPr="00300878">
        <w:rPr>
          <w:sz w:val="22"/>
          <w:szCs w:val="22"/>
        </w:rPr>
        <w:t>(1) Jedan izlaz iz trafostanice 10(20)/0,4</w:t>
      </w:r>
      <w:r w:rsidR="00BE379E" w:rsidRPr="00300878">
        <w:rPr>
          <w:sz w:val="22"/>
          <w:szCs w:val="22"/>
        </w:rPr>
        <w:t> </w:t>
      </w:r>
      <w:r w:rsidRPr="00300878">
        <w:rPr>
          <w:sz w:val="22"/>
          <w:szCs w:val="22"/>
        </w:rPr>
        <w:t>kV treba osigurati za mrežu rasvjete koja se izvodi s kabelima PP 41-A dim</w:t>
      </w:r>
      <w:r w:rsidR="00BE379E" w:rsidRPr="00300878">
        <w:rPr>
          <w:sz w:val="22"/>
          <w:szCs w:val="22"/>
        </w:rPr>
        <w:t>enzije</w:t>
      </w:r>
      <w:r w:rsidRPr="00300878">
        <w:rPr>
          <w:sz w:val="22"/>
          <w:szCs w:val="22"/>
        </w:rPr>
        <w:t xml:space="preserve"> 4x25</w:t>
      </w:r>
      <w:r w:rsidR="00BE379E" w:rsidRPr="00300878">
        <w:rPr>
          <w:sz w:val="22"/>
          <w:szCs w:val="22"/>
        </w:rPr>
        <w:t> </w:t>
      </w:r>
      <w:r w:rsidRPr="00300878">
        <w:rPr>
          <w:sz w:val="22"/>
          <w:szCs w:val="22"/>
        </w:rPr>
        <w:t>mm. Rasvijetljenost prometnih površina treba uskladiti s postojećom zakonskom regulativom.</w:t>
      </w:r>
    </w:p>
    <w:p w14:paraId="439FAAF9" w14:textId="77777777" w:rsidR="00347D66" w:rsidRPr="00300878" w:rsidRDefault="00347D66" w:rsidP="00D72A7A">
      <w:pPr>
        <w:autoSpaceDE w:val="0"/>
        <w:autoSpaceDN w:val="0"/>
        <w:adjustRightInd w:val="0"/>
        <w:jc w:val="both"/>
        <w:rPr>
          <w:sz w:val="22"/>
          <w:szCs w:val="22"/>
        </w:rPr>
      </w:pPr>
    </w:p>
    <w:p w14:paraId="3E2C889E" w14:textId="01DFAC79" w:rsidR="00C526BD" w:rsidRPr="00300878" w:rsidRDefault="00347D66" w:rsidP="00A270EC">
      <w:pPr>
        <w:autoSpaceDE w:val="0"/>
        <w:autoSpaceDN w:val="0"/>
        <w:adjustRightInd w:val="0"/>
        <w:jc w:val="both"/>
        <w:rPr>
          <w:sz w:val="22"/>
          <w:szCs w:val="22"/>
        </w:rPr>
      </w:pPr>
      <w:r w:rsidRPr="00300878">
        <w:rPr>
          <w:sz w:val="22"/>
          <w:szCs w:val="22"/>
        </w:rPr>
        <w:t>(2) Razvod rasvjete polaže se uz prometnice na propisanoj udaljenosti od prometnice. Javna rasvjeta izvodi se na stupovima (betonski ili čelični) s posebnim kabelskim vodovima iz trafostanica i upravljana je posebnim upravljačkim ormarima uz trafostanice. Tip i vrsta stupova i pripadnih rasvjetnih tijela, kao i precizni razmaci određuju se prilikom izrade glavnog projekta javne rasvjete planiranih prometnica. Javna rasvjeta izvodi se rasvjetnim armaturama koje moraju biti kvalitetne i estetski dizajnirane, a izvori svjetla suvremeni i štedljivi. U okviru mreže javne rasvjete treba osigurati zaštitu od atmosferskog pražnjenja kroz uzemljenje stupa na uzemljivač koji se polaže uz kabele u rovu od TS do objekata i stupova vanjske rasvjete.</w:t>
      </w:r>
    </w:p>
    <w:p w14:paraId="4D81E738" w14:textId="77777777" w:rsidR="00A065F6" w:rsidRPr="00300878" w:rsidRDefault="00A065F6" w:rsidP="00D72A7A">
      <w:pPr>
        <w:jc w:val="both"/>
        <w:rPr>
          <w:sz w:val="22"/>
          <w:szCs w:val="22"/>
        </w:rPr>
      </w:pPr>
    </w:p>
    <w:p w14:paraId="0B9036AC" w14:textId="77777777" w:rsidR="00A065F6" w:rsidRPr="00300878" w:rsidRDefault="006B171E" w:rsidP="00D72A7A">
      <w:pPr>
        <w:jc w:val="both"/>
        <w:rPr>
          <w:b/>
          <w:sz w:val="22"/>
          <w:szCs w:val="22"/>
        </w:rPr>
      </w:pPr>
      <w:r w:rsidRPr="00300878">
        <w:rPr>
          <w:b/>
          <w:sz w:val="22"/>
          <w:szCs w:val="22"/>
        </w:rPr>
        <w:t>5.</w:t>
      </w:r>
      <w:r w:rsidR="00A910B4" w:rsidRPr="00300878">
        <w:rPr>
          <w:b/>
          <w:sz w:val="22"/>
          <w:szCs w:val="22"/>
        </w:rPr>
        <w:t>4</w:t>
      </w:r>
      <w:r w:rsidRPr="00300878">
        <w:rPr>
          <w:b/>
          <w:sz w:val="22"/>
          <w:szCs w:val="22"/>
        </w:rPr>
        <w:t>.2.</w:t>
      </w:r>
      <w:r w:rsidR="00A065F6" w:rsidRPr="00300878">
        <w:rPr>
          <w:b/>
          <w:sz w:val="22"/>
          <w:szCs w:val="22"/>
        </w:rPr>
        <w:t xml:space="preserve"> Vodoopskrbna mreža</w:t>
      </w:r>
    </w:p>
    <w:p w14:paraId="368E2A78" w14:textId="77777777" w:rsidR="00A065F6" w:rsidRPr="00300878" w:rsidRDefault="00A065F6" w:rsidP="00D72A7A">
      <w:pPr>
        <w:jc w:val="both"/>
        <w:rPr>
          <w:b/>
          <w:sz w:val="22"/>
          <w:szCs w:val="22"/>
        </w:rPr>
      </w:pPr>
    </w:p>
    <w:p w14:paraId="07000A19" w14:textId="77777777" w:rsidR="00A065F6" w:rsidRPr="00300878" w:rsidRDefault="00A065F6" w:rsidP="00D72A7A">
      <w:pPr>
        <w:jc w:val="center"/>
        <w:rPr>
          <w:sz w:val="22"/>
          <w:szCs w:val="22"/>
        </w:rPr>
      </w:pPr>
      <w:r w:rsidRPr="00300878">
        <w:rPr>
          <w:sz w:val="22"/>
          <w:szCs w:val="22"/>
        </w:rPr>
        <w:t xml:space="preserve">Članak </w:t>
      </w:r>
      <w:r w:rsidR="00915A91" w:rsidRPr="00300878">
        <w:rPr>
          <w:sz w:val="22"/>
          <w:szCs w:val="22"/>
        </w:rPr>
        <w:t>3</w:t>
      </w:r>
      <w:r w:rsidR="00D8670B" w:rsidRPr="00300878">
        <w:rPr>
          <w:sz w:val="22"/>
          <w:szCs w:val="22"/>
        </w:rPr>
        <w:t>3</w:t>
      </w:r>
      <w:r w:rsidRPr="00300878">
        <w:rPr>
          <w:sz w:val="22"/>
          <w:szCs w:val="22"/>
        </w:rPr>
        <w:t>.</w:t>
      </w:r>
    </w:p>
    <w:p w14:paraId="27902605" w14:textId="77777777" w:rsidR="00A065F6" w:rsidRPr="00300878" w:rsidRDefault="00A065F6" w:rsidP="00D72A7A">
      <w:pPr>
        <w:jc w:val="both"/>
        <w:rPr>
          <w:sz w:val="22"/>
          <w:szCs w:val="22"/>
        </w:rPr>
      </w:pPr>
    </w:p>
    <w:p w14:paraId="600F457D" w14:textId="77777777" w:rsidR="00C32E28" w:rsidRPr="00300878" w:rsidRDefault="00347D66" w:rsidP="00D72A7A">
      <w:pPr>
        <w:autoSpaceDE w:val="0"/>
        <w:autoSpaceDN w:val="0"/>
        <w:adjustRightInd w:val="0"/>
        <w:jc w:val="both"/>
        <w:rPr>
          <w:sz w:val="22"/>
          <w:szCs w:val="22"/>
        </w:rPr>
      </w:pPr>
      <w:bookmarkStart w:id="29" w:name="_Hlk95410429"/>
      <w:r w:rsidRPr="00300878">
        <w:rPr>
          <w:sz w:val="22"/>
          <w:szCs w:val="22"/>
        </w:rPr>
        <w:t>(1) Vodoopskrbna mreža unutar obuhvata Plana prikazan je na kartografskom prikazu 2.3. „Vodnogospodarski sustav“.</w:t>
      </w:r>
    </w:p>
    <w:p w14:paraId="44E9A4AD" w14:textId="77777777" w:rsidR="00A57BC6" w:rsidRPr="00300878" w:rsidRDefault="00A57BC6" w:rsidP="00D72A7A">
      <w:pPr>
        <w:autoSpaceDE w:val="0"/>
        <w:autoSpaceDN w:val="0"/>
        <w:adjustRightInd w:val="0"/>
        <w:jc w:val="both"/>
        <w:rPr>
          <w:sz w:val="22"/>
          <w:szCs w:val="22"/>
        </w:rPr>
      </w:pPr>
    </w:p>
    <w:p w14:paraId="525F59A3" w14:textId="77777777" w:rsidR="00A57BC6" w:rsidRPr="00300878" w:rsidRDefault="00A57BC6" w:rsidP="00D72A7A">
      <w:pPr>
        <w:autoSpaceDE w:val="0"/>
        <w:autoSpaceDN w:val="0"/>
        <w:adjustRightInd w:val="0"/>
        <w:jc w:val="both"/>
        <w:rPr>
          <w:sz w:val="22"/>
          <w:szCs w:val="22"/>
        </w:rPr>
      </w:pPr>
      <w:r w:rsidRPr="00300878">
        <w:rPr>
          <w:sz w:val="22"/>
          <w:szCs w:val="22"/>
        </w:rPr>
        <w:t>(2) Postojeća vodo</w:t>
      </w:r>
      <w:r w:rsidR="00BE379E" w:rsidRPr="00300878">
        <w:rPr>
          <w:sz w:val="22"/>
          <w:szCs w:val="22"/>
        </w:rPr>
        <w:t>o</w:t>
      </w:r>
      <w:r w:rsidRPr="00300878">
        <w:rPr>
          <w:sz w:val="22"/>
          <w:szCs w:val="22"/>
        </w:rPr>
        <w:t>pskrbna mreža unutar područja obuhvata Plana vezana je na širu vodovodnu mrežu grada Starog</w:t>
      </w:r>
      <w:r w:rsidR="00F83248" w:rsidRPr="00300878">
        <w:rPr>
          <w:sz w:val="22"/>
          <w:szCs w:val="22"/>
        </w:rPr>
        <w:t>a</w:t>
      </w:r>
      <w:r w:rsidRPr="00300878">
        <w:rPr>
          <w:sz w:val="22"/>
          <w:szCs w:val="22"/>
        </w:rPr>
        <w:t xml:space="preserve"> Grada</w:t>
      </w:r>
      <w:r w:rsidR="00F83248" w:rsidRPr="00300878">
        <w:rPr>
          <w:sz w:val="22"/>
          <w:szCs w:val="22"/>
        </w:rPr>
        <w:t>, koji se vodom opskrbljuje preko vodospreme „Stari Grad“ od 1000</w:t>
      </w:r>
      <w:r w:rsidR="00BE379E" w:rsidRPr="00300878">
        <w:rPr>
          <w:sz w:val="22"/>
          <w:szCs w:val="22"/>
        </w:rPr>
        <w:t> </w:t>
      </w:r>
      <w:r w:rsidR="00F83248" w:rsidRPr="00300878">
        <w:rPr>
          <w:sz w:val="22"/>
          <w:szCs w:val="22"/>
        </w:rPr>
        <w:t>m3, na 65</w:t>
      </w:r>
      <w:r w:rsidR="00BE379E" w:rsidRPr="00300878">
        <w:rPr>
          <w:sz w:val="22"/>
          <w:szCs w:val="22"/>
        </w:rPr>
        <w:t> </w:t>
      </w:r>
      <w:r w:rsidR="00F83248" w:rsidRPr="00300878">
        <w:rPr>
          <w:sz w:val="22"/>
          <w:szCs w:val="22"/>
        </w:rPr>
        <w:t>mnm. (Postojeći sustav otoka Hvara: Omiš - Brač - Hvar - Vis – Šolta)</w:t>
      </w:r>
      <w:r w:rsidR="00835E94" w:rsidRPr="00300878">
        <w:rPr>
          <w:sz w:val="22"/>
          <w:szCs w:val="22"/>
        </w:rPr>
        <w:t>. Na kartografskom prikazu iz prethodnog stavka označeno je mjesto priključenja na mrežu javne vodoopskrbe.</w:t>
      </w:r>
    </w:p>
    <w:p w14:paraId="2EFEA56C" w14:textId="77777777" w:rsidR="00347D66" w:rsidRPr="00300878" w:rsidRDefault="00347D66" w:rsidP="00D72A7A">
      <w:pPr>
        <w:autoSpaceDE w:val="0"/>
        <w:autoSpaceDN w:val="0"/>
        <w:adjustRightInd w:val="0"/>
        <w:jc w:val="both"/>
        <w:rPr>
          <w:sz w:val="22"/>
          <w:szCs w:val="22"/>
        </w:rPr>
      </w:pPr>
    </w:p>
    <w:p w14:paraId="7A1CE697" w14:textId="77777777" w:rsidR="00347D66" w:rsidRPr="00300878" w:rsidRDefault="00347D66" w:rsidP="00D72A7A">
      <w:pPr>
        <w:autoSpaceDE w:val="0"/>
        <w:autoSpaceDN w:val="0"/>
        <w:adjustRightInd w:val="0"/>
        <w:jc w:val="both"/>
        <w:rPr>
          <w:sz w:val="22"/>
          <w:szCs w:val="22"/>
        </w:rPr>
      </w:pPr>
      <w:r w:rsidRPr="00300878">
        <w:rPr>
          <w:sz w:val="22"/>
          <w:szCs w:val="22"/>
        </w:rPr>
        <w:t>(</w:t>
      </w:r>
      <w:r w:rsidR="00F83248" w:rsidRPr="00300878">
        <w:rPr>
          <w:sz w:val="22"/>
          <w:szCs w:val="22"/>
        </w:rPr>
        <w:t>3</w:t>
      </w:r>
      <w:r w:rsidRPr="00300878">
        <w:rPr>
          <w:sz w:val="22"/>
          <w:szCs w:val="22"/>
        </w:rPr>
        <w:t>) Za područje grada Starog Grada planirana je nova vodovodna mreža, kao dio projekta aglomeracije Jelsa – Vrboska (Aglomeracija Jelsa-Vrboska, „Sustav odvodnje i vodoopskrbe na području Staroga Grada“, Inženjerski projektni zavod d.d., Zagreb 2017.)</w:t>
      </w:r>
      <w:r w:rsidR="00F83248" w:rsidRPr="00300878">
        <w:rPr>
          <w:sz w:val="22"/>
          <w:szCs w:val="22"/>
        </w:rPr>
        <w:t>, ali njime nisu predviđeni novi cjevovodi na području obuhvata Plana.</w:t>
      </w:r>
    </w:p>
    <w:p w14:paraId="41C71E33" w14:textId="77777777" w:rsidR="00347D66" w:rsidRPr="00300878" w:rsidRDefault="00347D66" w:rsidP="00D72A7A">
      <w:pPr>
        <w:autoSpaceDE w:val="0"/>
        <w:autoSpaceDN w:val="0"/>
        <w:adjustRightInd w:val="0"/>
        <w:jc w:val="both"/>
        <w:rPr>
          <w:sz w:val="22"/>
          <w:szCs w:val="22"/>
        </w:rPr>
      </w:pPr>
    </w:p>
    <w:bookmarkEnd w:id="29"/>
    <w:p w14:paraId="0EDE615F" w14:textId="77777777" w:rsidR="00347D66" w:rsidRPr="00300878" w:rsidRDefault="00347D66" w:rsidP="00D72A7A">
      <w:pPr>
        <w:autoSpaceDE w:val="0"/>
        <w:autoSpaceDN w:val="0"/>
        <w:adjustRightInd w:val="0"/>
        <w:jc w:val="both"/>
        <w:rPr>
          <w:sz w:val="22"/>
          <w:szCs w:val="22"/>
        </w:rPr>
      </w:pPr>
      <w:r w:rsidRPr="00300878">
        <w:rPr>
          <w:sz w:val="22"/>
          <w:szCs w:val="22"/>
        </w:rPr>
        <w:t xml:space="preserve">(4) </w:t>
      </w:r>
      <w:r w:rsidR="00C07EE3" w:rsidRPr="00300878">
        <w:rPr>
          <w:sz w:val="22"/>
          <w:szCs w:val="22"/>
        </w:rPr>
        <w:t>Planirani</w:t>
      </w:r>
      <w:r w:rsidRPr="00300878">
        <w:rPr>
          <w:sz w:val="22"/>
          <w:szCs w:val="22"/>
        </w:rPr>
        <w:t xml:space="preserve"> cjevovod</w:t>
      </w:r>
      <w:r w:rsidR="00C07EE3" w:rsidRPr="00300878">
        <w:rPr>
          <w:sz w:val="22"/>
          <w:szCs w:val="22"/>
        </w:rPr>
        <w:t>i</w:t>
      </w:r>
      <w:r w:rsidRPr="00300878">
        <w:rPr>
          <w:sz w:val="22"/>
          <w:szCs w:val="22"/>
        </w:rPr>
        <w:t xml:space="preserve"> </w:t>
      </w:r>
      <w:r w:rsidR="00C07EE3" w:rsidRPr="00300878">
        <w:rPr>
          <w:sz w:val="22"/>
          <w:szCs w:val="22"/>
        </w:rPr>
        <w:t xml:space="preserve">prikazani na kartografskom prikazu iz stavka 1. </w:t>
      </w:r>
      <w:r w:rsidR="00A903E7" w:rsidRPr="00300878">
        <w:rPr>
          <w:sz w:val="22"/>
          <w:szCs w:val="22"/>
        </w:rPr>
        <w:t xml:space="preserve">preuzeti su iz glavnih projekata na temelju kojih su već izdane građevinske dozvole za rekonstrukcije u obuhvatu Plana. Isti </w:t>
      </w:r>
      <w:r w:rsidR="00C07EE3" w:rsidRPr="00300878">
        <w:rPr>
          <w:sz w:val="22"/>
          <w:szCs w:val="22"/>
        </w:rPr>
        <w:t xml:space="preserve">se načelno trebaju </w:t>
      </w:r>
      <w:r w:rsidRPr="00300878">
        <w:rPr>
          <w:sz w:val="22"/>
          <w:szCs w:val="22"/>
        </w:rPr>
        <w:t>izvesti od cijevi PEHD DN 110 (do profila 110) i postaviti na udaljenosti od ruba prometnice do 1,0</w:t>
      </w:r>
      <w:r w:rsidR="007B5219" w:rsidRPr="00300878">
        <w:rPr>
          <w:sz w:val="22"/>
          <w:szCs w:val="22"/>
        </w:rPr>
        <w:t> </w:t>
      </w:r>
      <w:r w:rsidRPr="00300878">
        <w:rPr>
          <w:sz w:val="22"/>
          <w:szCs w:val="22"/>
        </w:rPr>
        <w:t>m u kolniku ili uz samu pješačku zonu (dalje od drveća). Vodovodna mreža u pravilu ne smije prolaziti parkiralištem, a to je izričito zabranjeno ako na takvim mjestima postoji mogućnost izvođenja vodovodnih priključaka. Poklopci vodomjernih okana i kape uličnih ventila ne smiju biti na parkiralištu tj. moraju biti na uvijek dostupnom mjestu (izvan kolnika i zatvorenih prostora, ako je moguće smješteni uvijek u pješačkoj zoni ili na zelenoj površini).</w:t>
      </w:r>
    </w:p>
    <w:p w14:paraId="044A40FF" w14:textId="77777777" w:rsidR="00347D66" w:rsidRPr="00300878" w:rsidRDefault="00347D66" w:rsidP="00D72A7A">
      <w:pPr>
        <w:pStyle w:val="Stil1"/>
        <w:rPr>
          <w:rFonts w:ascii="Times New Roman" w:hAnsi="Times New Roman" w:cs="Times New Roman"/>
          <w:sz w:val="22"/>
          <w:szCs w:val="22"/>
        </w:rPr>
      </w:pPr>
    </w:p>
    <w:p w14:paraId="2FAC350E" w14:textId="77777777" w:rsidR="00347D66" w:rsidRPr="00300878" w:rsidRDefault="00347D66" w:rsidP="00D72A7A">
      <w:pPr>
        <w:pStyle w:val="Stil1"/>
        <w:rPr>
          <w:rFonts w:ascii="Times New Roman" w:hAnsi="Times New Roman" w:cs="Times New Roman"/>
          <w:sz w:val="22"/>
          <w:szCs w:val="22"/>
        </w:rPr>
      </w:pPr>
      <w:r w:rsidRPr="00300878">
        <w:rPr>
          <w:rFonts w:ascii="Times New Roman" w:hAnsi="Times New Roman" w:cs="Times New Roman"/>
          <w:sz w:val="22"/>
          <w:szCs w:val="22"/>
        </w:rPr>
        <w:lastRenderedPageBreak/>
        <w:t xml:space="preserve">(5) Sukladno uvjetima Hrvatskih voda, svaku daljnju izgradnju novih kapaciteta potrebno je uskladiti s realnim mogućnostima vodoopskrbe područja obuhvata Plana.  </w:t>
      </w:r>
    </w:p>
    <w:p w14:paraId="7C7C1952" w14:textId="77777777" w:rsidR="00347D66" w:rsidRPr="00300878" w:rsidRDefault="00347D66" w:rsidP="00D72A7A">
      <w:pPr>
        <w:autoSpaceDE w:val="0"/>
        <w:autoSpaceDN w:val="0"/>
        <w:adjustRightInd w:val="0"/>
        <w:jc w:val="both"/>
        <w:rPr>
          <w:sz w:val="22"/>
          <w:szCs w:val="22"/>
        </w:rPr>
      </w:pPr>
    </w:p>
    <w:p w14:paraId="3FE46AAE" w14:textId="77777777" w:rsidR="006F3D90" w:rsidRPr="00300878" w:rsidRDefault="00347D66" w:rsidP="00242017">
      <w:pPr>
        <w:autoSpaceDE w:val="0"/>
        <w:autoSpaceDN w:val="0"/>
        <w:adjustRightInd w:val="0"/>
        <w:jc w:val="both"/>
        <w:rPr>
          <w:sz w:val="22"/>
          <w:szCs w:val="22"/>
        </w:rPr>
      </w:pPr>
      <w:r w:rsidRPr="00300878">
        <w:rPr>
          <w:sz w:val="22"/>
          <w:szCs w:val="22"/>
        </w:rPr>
        <w:t>(6) Prilikom dimenzioniranja vodoopskrbne mreže, osim osiguranja sanitarne vode propisane kvalitete, mora se osigurati protupožarna zaštita putem vanjskih protupožarnih hidranata, čija se međusobna udaljenost i najmanji profil dovodne cijevi određuju u skladu s važećim Pravilnikom o hidrantskoj mreži za gašenje požara. Na mjestima gdje nije moguće postaviti nadzemne hidrante predvidjeti podzemne hidrante.</w:t>
      </w:r>
    </w:p>
    <w:p w14:paraId="38DD73D9" w14:textId="77777777" w:rsidR="00A065F6" w:rsidRPr="00300878" w:rsidRDefault="00A065F6" w:rsidP="00D72A7A">
      <w:pPr>
        <w:jc w:val="both"/>
        <w:rPr>
          <w:sz w:val="22"/>
          <w:szCs w:val="22"/>
        </w:rPr>
      </w:pPr>
    </w:p>
    <w:p w14:paraId="22B20F1F" w14:textId="77777777" w:rsidR="00A065F6" w:rsidRPr="00300878" w:rsidRDefault="00A065F6" w:rsidP="00D72A7A">
      <w:pPr>
        <w:jc w:val="both"/>
        <w:rPr>
          <w:b/>
          <w:sz w:val="22"/>
          <w:szCs w:val="22"/>
        </w:rPr>
      </w:pPr>
      <w:r w:rsidRPr="00300878">
        <w:rPr>
          <w:b/>
          <w:sz w:val="22"/>
          <w:szCs w:val="22"/>
        </w:rPr>
        <w:t>5.</w:t>
      </w:r>
      <w:r w:rsidR="00A910B4" w:rsidRPr="00300878">
        <w:rPr>
          <w:b/>
          <w:sz w:val="22"/>
          <w:szCs w:val="22"/>
        </w:rPr>
        <w:t>4</w:t>
      </w:r>
      <w:r w:rsidR="006B171E" w:rsidRPr="00300878">
        <w:rPr>
          <w:b/>
          <w:sz w:val="22"/>
          <w:szCs w:val="22"/>
        </w:rPr>
        <w:t>.3</w:t>
      </w:r>
      <w:r w:rsidRPr="00300878">
        <w:rPr>
          <w:b/>
          <w:sz w:val="22"/>
          <w:szCs w:val="22"/>
        </w:rPr>
        <w:t xml:space="preserve">. Odvodnja </w:t>
      </w:r>
      <w:r w:rsidR="0032641C" w:rsidRPr="00300878">
        <w:rPr>
          <w:b/>
          <w:sz w:val="22"/>
          <w:szCs w:val="22"/>
        </w:rPr>
        <w:t xml:space="preserve">sanitarnih </w:t>
      </w:r>
      <w:r w:rsidR="00A67627" w:rsidRPr="00300878">
        <w:rPr>
          <w:b/>
          <w:sz w:val="22"/>
          <w:szCs w:val="22"/>
        </w:rPr>
        <w:t xml:space="preserve">(i pročišćenih tehnoloških) </w:t>
      </w:r>
      <w:r w:rsidR="00671E00" w:rsidRPr="00300878">
        <w:rPr>
          <w:b/>
          <w:sz w:val="22"/>
          <w:szCs w:val="22"/>
        </w:rPr>
        <w:t xml:space="preserve">otpadnih </w:t>
      </w:r>
      <w:r w:rsidRPr="00300878">
        <w:rPr>
          <w:b/>
          <w:sz w:val="22"/>
          <w:szCs w:val="22"/>
        </w:rPr>
        <w:t>voda</w:t>
      </w:r>
    </w:p>
    <w:p w14:paraId="23FAD016" w14:textId="77777777" w:rsidR="00A065F6" w:rsidRPr="00300878" w:rsidRDefault="00A065F6" w:rsidP="00D72A7A">
      <w:pPr>
        <w:jc w:val="both"/>
        <w:rPr>
          <w:b/>
          <w:sz w:val="22"/>
          <w:szCs w:val="22"/>
        </w:rPr>
      </w:pPr>
    </w:p>
    <w:p w14:paraId="680D9BD4" w14:textId="77777777" w:rsidR="00A065F6" w:rsidRPr="00300878" w:rsidRDefault="00A065F6" w:rsidP="00D72A7A">
      <w:pPr>
        <w:jc w:val="center"/>
        <w:rPr>
          <w:sz w:val="22"/>
          <w:szCs w:val="22"/>
        </w:rPr>
      </w:pPr>
      <w:r w:rsidRPr="00300878">
        <w:rPr>
          <w:sz w:val="22"/>
          <w:szCs w:val="22"/>
        </w:rPr>
        <w:t xml:space="preserve">Članak </w:t>
      </w:r>
      <w:r w:rsidR="00915A91" w:rsidRPr="00300878">
        <w:rPr>
          <w:sz w:val="22"/>
          <w:szCs w:val="22"/>
        </w:rPr>
        <w:t>3</w:t>
      </w:r>
      <w:r w:rsidR="00D8670B" w:rsidRPr="00300878">
        <w:rPr>
          <w:sz w:val="22"/>
          <w:szCs w:val="22"/>
        </w:rPr>
        <w:t>4</w:t>
      </w:r>
      <w:r w:rsidRPr="00300878">
        <w:rPr>
          <w:sz w:val="22"/>
          <w:szCs w:val="22"/>
        </w:rPr>
        <w:t>.</w:t>
      </w:r>
    </w:p>
    <w:p w14:paraId="6D200AED" w14:textId="77777777" w:rsidR="00A065F6" w:rsidRPr="00300878" w:rsidRDefault="00A065F6" w:rsidP="00D72A7A">
      <w:pPr>
        <w:jc w:val="both"/>
        <w:rPr>
          <w:sz w:val="22"/>
          <w:szCs w:val="22"/>
        </w:rPr>
      </w:pPr>
    </w:p>
    <w:p w14:paraId="01500A0E" w14:textId="77777777" w:rsidR="00347D66" w:rsidRPr="00300878" w:rsidRDefault="00347D66" w:rsidP="00D72A7A">
      <w:pPr>
        <w:autoSpaceDE w:val="0"/>
        <w:autoSpaceDN w:val="0"/>
        <w:adjustRightInd w:val="0"/>
        <w:jc w:val="both"/>
        <w:rPr>
          <w:sz w:val="22"/>
          <w:szCs w:val="22"/>
        </w:rPr>
      </w:pPr>
      <w:r w:rsidRPr="00300878">
        <w:rPr>
          <w:sz w:val="22"/>
          <w:szCs w:val="22"/>
        </w:rPr>
        <w:t xml:space="preserve">(1) Mreža odvodnje </w:t>
      </w:r>
      <w:r w:rsidR="001F331F" w:rsidRPr="00300878">
        <w:rPr>
          <w:sz w:val="22"/>
          <w:szCs w:val="22"/>
        </w:rPr>
        <w:t xml:space="preserve">sanitarnih </w:t>
      </w:r>
      <w:r w:rsidRPr="00300878">
        <w:rPr>
          <w:sz w:val="22"/>
          <w:szCs w:val="22"/>
        </w:rPr>
        <w:t xml:space="preserve">otpadnih voda prikazana je na kartografskom </w:t>
      </w:r>
      <w:r w:rsidR="007B5219" w:rsidRPr="00300878">
        <w:rPr>
          <w:sz w:val="22"/>
          <w:szCs w:val="22"/>
        </w:rPr>
        <w:t>prikazu</w:t>
      </w:r>
      <w:r w:rsidRPr="00300878">
        <w:rPr>
          <w:sz w:val="22"/>
          <w:szCs w:val="22"/>
        </w:rPr>
        <w:t xml:space="preserve"> 2.3. „Vodnogospodarski sustav“. </w:t>
      </w:r>
    </w:p>
    <w:p w14:paraId="769E7A8C" w14:textId="77777777" w:rsidR="00347D66" w:rsidRPr="00300878" w:rsidRDefault="00347D66" w:rsidP="00D72A7A">
      <w:pPr>
        <w:jc w:val="both"/>
        <w:rPr>
          <w:sz w:val="22"/>
          <w:szCs w:val="22"/>
        </w:rPr>
      </w:pPr>
    </w:p>
    <w:p w14:paraId="38D0474B" w14:textId="77777777" w:rsidR="008F4F66" w:rsidRPr="00300878" w:rsidRDefault="008F4F66" w:rsidP="008F4F66">
      <w:pPr>
        <w:jc w:val="both"/>
        <w:rPr>
          <w:sz w:val="22"/>
          <w:szCs w:val="22"/>
        </w:rPr>
      </w:pPr>
      <w:r w:rsidRPr="00300878">
        <w:rPr>
          <w:sz w:val="22"/>
          <w:szCs w:val="22"/>
        </w:rPr>
        <w:t>(2) Područje obuhvata Plana veže se na postojeći sustav, izveden kao prijelazno rješenje, u kojem su kanali mješovite odvodnje razdvojeni u razdjelni sustav, te se obalnim kolektorom i crpnim stanicama (3 KCS) sanitarne otpadne vode kanaliziraju prema incidentnom ispustu „Arkada“. Ovaj podmorski ispust, naknadno uklopljen u sustav odvodnje čitavog naselja Stari Grad, je izgrađen u sklopu kanalizacijskog sustava hotelskog naselja u obuhvatu predmetnog UPU-a, upravo za potrebe hotela „Arkada“, po kojem je i dobio ime. Ukupne je duljine 1100 m (66 m kopneni dio, 1034 m podmorski dio) sa difuzorom duljine 40 m koji završava na dubini od 35 m u Starogradskom zaljevu.</w:t>
      </w:r>
      <w:r w:rsidR="00835E94" w:rsidRPr="00300878">
        <w:rPr>
          <w:sz w:val="22"/>
          <w:szCs w:val="22"/>
        </w:rPr>
        <w:t xml:space="preserve"> </w:t>
      </w:r>
    </w:p>
    <w:p w14:paraId="294BE5FC" w14:textId="77777777" w:rsidR="008F4F66" w:rsidRPr="00300878" w:rsidRDefault="008F4F66" w:rsidP="008F4F66">
      <w:pPr>
        <w:jc w:val="both"/>
        <w:rPr>
          <w:sz w:val="22"/>
          <w:szCs w:val="22"/>
          <w:highlight w:val="yellow"/>
        </w:rPr>
      </w:pPr>
    </w:p>
    <w:p w14:paraId="5FC2B0F0" w14:textId="77777777" w:rsidR="008F4F66" w:rsidRPr="00300878" w:rsidRDefault="008F4F66" w:rsidP="008F4F66">
      <w:pPr>
        <w:jc w:val="both"/>
        <w:rPr>
          <w:sz w:val="22"/>
          <w:szCs w:val="22"/>
        </w:rPr>
      </w:pPr>
      <w:r w:rsidRPr="00300878">
        <w:rPr>
          <w:sz w:val="22"/>
          <w:szCs w:val="22"/>
        </w:rPr>
        <w:t>(3) U novom, planiranom stanju odvodnje, mreža odvodnje otpadnih voda vezat će se na širi sustav sukladno projektu aglomeracije Jelsa-Vrboska (Aglomeracija Jelsa-Vrboska, Sustav odvodnje i vodoopskrbe na području Staroga Grada, Inženjerski projektni zavod d.d., Zagreb 2017.). Otpadne vode naselja dovodit će se sustavom glavnih kolektora, tlačnim cjevovodom i crpnim stanicama na uređaj za pročišćavanje iz smjera Staroga Grada, a zatim će se pročišćene vode ispustiti podmorskim ispustom u more na sjevernoj strani otoka.</w:t>
      </w:r>
      <w:r w:rsidR="00835E94" w:rsidRPr="00300878">
        <w:rPr>
          <w:sz w:val="22"/>
          <w:szCs w:val="22"/>
        </w:rPr>
        <w:t xml:space="preserve"> Na kartografskom prikazu 2.3. „Vodnogospodarski sustav“ označeno je mjesto priključenja </w:t>
      </w:r>
      <w:r w:rsidR="005C10E1" w:rsidRPr="00300878">
        <w:rPr>
          <w:sz w:val="22"/>
          <w:szCs w:val="22"/>
        </w:rPr>
        <w:t xml:space="preserve">zone </w:t>
      </w:r>
      <w:r w:rsidR="00835E94" w:rsidRPr="00300878">
        <w:rPr>
          <w:sz w:val="22"/>
          <w:szCs w:val="22"/>
        </w:rPr>
        <w:t>na mrežu javne odvodnje.</w:t>
      </w:r>
    </w:p>
    <w:p w14:paraId="4B0AD076" w14:textId="77777777" w:rsidR="008F4F66" w:rsidRPr="00300878" w:rsidRDefault="008F4F66" w:rsidP="008F4F66">
      <w:pPr>
        <w:jc w:val="both"/>
        <w:rPr>
          <w:sz w:val="22"/>
          <w:szCs w:val="22"/>
        </w:rPr>
      </w:pPr>
    </w:p>
    <w:p w14:paraId="78EC2092" w14:textId="77777777" w:rsidR="008F4F66" w:rsidRPr="00300878" w:rsidRDefault="008F4F66" w:rsidP="008F4F66">
      <w:pPr>
        <w:jc w:val="both"/>
        <w:rPr>
          <w:sz w:val="22"/>
          <w:szCs w:val="22"/>
        </w:rPr>
      </w:pPr>
      <w:r w:rsidRPr="00300878">
        <w:rPr>
          <w:sz w:val="22"/>
          <w:szCs w:val="22"/>
        </w:rPr>
        <w:t>(4) Sve postojeće i planirane građevine u obuhvatu Plana moraju biti spojene na sustav odvodnje otpadnih voda (uključujući i postojeći restoran Helios).</w:t>
      </w:r>
      <w:r w:rsidR="00835E94" w:rsidRPr="00300878">
        <w:rPr>
          <w:sz w:val="22"/>
          <w:szCs w:val="22"/>
        </w:rPr>
        <w:t xml:space="preserve"> </w:t>
      </w:r>
    </w:p>
    <w:p w14:paraId="15AA7BD9" w14:textId="77777777" w:rsidR="008F4F66" w:rsidRPr="00300878" w:rsidRDefault="008F4F66" w:rsidP="008F4F66">
      <w:pPr>
        <w:autoSpaceDE w:val="0"/>
        <w:autoSpaceDN w:val="0"/>
        <w:adjustRightInd w:val="0"/>
        <w:jc w:val="both"/>
        <w:rPr>
          <w:sz w:val="22"/>
          <w:szCs w:val="22"/>
        </w:rPr>
      </w:pPr>
      <w:bookmarkStart w:id="30" w:name="_Hlk25063303"/>
      <w:bookmarkEnd w:id="30"/>
    </w:p>
    <w:p w14:paraId="485E0295" w14:textId="77777777" w:rsidR="008F4F66" w:rsidRPr="00300878" w:rsidRDefault="008F4F66" w:rsidP="008F4F66">
      <w:pPr>
        <w:autoSpaceDE w:val="0"/>
        <w:autoSpaceDN w:val="0"/>
        <w:adjustRightInd w:val="0"/>
        <w:jc w:val="both"/>
        <w:rPr>
          <w:sz w:val="22"/>
          <w:szCs w:val="22"/>
        </w:rPr>
      </w:pPr>
      <w:r w:rsidRPr="00300878">
        <w:rPr>
          <w:sz w:val="22"/>
          <w:szCs w:val="22"/>
        </w:rPr>
        <w:t xml:space="preserve">(5) </w:t>
      </w:r>
      <w:bookmarkStart w:id="31" w:name="_Hlk67485827"/>
      <w:r w:rsidRPr="00300878">
        <w:rPr>
          <w:sz w:val="22"/>
          <w:szCs w:val="22"/>
        </w:rPr>
        <w:t xml:space="preserve">Svim potrošačima koji ispuštaju otpadne vode kvalitete različite od standarda komunalnih otpadnih voda propisuje se obveza izrade predtretmana otpadnih voda do standarda komunalnih otpadnih voda. </w:t>
      </w:r>
      <w:bookmarkEnd w:id="31"/>
      <w:r w:rsidRPr="00300878">
        <w:rPr>
          <w:sz w:val="22"/>
          <w:szCs w:val="22"/>
        </w:rPr>
        <w:t>Otpadne vode iz garaža i prostorija za pranje vozila smiju se priključiti na javnu kanalizaciju jedino preko taložnice i separatora za ulja, masti, benzine i ostale naftne derivate. Kod građevina koje imaju izražen pojačan udio masnoća u otpadnim vodama (npr. restorani) potrebno je prije priključka na javni sustav odvodnje ugraditi odgovarajući mastolov – gravitacijski skupljač ulja. U javnu kanalizaciju ne smiju se upuštati vode koje sadrže koncentracije agresivnih i štetnih tvari veće od maksimalno dozvoljenih za prvi stupanj agresivnosti.</w:t>
      </w:r>
    </w:p>
    <w:p w14:paraId="5995E44C" w14:textId="77777777" w:rsidR="007775C2" w:rsidRPr="00300878" w:rsidRDefault="007775C2" w:rsidP="00D72A7A">
      <w:pPr>
        <w:jc w:val="both"/>
        <w:rPr>
          <w:sz w:val="22"/>
          <w:szCs w:val="22"/>
        </w:rPr>
      </w:pPr>
    </w:p>
    <w:p w14:paraId="66640D1A" w14:textId="77777777" w:rsidR="007775C2" w:rsidRPr="00300878" w:rsidRDefault="007775C2" w:rsidP="00D72A7A">
      <w:pPr>
        <w:jc w:val="both"/>
        <w:rPr>
          <w:b/>
          <w:sz w:val="22"/>
          <w:szCs w:val="22"/>
        </w:rPr>
      </w:pPr>
      <w:r w:rsidRPr="00300878">
        <w:rPr>
          <w:b/>
          <w:sz w:val="22"/>
          <w:szCs w:val="22"/>
        </w:rPr>
        <w:t>5.</w:t>
      </w:r>
      <w:r w:rsidR="00A910B4" w:rsidRPr="00300878">
        <w:rPr>
          <w:b/>
          <w:sz w:val="22"/>
          <w:szCs w:val="22"/>
        </w:rPr>
        <w:t>4</w:t>
      </w:r>
      <w:r w:rsidRPr="00300878">
        <w:rPr>
          <w:b/>
          <w:sz w:val="22"/>
          <w:szCs w:val="22"/>
        </w:rPr>
        <w:t>.</w:t>
      </w:r>
      <w:r w:rsidR="006B171E" w:rsidRPr="00300878">
        <w:rPr>
          <w:b/>
          <w:sz w:val="22"/>
          <w:szCs w:val="22"/>
        </w:rPr>
        <w:t>4</w:t>
      </w:r>
      <w:r w:rsidRPr="00300878">
        <w:rPr>
          <w:b/>
          <w:sz w:val="22"/>
          <w:szCs w:val="22"/>
        </w:rPr>
        <w:t>. Odvodnja oborinskih</w:t>
      </w:r>
      <w:r w:rsidR="0032641C" w:rsidRPr="00300878">
        <w:rPr>
          <w:b/>
          <w:sz w:val="22"/>
          <w:szCs w:val="22"/>
        </w:rPr>
        <w:t xml:space="preserve"> otpadnih</w:t>
      </w:r>
      <w:r w:rsidRPr="00300878">
        <w:rPr>
          <w:b/>
          <w:sz w:val="22"/>
          <w:szCs w:val="22"/>
        </w:rPr>
        <w:t xml:space="preserve"> voda</w:t>
      </w:r>
    </w:p>
    <w:p w14:paraId="275781F4" w14:textId="77777777" w:rsidR="007775C2" w:rsidRPr="00300878" w:rsidRDefault="007775C2" w:rsidP="00D72A7A">
      <w:pPr>
        <w:jc w:val="both"/>
        <w:rPr>
          <w:sz w:val="22"/>
          <w:szCs w:val="22"/>
        </w:rPr>
      </w:pPr>
    </w:p>
    <w:p w14:paraId="63212982" w14:textId="77777777" w:rsidR="005558E7" w:rsidRPr="00300878" w:rsidRDefault="005558E7" w:rsidP="00D72A7A">
      <w:pPr>
        <w:jc w:val="center"/>
        <w:rPr>
          <w:sz w:val="22"/>
          <w:szCs w:val="22"/>
        </w:rPr>
      </w:pPr>
      <w:r w:rsidRPr="00300878">
        <w:rPr>
          <w:sz w:val="22"/>
          <w:szCs w:val="22"/>
        </w:rPr>
        <w:t xml:space="preserve">Članak </w:t>
      </w:r>
      <w:r w:rsidR="00915A91" w:rsidRPr="00300878">
        <w:rPr>
          <w:sz w:val="22"/>
          <w:szCs w:val="22"/>
        </w:rPr>
        <w:t>3</w:t>
      </w:r>
      <w:r w:rsidR="00D8670B" w:rsidRPr="00300878">
        <w:rPr>
          <w:sz w:val="22"/>
          <w:szCs w:val="22"/>
        </w:rPr>
        <w:t>5</w:t>
      </w:r>
      <w:r w:rsidRPr="00300878">
        <w:rPr>
          <w:sz w:val="22"/>
          <w:szCs w:val="22"/>
        </w:rPr>
        <w:t>.</w:t>
      </w:r>
    </w:p>
    <w:p w14:paraId="0A423F17" w14:textId="77777777" w:rsidR="001F331F" w:rsidRPr="00300878" w:rsidRDefault="001F331F" w:rsidP="00D72A7A">
      <w:pPr>
        <w:jc w:val="center"/>
        <w:rPr>
          <w:sz w:val="22"/>
          <w:szCs w:val="22"/>
        </w:rPr>
      </w:pPr>
    </w:p>
    <w:p w14:paraId="2A7B072F" w14:textId="77777777" w:rsidR="001F331F" w:rsidRPr="00300878" w:rsidRDefault="001F331F" w:rsidP="00D72A7A">
      <w:pPr>
        <w:autoSpaceDE w:val="0"/>
        <w:autoSpaceDN w:val="0"/>
        <w:adjustRightInd w:val="0"/>
        <w:jc w:val="both"/>
        <w:rPr>
          <w:sz w:val="22"/>
          <w:szCs w:val="22"/>
        </w:rPr>
      </w:pPr>
      <w:r w:rsidRPr="00300878">
        <w:rPr>
          <w:sz w:val="22"/>
          <w:szCs w:val="22"/>
        </w:rPr>
        <w:t xml:space="preserve">(1) Mreža odvodnje oborinskih otpadnih voda prikazana je na kartografskom prikazu 2.3. „Vodnogospodarski sustav“. </w:t>
      </w:r>
    </w:p>
    <w:p w14:paraId="4CCF67E5" w14:textId="77777777" w:rsidR="001F331F" w:rsidRPr="00300878" w:rsidRDefault="001F331F" w:rsidP="00D72A7A">
      <w:pPr>
        <w:autoSpaceDE w:val="0"/>
        <w:autoSpaceDN w:val="0"/>
        <w:adjustRightInd w:val="0"/>
        <w:jc w:val="both"/>
        <w:rPr>
          <w:sz w:val="22"/>
          <w:szCs w:val="22"/>
        </w:rPr>
      </w:pPr>
    </w:p>
    <w:p w14:paraId="4BD1A384" w14:textId="77777777" w:rsidR="00160759" w:rsidRPr="00300878" w:rsidRDefault="00160759" w:rsidP="00D72A7A">
      <w:pPr>
        <w:autoSpaceDE w:val="0"/>
        <w:autoSpaceDN w:val="0"/>
        <w:adjustRightInd w:val="0"/>
        <w:jc w:val="both"/>
        <w:rPr>
          <w:sz w:val="22"/>
          <w:szCs w:val="22"/>
        </w:rPr>
      </w:pPr>
      <w:r w:rsidRPr="00300878">
        <w:rPr>
          <w:sz w:val="22"/>
          <w:szCs w:val="22"/>
        </w:rPr>
        <w:t>(2) Čiste oborinske vode (krovne vode, vode s pješačkih površina i sl.) se disponiraju unutar građevnih čestica, dok se potencijalno</w:t>
      </w:r>
      <w:r w:rsidR="00CF4356" w:rsidRPr="00300878">
        <w:rPr>
          <w:sz w:val="22"/>
          <w:szCs w:val="22"/>
        </w:rPr>
        <w:t xml:space="preserve"> zauljene kolničke vode, vode </w:t>
      </w:r>
      <w:r w:rsidRPr="00300878">
        <w:rPr>
          <w:sz w:val="22"/>
          <w:szCs w:val="22"/>
        </w:rPr>
        <w:t>s parkirališnih površina</w:t>
      </w:r>
      <w:r w:rsidR="00CF4356" w:rsidRPr="00300878">
        <w:rPr>
          <w:sz w:val="22"/>
          <w:szCs w:val="22"/>
        </w:rPr>
        <w:t xml:space="preserve"> i sl.</w:t>
      </w:r>
      <w:r w:rsidRPr="00300878">
        <w:rPr>
          <w:sz w:val="22"/>
          <w:szCs w:val="22"/>
        </w:rPr>
        <w:t xml:space="preserve"> uvode u sustav oborinske kanalizacije i nakon tretmana kroz separator lakih tekućina ispuštaju u more.</w:t>
      </w:r>
    </w:p>
    <w:p w14:paraId="447AEB4D" w14:textId="77777777" w:rsidR="00160759" w:rsidRPr="00300878" w:rsidRDefault="00160759" w:rsidP="00D72A7A">
      <w:pPr>
        <w:autoSpaceDE w:val="0"/>
        <w:autoSpaceDN w:val="0"/>
        <w:adjustRightInd w:val="0"/>
        <w:jc w:val="both"/>
        <w:rPr>
          <w:sz w:val="22"/>
          <w:szCs w:val="22"/>
        </w:rPr>
      </w:pPr>
    </w:p>
    <w:p w14:paraId="3AA1B57A" w14:textId="77777777" w:rsidR="00347D66" w:rsidRPr="00300878" w:rsidRDefault="001F331F" w:rsidP="00D72A7A">
      <w:pPr>
        <w:autoSpaceDE w:val="0"/>
        <w:autoSpaceDN w:val="0"/>
        <w:adjustRightInd w:val="0"/>
        <w:jc w:val="both"/>
        <w:rPr>
          <w:sz w:val="22"/>
          <w:szCs w:val="22"/>
        </w:rPr>
      </w:pPr>
      <w:r w:rsidRPr="00300878">
        <w:rPr>
          <w:sz w:val="22"/>
          <w:szCs w:val="22"/>
        </w:rPr>
        <w:t>(</w:t>
      </w:r>
      <w:r w:rsidR="00CF4356" w:rsidRPr="00300878">
        <w:rPr>
          <w:sz w:val="22"/>
          <w:szCs w:val="22"/>
        </w:rPr>
        <w:t>3</w:t>
      </w:r>
      <w:r w:rsidR="00347D66" w:rsidRPr="00300878">
        <w:rPr>
          <w:sz w:val="22"/>
          <w:szCs w:val="22"/>
        </w:rPr>
        <w:t xml:space="preserve">) Mreža odvodnje oborinskih </w:t>
      </w:r>
      <w:r w:rsidRPr="00300878">
        <w:rPr>
          <w:sz w:val="22"/>
          <w:szCs w:val="22"/>
        </w:rPr>
        <w:t xml:space="preserve">otpadnih </w:t>
      </w:r>
      <w:r w:rsidR="00347D66" w:rsidRPr="00300878">
        <w:rPr>
          <w:sz w:val="22"/>
          <w:szCs w:val="22"/>
        </w:rPr>
        <w:t>voda izvodi se sukladno važećoj tehničkoj regulativi i pravilima struke, te sljedećim uvjetima:</w:t>
      </w:r>
    </w:p>
    <w:p w14:paraId="68BBCE41" w14:textId="77777777" w:rsidR="00347D66" w:rsidRPr="00300878" w:rsidRDefault="00347D66">
      <w:pPr>
        <w:numPr>
          <w:ilvl w:val="0"/>
          <w:numId w:val="2"/>
        </w:numPr>
        <w:shd w:val="clear" w:color="auto" w:fill="FFFFFF"/>
        <w:suppressAutoHyphens/>
        <w:jc w:val="both"/>
        <w:rPr>
          <w:sz w:val="22"/>
          <w:szCs w:val="22"/>
          <w:lang w:eastAsia="en-US"/>
        </w:rPr>
      </w:pPr>
      <w:r w:rsidRPr="00300878">
        <w:rPr>
          <w:sz w:val="22"/>
          <w:szCs w:val="22"/>
          <w:lang w:eastAsia="en-US"/>
        </w:rPr>
        <w:t>priključni vodovi odvodne mreže moraju biti ukopani najmanje 80</w:t>
      </w:r>
      <w:r w:rsidR="00387A36" w:rsidRPr="00300878">
        <w:rPr>
          <w:sz w:val="22"/>
          <w:szCs w:val="22"/>
          <w:lang w:eastAsia="en-US"/>
        </w:rPr>
        <w:t> </w:t>
      </w:r>
      <w:r w:rsidRPr="00300878">
        <w:rPr>
          <w:sz w:val="22"/>
          <w:szCs w:val="22"/>
          <w:lang w:eastAsia="en-US"/>
        </w:rPr>
        <w:t>cm ispod površine, odnosno uvijek ispod ostalih infrastrukturnih instalacija, osim cjevovoda za odvodnju sanitarnih otpadnih voda, na dubini prema važećim uvjetima nadležnih tijela</w:t>
      </w:r>
      <w:r w:rsidR="00387A36" w:rsidRPr="00300878">
        <w:rPr>
          <w:sz w:val="22"/>
          <w:szCs w:val="22"/>
          <w:lang w:eastAsia="en-US"/>
        </w:rPr>
        <w:t>;</w:t>
      </w:r>
    </w:p>
    <w:p w14:paraId="07E471A7" w14:textId="77777777" w:rsidR="00347D66" w:rsidRPr="00300878" w:rsidRDefault="00347D66">
      <w:pPr>
        <w:numPr>
          <w:ilvl w:val="0"/>
          <w:numId w:val="2"/>
        </w:numPr>
        <w:shd w:val="clear" w:color="auto" w:fill="FFFFFF"/>
        <w:suppressAutoHyphens/>
        <w:jc w:val="both"/>
        <w:rPr>
          <w:sz w:val="22"/>
          <w:szCs w:val="22"/>
          <w:lang w:eastAsia="en-US"/>
        </w:rPr>
      </w:pPr>
      <w:r w:rsidRPr="00300878">
        <w:rPr>
          <w:sz w:val="22"/>
          <w:szCs w:val="22"/>
          <w:lang w:eastAsia="en-US"/>
        </w:rPr>
        <w:lastRenderedPageBreak/>
        <w:t xml:space="preserve">prikupljanje oborinskih voda s prometnica i parkirališta </w:t>
      </w:r>
      <w:r w:rsidR="00387A36" w:rsidRPr="00300878">
        <w:rPr>
          <w:sz w:val="22"/>
          <w:szCs w:val="22"/>
          <w:lang w:eastAsia="en-US"/>
        </w:rPr>
        <w:t>se vrši</w:t>
      </w:r>
      <w:r w:rsidRPr="00300878">
        <w:rPr>
          <w:sz w:val="22"/>
          <w:szCs w:val="22"/>
          <w:lang w:eastAsia="en-US"/>
        </w:rPr>
        <w:t xml:space="preserve"> putem slivnika i linijskih prihvatnih kanala opremljenih taložnikom; taložnik mora biti dostupan za čišćenje nadležnim službama.</w:t>
      </w:r>
    </w:p>
    <w:p w14:paraId="61E8C592" w14:textId="77777777" w:rsidR="00347D66" w:rsidRPr="00300878" w:rsidRDefault="00347D66" w:rsidP="00D72A7A">
      <w:pPr>
        <w:shd w:val="clear" w:color="auto" w:fill="FFFFFF"/>
        <w:jc w:val="both"/>
        <w:rPr>
          <w:sz w:val="22"/>
          <w:szCs w:val="22"/>
          <w:lang w:eastAsia="en-US"/>
        </w:rPr>
      </w:pPr>
    </w:p>
    <w:p w14:paraId="39F04AD4" w14:textId="77777777" w:rsidR="00347D66" w:rsidRPr="00300878" w:rsidRDefault="001F331F" w:rsidP="00D72A7A">
      <w:pPr>
        <w:shd w:val="clear" w:color="auto" w:fill="FFFFFF"/>
        <w:jc w:val="both"/>
        <w:rPr>
          <w:sz w:val="22"/>
          <w:szCs w:val="22"/>
          <w:lang w:eastAsia="en-US"/>
        </w:rPr>
      </w:pPr>
      <w:r w:rsidRPr="00300878">
        <w:rPr>
          <w:sz w:val="22"/>
          <w:szCs w:val="22"/>
          <w:lang w:eastAsia="en-US"/>
        </w:rPr>
        <w:t>(</w:t>
      </w:r>
      <w:r w:rsidR="00CF4356" w:rsidRPr="00300878">
        <w:rPr>
          <w:sz w:val="22"/>
          <w:szCs w:val="22"/>
          <w:lang w:eastAsia="en-US"/>
        </w:rPr>
        <w:t>4</w:t>
      </w:r>
      <w:r w:rsidR="00347D66" w:rsidRPr="00300878">
        <w:rPr>
          <w:sz w:val="22"/>
          <w:szCs w:val="22"/>
          <w:lang w:eastAsia="en-US"/>
        </w:rPr>
        <w:t>) Preporuča se korištenje</w:t>
      </w:r>
      <w:r w:rsidR="00387A36" w:rsidRPr="00300878">
        <w:rPr>
          <w:sz w:val="22"/>
          <w:szCs w:val="22"/>
          <w:lang w:eastAsia="en-US"/>
        </w:rPr>
        <w:t xml:space="preserve"> </w:t>
      </w:r>
      <w:r w:rsidR="00347D66" w:rsidRPr="00300878">
        <w:rPr>
          <w:sz w:val="22"/>
          <w:szCs w:val="22"/>
          <w:lang w:eastAsia="en-US"/>
        </w:rPr>
        <w:t>rješenja temeljenih na prirodi</w:t>
      </w:r>
      <w:r w:rsidR="00387A36" w:rsidRPr="00300878">
        <w:rPr>
          <w:sz w:val="22"/>
          <w:szCs w:val="22"/>
          <w:lang w:eastAsia="en-US"/>
        </w:rPr>
        <w:t xml:space="preserve"> </w:t>
      </w:r>
      <w:r w:rsidR="00347D66" w:rsidRPr="00300878">
        <w:rPr>
          <w:sz w:val="22"/>
          <w:szCs w:val="22"/>
          <w:lang w:eastAsia="en-US"/>
        </w:rPr>
        <w:t>(</w:t>
      </w:r>
      <w:r w:rsidR="00387A36" w:rsidRPr="00300878">
        <w:rPr>
          <w:sz w:val="22"/>
          <w:szCs w:val="22"/>
          <w:lang w:eastAsia="en-US"/>
        </w:rPr>
        <w:t>„</w:t>
      </w:r>
      <w:r w:rsidR="00347D66" w:rsidRPr="00300878">
        <w:rPr>
          <w:sz w:val="22"/>
          <w:szCs w:val="22"/>
          <w:lang w:eastAsia="en-US"/>
        </w:rPr>
        <w:t>nature based solutions</w:t>
      </w:r>
      <w:r w:rsidR="00387A36" w:rsidRPr="00300878">
        <w:rPr>
          <w:sz w:val="22"/>
          <w:szCs w:val="22"/>
          <w:lang w:eastAsia="en-US"/>
        </w:rPr>
        <w:t>“</w:t>
      </w:r>
      <w:r w:rsidR="00347D66" w:rsidRPr="00300878">
        <w:rPr>
          <w:sz w:val="22"/>
          <w:szCs w:val="22"/>
          <w:lang w:eastAsia="en-US"/>
        </w:rPr>
        <w:t xml:space="preserve">) za odvodnju oborinskih voda (kišni vrtovi i sl.), kao i sakupljanje, filtraciju i ponovno korištenje oborinskih voda za zalijevanje zelenih površina i sl. </w:t>
      </w:r>
    </w:p>
    <w:p w14:paraId="52738A38" w14:textId="77777777" w:rsidR="005558E7" w:rsidRPr="00300878" w:rsidRDefault="005558E7" w:rsidP="00D72A7A">
      <w:pPr>
        <w:jc w:val="both"/>
        <w:rPr>
          <w:sz w:val="22"/>
          <w:szCs w:val="22"/>
        </w:rPr>
      </w:pPr>
    </w:p>
    <w:p w14:paraId="358A7311" w14:textId="77777777" w:rsidR="008F3998" w:rsidRPr="00300878" w:rsidRDefault="008F3998" w:rsidP="00D72A7A">
      <w:pPr>
        <w:jc w:val="both"/>
        <w:rPr>
          <w:b/>
          <w:color w:val="000000"/>
          <w:sz w:val="22"/>
          <w:szCs w:val="22"/>
        </w:rPr>
      </w:pPr>
      <w:r w:rsidRPr="00300878">
        <w:rPr>
          <w:b/>
          <w:color w:val="000000"/>
          <w:sz w:val="22"/>
          <w:szCs w:val="22"/>
        </w:rPr>
        <w:t>5.</w:t>
      </w:r>
      <w:r w:rsidR="00A910B4" w:rsidRPr="00300878">
        <w:rPr>
          <w:b/>
          <w:color w:val="000000"/>
          <w:sz w:val="22"/>
          <w:szCs w:val="22"/>
        </w:rPr>
        <w:t>4</w:t>
      </w:r>
      <w:r w:rsidRPr="00300878">
        <w:rPr>
          <w:b/>
          <w:color w:val="000000"/>
          <w:sz w:val="22"/>
          <w:szCs w:val="22"/>
        </w:rPr>
        <w:t>.</w:t>
      </w:r>
      <w:r w:rsidR="006B171E" w:rsidRPr="00300878">
        <w:rPr>
          <w:b/>
          <w:color w:val="000000"/>
          <w:sz w:val="22"/>
          <w:szCs w:val="22"/>
        </w:rPr>
        <w:t>5</w:t>
      </w:r>
      <w:r w:rsidRPr="00300878">
        <w:rPr>
          <w:b/>
          <w:color w:val="000000"/>
          <w:sz w:val="22"/>
          <w:szCs w:val="22"/>
        </w:rPr>
        <w:t>. Opći uvjeti gradnje sustava</w:t>
      </w:r>
      <w:r w:rsidR="00E40464" w:rsidRPr="00300878">
        <w:rPr>
          <w:b/>
          <w:color w:val="000000"/>
          <w:sz w:val="22"/>
          <w:szCs w:val="22"/>
        </w:rPr>
        <w:t xml:space="preserve"> vodoopskrbe i odvodnje</w:t>
      </w:r>
    </w:p>
    <w:p w14:paraId="1B6D1C29" w14:textId="77777777" w:rsidR="008F3998" w:rsidRPr="00300878" w:rsidRDefault="008F3998" w:rsidP="00D72A7A">
      <w:pPr>
        <w:jc w:val="both"/>
        <w:rPr>
          <w:b/>
          <w:color w:val="000000"/>
          <w:sz w:val="22"/>
          <w:szCs w:val="22"/>
        </w:rPr>
      </w:pPr>
    </w:p>
    <w:p w14:paraId="43DE0139" w14:textId="77777777" w:rsidR="008F3998" w:rsidRPr="00300878" w:rsidRDefault="008F3998" w:rsidP="00D72A7A">
      <w:pPr>
        <w:jc w:val="center"/>
        <w:rPr>
          <w:bCs/>
          <w:color w:val="000000"/>
          <w:sz w:val="22"/>
          <w:szCs w:val="22"/>
        </w:rPr>
      </w:pPr>
      <w:r w:rsidRPr="00300878">
        <w:rPr>
          <w:bCs/>
          <w:color w:val="000000"/>
          <w:sz w:val="22"/>
          <w:szCs w:val="22"/>
        </w:rPr>
        <w:t xml:space="preserve">Članak </w:t>
      </w:r>
      <w:r w:rsidR="00915A91" w:rsidRPr="00300878">
        <w:rPr>
          <w:bCs/>
          <w:color w:val="000000"/>
          <w:sz w:val="22"/>
          <w:szCs w:val="22"/>
        </w:rPr>
        <w:t>3</w:t>
      </w:r>
      <w:r w:rsidR="00D8670B" w:rsidRPr="00300878">
        <w:rPr>
          <w:bCs/>
          <w:color w:val="000000"/>
          <w:sz w:val="22"/>
          <w:szCs w:val="22"/>
        </w:rPr>
        <w:t>6</w:t>
      </w:r>
      <w:r w:rsidRPr="00300878">
        <w:rPr>
          <w:bCs/>
          <w:color w:val="000000"/>
          <w:sz w:val="22"/>
          <w:szCs w:val="22"/>
        </w:rPr>
        <w:t>.</w:t>
      </w:r>
    </w:p>
    <w:p w14:paraId="36E1C79E" w14:textId="77777777" w:rsidR="00E86D2D" w:rsidRPr="00300878" w:rsidRDefault="00E86D2D" w:rsidP="00D72A7A">
      <w:pPr>
        <w:jc w:val="center"/>
        <w:rPr>
          <w:bCs/>
          <w:sz w:val="22"/>
          <w:szCs w:val="22"/>
        </w:rPr>
      </w:pPr>
    </w:p>
    <w:p w14:paraId="0EB3BF0F" w14:textId="77777777" w:rsidR="00347D66" w:rsidRPr="00300878" w:rsidRDefault="00347D66" w:rsidP="00D72A7A">
      <w:pPr>
        <w:shd w:val="clear" w:color="auto" w:fill="FFFFFF"/>
        <w:jc w:val="both"/>
        <w:rPr>
          <w:sz w:val="22"/>
          <w:szCs w:val="22"/>
          <w:lang w:eastAsia="en-US"/>
        </w:rPr>
      </w:pPr>
      <w:bookmarkStart w:id="32" w:name="_Hlk32846251"/>
      <w:bookmarkEnd w:id="32"/>
      <w:r w:rsidRPr="00300878">
        <w:rPr>
          <w:sz w:val="22"/>
          <w:szCs w:val="22"/>
          <w:lang w:eastAsia="en-US"/>
        </w:rPr>
        <w:t>(1) Kod paralelnog vođenja vodovoda s drugim instalacijama projektant se mora pridržavati pravila da se vodovod i elektroenergetski kabeli moraju predvidjeti na suprotnim stranama kolnika. Minimalni razmaci vodovoda i drugih instalacija u horizontalnoj projekciji moraju iznositi:</w:t>
      </w:r>
    </w:p>
    <w:p w14:paraId="20B560F1" w14:textId="77777777" w:rsidR="00347D66" w:rsidRPr="00300878" w:rsidRDefault="00347D66">
      <w:pPr>
        <w:numPr>
          <w:ilvl w:val="0"/>
          <w:numId w:val="2"/>
        </w:numPr>
        <w:shd w:val="clear" w:color="auto" w:fill="FFFFFF"/>
        <w:suppressAutoHyphens/>
        <w:jc w:val="both"/>
        <w:rPr>
          <w:sz w:val="22"/>
          <w:szCs w:val="22"/>
        </w:rPr>
      </w:pPr>
      <w:r w:rsidRPr="00300878">
        <w:rPr>
          <w:sz w:val="22"/>
          <w:szCs w:val="22"/>
          <w:lang w:eastAsia="en-US"/>
        </w:rPr>
        <w:t>od kanalizacije najmanje 1,0</w:t>
      </w:r>
      <w:r w:rsidR="00D10B8B" w:rsidRPr="00300878">
        <w:rPr>
          <w:sz w:val="22"/>
          <w:szCs w:val="22"/>
          <w:lang w:eastAsia="en-US"/>
        </w:rPr>
        <w:t> </w:t>
      </w:r>
      <w:r w:rsidRPr="00300878">
        <w:rPr>
          <w:sz w:val="22"/>
          <w:szCs w:val="22"/>
          <w:lang w:eastAsia="en-US"/>
        </w:rPr>
        <w:t>m,</w:t>
      </w:r>
    </w:p>
    <w:p w14:paraId="6954C3C2" w14:textId="77777777" w:rsidR="00347D66" w:rsidRPr="00300878" w:rsidRDefault="00347D66">
      <w:pPr>
        <w:numPr>
          <w:ilvl w:val="0"/>
          <w:numId w:val="2"/>
        </w:numPr>
        <w:shd w:val="clear" w:color="auto" w:fill="FFFFFF"/>
        <w:suppressAutoHyphens/>
        <w:jc w:val="both"/>
        <w:rPr>
          <w:sz w:val="22"/>
          <w:szCs w:val="22"/>
        </w:rPr>
      </w:pPr>
      <w:r w:rsidRPr="00300878">
        <w:rPr>
          <w:sz w:val="22"/>
          <w:szCs w:val="22"/>
          <w:lang w:eastAsia="en-US"/>
        </w:rPr>
        <w:t>od visokonaponskog kabela najmanje 1,5</w:t>
      </w:r>
      <w:r w:rsidR="00D10B8B" w:rsidRPr="00300878">
        <w:rPr>
          <w:sz w:val="22"/>
          <w:szCs w:val="22"/>
          <w:lang w:eastAsia="en-US"/>
        </w:rPr>
        <w:t> </w:t>
      </w:r>
      <w:r w:rsidRPr="00300878">
        <w:rPr>
          <w:sz w:val="22"/>
          <w:szCs w:val="22"/>
          <w:lang w:eastAsia="en-US"/>
        </w:rPr>
        <w:t>m,</w:t>
      </w:r>
    </w:p>
    <w:p w14:paraId="73E6CAE1" w14:textId="77777777" w:rsidR="00347D66" w:rsidRPr="00300878" w:rsidRDefault="00347D66">
      <w:pPr>
        <w:numPr>
          <w:ilvl w:val="0"/>
          <w:numId w:val="2"/>
        </w:numPr>
        <w:shd w:val="clear" w:color="auto" w:fill="FFFFFF"/>
        <w:suppressAutoHyphens/>
        <w:jc w:val="both"/>
        <w:rPr>
          <w:sz w:val="22"/>
          <w:szCs w:val="22"/>
        </w:rPr>
      </w:pPr>
      <w:r w:rsidRPr="00300878">
        <w:rPr>
          <w:sz w:val="22"/>
          <w:szCs w:val="22"/>
          <w:lang w:eastAsia="en-US"/>
        </w:rPr>
        <w:t>od niskonaponskog kabela najmanje 1,0</w:t>
      </w:r>
      <w:r w:rsidR="00D10B8B" w:rsidRPr="00300878">
        <w:rPr>
          <w:sz w:val="22"/>
          <w:szCs w:val="22"/>
          <w:lang w:eastAsia="en-US"/>
        </w:rPr>
        <w:t> </w:t>
      </w:r>
      <w:r w:rsidRPr="00300878">
        <w:rPr>
          <w:sz w:val="22"/>
          <w:szCs w:val="22"/>
          <w:lang w:eastAsia="en-US"/>
        </w:rPr>
        <w:t>m,</w:t>
      </w:r>
    </w:p>
    <w:p w14:paraId="78021F08" w14:textId="77777777" w:rsidR="00347D66" w:rsidRPr="00300878" w:rsidRDefault="00347D66">
      <w:pPr>
        <w:numPr>
          <w:ilvl w:val="0"/>
          <w:numId w:val="2"/>
        </w:numPr>
        <w:shd w:val="clear" w:color="auto" w:fill="FFFFFF"/>
        <w:suppressAutoHyphens/>
        <w:jc w:val="both"/>
        <w:rPr>
          <w:sz w:val="22"/>
          <w:szCs w:val="22"/>
        </w:rPr>
      </w:pPr>
      <w:r w:rsidRPr="00300878">
        <w:rPr>
          <w:sz w:val="22"/>
          <w:szCs w:val="22"/>
          <w:lang w:eastAsia="en-US"/>
        </w:rPr>
        <w:t xml:space="preserve">od </w:t>
      </w:r>
      <w:r w:rsidR="00471936" w:rsidRPr="00300878">
        <w:rPr>
          <w:sz w:val="22"/>
          <w:szCs w:val="22"/>
          <w:lang w:eastAsia="en-US"/>
        </w:rPr>
        <w:t>EKI</w:t>
      </w:r>
      <w:r w:rsidRPr="00300878">
        <w:rPr>
          <w:sz w:val="22"/>
          <w:szCs w:val="22"/>
          <w:lang w:eastAsia="en-US"/>
        </w:rPr>
        <w:t xml:space="preserve"> voda najmanje 1,0</w:t>
      </w:r>
      <w:r w:rsidR="00D10B8B" w:rsidRPr="00300878">
        <w:rPr>
          <w:sz w:val="22"/>
          <w:szCs w:val="22"/>
          <w:lang w:eastAsia="en-US"/>
        </w:rPr>
        <w:t> </w:t>
      </w:r>
      <w:r w:rsidRPr="00300878">
        <w:rPr>
          <w:sz w:val="22"/>
          <w:szCs w:val="22"/>
          <w:lang w:eastAsia="en-US"/>
        </w:rPr>
        <w:t xml:space="preserve">m. </w:t>
      </w:r>
    </w:p>
    <w:p w14:paraId="046D7B82" w14:textId="77777777" w:rsidR="00347D66" w:rsidRPr="00300878" w:rsidRDefault="00347D66" w:rsidP="00D72A7A">
      <w:pPr>
        <w:jc w:val="both"/>
        <w:rPr>
          <w:sz w:val="22"/>
          <w:szCs w:val="22"/>
          <w:lang w:eastAsia="en-US"/>
        </w:rPr>
      </w:pPr>
    </w:p>
    <w:p w14:paraId="7727D89B" w14:textId="77777777" w:rsidR="00347D66" w:rsidRPr="00300878" w:rsidRDefault="00347D66" w:rsidP="00D72A7A">
      <w:pPr>
        <w:shd w:val="clear" w:color="auto" w:fill="FFFFFF"/>
        <w:jc w:val="both"/>
        <w:rPr>
          <w:sz w:val="22"/>
          <w:szCs w:val="22"/>
          <w:lang w:eastAsia="en-US"/>
        </w:rPr>
      </w:pPr>
      <w:r w:rsidRPr="00300878">
        <w:rPr>
          <w:sz w:val="22"/>
          <w:szCs w:val="22"/>
          <w:lang w:eastAsia="en-US"/>
        </w:rPr>
        <w:t xml:space="preserve">(2) Vodovod se obavezno planira iznad kanalizacije, a samo iznimno i kad nije moguće drugačije, i to uz posebno tehničko-projektno rješenje zaštite vodovoda, može se dopustiti odstupanje od tog pravila kao i smanjenje razmaka u slučaju paralelnog vođenja. </w:t>
      </w:r>
    </w:p>
    <w:p w14:paraId="4EAD9CDB" w14:textId="77777777" w:rsidR="00347D66" w:rsidRPr="00300878" w:rsidRDefault="00347D66" w:rsidP="00D72A7A">
      <w:pPr>
        <w:shd w:val="clear" w:color="auto" w:fill="FFFFFF"/>
        <w:jc w:val="both"/>
        <w:rPr>
          <w:sz w:val="22"/>
          <w:szCs w:val="22"/>
          <w:lang w:eastAsia="en-US"/>
        </w:rPr>
      </w:pPr>
    </w:p>
    <w:p w14:paraId="756762C9" w14:textId="77777777" w:rsidR="00347D66" w:rsidRPr="00300878" w:rsidRDefault="00347D66" w:rsidP="00D72A7A">
      <w:pPr>
        <w:shd w:val="clear" w:color="auto" w:fill="FFFFFF"/>
        <w:jc w:val="both"/>
        <w:rPr>
          <w:sz w:val="22"/>
          <w:szCs w:val="22"/>
          <w:lang w:eastAsia="en-US"/>
        </w:rPr>
      </w:pPr>
      <w:r w:rsidRPr="00300878">
        <w:rPr>
          <w:sz w:val="22"/>
          <w:szCs w:val="22"/>
          <w:lang w:eastAsia="en-US"/>
        </w:rPr>
        <w:t>(3) Cjevovode treba planirati u nogostupu ili zelenom pojasu dalje od drveća i njihovog korijenja, a u kolniku se smiju planirati samo kod prelaska s</w:t>
      </w:r>
      <w:r w:rsidR="00D10B8B" w:rsidRPr="00300878">
        <w:rPr>
          <w:sz w:val="22"/>
          <w:szCs w:val="22"/>
          <w:lang w:eastAsia="en-US"/>
        </w:rPr>
        <w:t xml:space="preserve"> </w:t>
      </w:r>
      <w:r w:rsidRPr="00300878">
        <w:rPr>
          <w:sz w:val="22"/>
          <w:szCs w:val="22"/>
          <w:lang w:eastAsia="en-US"/>
        </w:rPr>
        <w:t>jedne na drugu stranu prometnice. Iznimno, u slučaju manje važnih (sporednih) prometnica u naselju, dozvoljava se planiranje cjevovoda u kolniku kad su takvi uvjeti da ne postoji raspoloživi prostor u nogostupu ili zelenom pojasu.</w:t>
      </w:r>
    </w:p>
    <w:p w14:paraId="1A45A212" w14:textId="77777777" w:rsidR="00347D66" w:rsidRPr="00300878" w:rsidRDefault="00347D66" w:rsidP="00D72A7A">
      <w:pPr>
        <w:shd w:val="clear" w:color="auto" w:fill="FFFFFF"/>
        <w:jc w:val="both"/>
        <w:rPr>
          <w:sz w:val="22"/>
          <w:szCs w:val="22"/>
          <w:lang w:eastAsia="en-US"/>
        </w:rPr>
      </w:pPr>
    </w:p>
    <w:p w14:paraId="7C67597D" w14:textId="77777777" w:rsidR="00347D66" w:rsidRPr="00300878" w:rsidRDefault="00347D66" w:rsidP="00D72A7A">
      <w:pPr>
        <w:shd w:val="clear" w:color="auto" w:fill="FFFFFF"/>
        <w:jc w:val="both"/>
        <w:rPr>
          <w:sz w:val="22"/>
          <w:szCs w:val="22"/>
          <w:lang w:eastAsia="en-US"/>
        </w:rPr>
      </w:pPr>
      <w:r w:rsidRPr="00300878">
        <w:rPr>
          <w:sz w:val="22"/>
          <w:szCs w:val="22"/>
          <w:lang w:eastAsia="en-US"/>
        </w:rPr>
        <w:t>(4) U korištenju nogostupa ili zelenog pojasa za smještaj instalacija, vodovod treba imati prednost u odnosu na druge instalacije jer u slučaju smještaja unutar kolnika, uslijed potencijalnog kvara vodovoda može doći do iznenadnog faktora oštećenja asfalta, ugrožavanja prometa i opasnosti (izdizanje kolnika, voda na kolniku s mogućnosti poledice, ulegnuće kolnika i sl.). Osim toga, otežan je pristup za popravak vodovoda, a prilikom otkopavanja vodovoda može doći do oštećenja podzemnih kablova drugih instalacija (elektro i TK kabeli) koji su redovito plići te do opasnosti od napona.</w:t>
      </w:r>
    </w:p>
    <w:p w14:paraId="23E0FF28" w14:textId="77777777" w:rsidR="00347D66" w:rsidRPr="00300878" w:rsidRDefault="00347D66" w:rsidP="00D72A7A">
      <w:pPr>
        <w:shd w:val="clear" w:color="auto" w:fill="FFFFFF"/>
        <w:jc w:val="both"/>
        <w:rPr>
          <w:sz w:val="22"/>
          <w:szCs w:val="22"/>
          <w:lang w:eastAsia="en-US"/>
        </w:rPr>
      </w:pPr>
    </w:p>
    <w:p w14:paraId="09A966FE" w14:textId="77777777" w:rsidR="00347D66" w:rsidRPr="00300878" w:rsidRDefault="00347D66" w:rsidP="00D72A7A">
      <w:pPr>
        <w:shd w:val="clear" w:color="auto" w:fill="FFFFFF"/>
        <w:jc w:val="both"/>
        <w:rPr>
          <w:sz w:val="22"/>
          <w:szCs w:val="22"/>
          <w:lang w:eastAsia="en-US"/>
        </w:rPr>
      </w:pPr>
      <w:r w:rsidRPr="00300878">
        <w:rPr>
          <w:sz w:val="22"/>
          <w:szCs w:val="22"/>
          <w:lang w:eastAsia="en-US"/>
        </w:rPr>
        <w:t>(5) Kod izvođenja zemljanih radova na instalaciji kabelske kanalizacije posebnu pažnju treba posvetiti vodovodnim i kanalizacijskim instalacijama u slučaju kad se trase vodovoda i kanalizacije i instalacija kabelske kanalizacije križaju na više mjesta. Na mjestima gdje se trasa kabela križa s vodovodnim i kanalizacijskim instalacijama potrebno je kabel dodatno zaštititi plastičnom ili metalnom cijevi dužine 1,0</w:t>
      </w:r>
      <w:r w:rsidR="00D10B8B" w:rsidRPr="00300878">
        <w:rPr>
          <w:sz w:val="22"/>
          <w:szCs w:val="22"/>
          <w:lang w:eastAsia="en-US"/>
        </w:rPr>
        <w:t> </w:t>
      </w:r>
      <w:r w:rsidRPr="00300878">
        <w:rPr>
          <w:sz w:val="22"/>
          <w:szCs w:val="22"/>
          <w:lang w:eastAsia="en-US"/>
        </w:rPr>
        <w:t>m sa svake strane od osi križanja. Na mjestima gdje se trasa kabela poklapa s trasom vodovoda i kanalizacije, potrebno je trasu kabela izmjestiti na suprotnu stranu ili na minimalnu udaljenost od 1,5</w:t>
      </w:r>
      <w:r w:rsidR="00D10B8B" w:rsidRPr="00300878">
        <w:rPr>
          <w:sz w:val="22"/>
          <w:szCs w:val="22"/>
          <w:lang w:eastAsia="en-US"/>
        </w:rPr>
        <w:t> </w:t>
      </w:r>
      <w:r w:rsidRPr="00300878">
        <w:rPr>
          <w:sz w:val="22"/>
          <w:szCs w:val="22"/>
          <w:lang w:eastAsia="en-US"/>
        </w:rPr>
        <w:t>m od vodovoda i kanalizacije.</w:t>
      </w:r>
    </w:p>
    <w:p w14:paraId="42E0E05C" w14:textId="77777777" w:rsidR="00347D66" w:rsidRPr="00300878" w:rsidRDefault="00347D66" w:rsidP="00D72A7A">
      <w:pPr>
        <w:shd w:val="clear" w:color="auto" w:fill="FFFFFF"/>
        <w:jc w:val="both"/>
        <w:rPr>
          <w:sz w:val="22"/>
          <w:szCs w:val="22"/>
          <w:lang w:eastAsia="en-US"/>
        </w:rPr>
      </w:pPr>
    </w:p>
    <w:p w14:paraId="480C0B34" w14:textId="77777777" w:rsidR="00347D66" w:rsidRPr="00300878" w:rsidRDefault="00347D66" w:rsidP="00D72A7A">
      <w:pPr>
        <w:jc w:val="both"/>
        <w:rPr>
          <w:color w:val="000000"/>
          <w:sz w:val="22"/>
          <w:szCs w:val="22"/>
          <w:lang w:eastAsia="en-US"/>
        </w:rPr>
      </w:pPr>
      <w:r w:rsidRPr="00300878">
        <w:rPr>
          <w:color w:val="000000"/>
          <w:sz w:val="22"/>
          <w:szCs w:val="22"/>
          <w:lang w:eastAsia="en-US"/>
        </w:rPr>
        <w:t>(</w:t>
      </w:r>
      <w:r w:rsidR="00471936" w:rsidRPr="00300878">
        <w:rPr>
          <w:color w:val="000000"/>
          <w:sz w:val="22"/>
          <w:szCs w:val="22"/>
          <w:lang w:eastAsia="en-US"/>
        </w:rPr>
        <w:t>6</w:t>
      </w:r>
      <w:r w:rsidRPr="00300878">
        <w:rPr>
          <w:color w:val="000000"/>
          <w:sz w:val="22"/>
          <w:szCs w:val="22"/>
          <w:lang w:eastAsia="en-US"/>
        </w:rPr>
        <w:t>) U kanal instalacija vodoopskrbnog i kanalizacijskog sustava nije dozvoljeno postavljanje bilo kojih drugih instalacija (struje, telefona, uzemljenja itd.).</w:t>
      </w:r>
    </w:p>
    <w:p w14:paraId="1116A54E" w14:textId="77777777" w:rsidR="00A065F6" w:rsidRPr="00300878" w:rsidRDefault="00A065F6" w:rsidP="00D72A7A">
      <w:pPr>
        <w:jc w:val="both"/>
        <w:rPr>
          <w:sz w:val="22"/>
          <w:szCs w:val="22"/>
        </w:rPr>
      </w:pPr>
    </w:p>
    <w:p w14:paraId="2CD06BE4" w14:textId="77777777" w:rsidR="00A065F6" w:rsidRPr="00300878" w:rsidRDefault="00A91D44" w:rsidP="00D72A7A">
      <w:pPr>
        <w:pStyle w:val="Heading2"/>
        <w:rPr>
          <w:rFonts w:ascii="Times New Roman" w:hAnsi="Times New Roman" w:cs="Times New Roman"/>
        </w:rPr>
      </w:pPr>
      <w:bookmarkStart w:id="33" w:name="_Toc109218272"/>
      <w:r w:rsidRPr="00300878">
        <w:rPr>
          <w:rFonts w:ascii="Times New Roman" w:hAnsi="Times New Roman" w:cs="Times New Roman"/>
        </w:rPr>
        <w:t>6.</w:t>
      </w:r>
      <w:r w:rsidRPr="00300878">
        <w:rPr>
          <w:rFonts w:ascii="Times New Roman" w:hAnsi="Times New Roman" w:cs="Times New Roman"/>
        </w:rPr>
        <w:tab/>
      </w:r>
      <w:r w:rsidR="00A065F6" w:rsidRPr="00300878">
        <w:rPr>
          <w:rFonts w:ascii="Times New Roman" w:hAnsi="Times New Roman" w:cs="Times New Roman"/>
        </w:rPr>
        <w:t xml:space="preserve">UVJETI UREĐENJA </w:t>
      </w:r>
      <w:r w:rsidR="00915A91" w:rsidRPr="00300878">
        <w:rPr>
          <w:rFonts w:ascii="Times New Roman" w:hAnsi="Times New Roman" w:cs="Times New Roman"/>
        </w:rPr>
        <w:t xml:space="preserve">JAVNIH </w:t>
      </w:r>
      <w:r w:rsidR="00A065F6" w:rsidRPr="00300878">
        <w:rPr>
          <w:rFonts w:ascii="Times New Roman" w:hAnsi="Times New Roman" w:cs="Times New Roman"/>
        </w:rPr>
        <w:t>ZELENIH POVRŠINA</w:t>
      </w:r>
      <w:r w:rsidR="00915A91" w:rsidRPr="00300878">
        <w:rPr>
          <w:rFonts w:ascii="Times New Roman" w:hAnsi="Times New Roman" w:cs="Times New Roman"/>
        </w:rPr>
        <w:t xml:space="preserve"> I PLAŽA</w:t>
      </w:r>
      <w:bookmarkEnd w:id="33"/>
    </w:p>
    <w:p w14:paraId="52C7D967" w14:textId="77777777" w:rsidR="00A065F6" w:rsidRPr="00300878" w:rsidRDefault="00A065F6" w:rsidP="00D72A7A">
      <w:pPr>
        <w:jc w:val="both"/>
        <w:rPr>
          <w:sz w:val="22"/>
          <w:szCs w:val="22"/>
        </w:rPr>
      </w:pPr>
    </w:p>
    <w:p w14:paraId="57EC1A82" w14:textId="77777777" w:rsidR="00B87430" w:rsidRPr="00300878" w:rsidRDefault="00B87430" w:rsidP="00D72A7A">
      <w:pPr>
        <w:pStyle w:val="Heading3"/>
        <w:rPr>
          <w:rFonts w:ascii="Times New Roman" w:hAnsi="Times New Roman" w:cs="Times New Roman"/>
        </w:rPr>
      </w:pPr>
      <w:bookmarkStart w:id="34" w:name="_Toc109218273"/>
      <w:r w:rsidRPr="00300878">
        <w:rPr>
          <w:rFonts w:ascii="Times New Roman" w:hAnsi="Times New Roman" w:cs="Times New Roman"/>
        </w:rPr>
        <w:t>6.1. Zelene površine</w:t>
      </w:r>
      <w:bookmarkEnd w:id="34"/>
      <w:r w:rsidR="00A065F6" w:rsidRPr="00300878">
        <w:rPr>
          <w:rFonts w:ascii="Times New Roman" w:hAnsi="Times New Roman" w:cs="Times New Roman"/>
        </w:rPr>
        <w:t xml:space="preserve">       </w:t>
      </w:r>
    </w:p>
    <w:p w14:paraId="17C1E21E" w14:textId="77777777" w:rsidR="00A065F6" w:rsidRPr="00300878" w:rsidRDefault="00A065F6" w:rsidP="00D72A7A">
      <w:pPr>
        <w:jc w:val="center"/>
        <w:rPr>
          <w:sz w:val="22"/>
          <w:szCs w:val="22"/>
        </w:rPr>
      </w:pPr>
      <w:r w:rsidRPr="00300878">
        <w:rPr>
          <w:sz w:val="22"/>
          <w:szCs w:val="22"/>
        </w:rPr>
        <w:t xml:space="preserve">Članak </w:t>
      </w:r>
      <w:r w:rsidR="00D808E7" w:rsidRPr="00300878">
        <w:rPr>
          <w:sz w:val="22"/>
          <w:szCs w:val="22"/>
        </w:rPr>
        <w:t>3</w:t>
      </w:r>
      <w:r w:rsidR="00D8670B" w:rsidRPr="00300878">
        <w:rPr>
          <w:sz w:val="22"/>
          <w:szCs w:val="22"/>
        </w:rPr>
        <w:t>7</w:t>
      </w:r>
      <w:r w:rsidRPr="00300878">
        <w:rPr>
          <w:sz w:val="22"/>
          <w:szCs w:val="22"/>
        </w:rPr>
        <w:t>.</w:t>
      </w:r>
    </w:p>
    <w:p w14:paraId="040C5A2A" w14:textId="77777777" w:rsidR="00A065F6" w:rsidRPr="00300878" w:rsidRDefault="00A065F6" w:rsidP="00D72A7A">
      <w:pPr>
        <w:jc w:val="both"/>
        <w:rPr>
          <w:sz w:val="22"/>
          <w:szCs w:val="22"/>
        </w:rPr>
      </w:pPr>
    </w:p>
    <w:p w14:paraId="68EBB8C0" w14:textId="77777777" w:rsidR="00A5272C" w:rsidRPr="00300878" w:rsidRDefault="00A5272C" w:rsidP="00D72A7A">
      <w:pPr>
        <w:jc w:val="both"/>
        <w:rPr>
          <w:sz w:val="22"/>
          <w:szCs w:val="22"/>
        </w:rPr>
      </w:pPr>
      <w:r w:rsidRPr="00300878">
        <w:rPr>
          <w:sz w:val="22"/>
          <w:szCs w:val="22"/>
        </w:rPr>
        <w:t>(1) Zaštitn</w:t>
      </w:r>
      <w:r w:rsidR="00BB6BEE" w:rsidRPr="00300878">
        <w:rPr>
          <w:sz w:val="22"/>
          <w:szCs w:val="22"/>
        </w:rPr>
        <w:t>a</w:t>
      </w:r>
      <w:r w:rsidRPr="00300878">
        <w:rPr>
          <w:sz w:val="22"/>
          <w:szCs w:val="22"/>
        </w:rPr>
        <w:t xml:space="preserve"> zelen</w:t>
      </w:r>
      <w:r w:rsidR="00BB6BEE" w:rsidRPr="00300878">
        <w:rPr>
          <w:sz w:val="22"/>
          <w:szCs w:val="22"/>
        </w:rPr>
        <w:t>a</w:t>
      </w:r>
      <w:r w:rsidRPr="00300878">
        <w:rPr>
          <w:sz w:val="22"/>
          <w:szCs w:val="22"/>
        </w:rPr>
        <w:t xml:space="preserve"> površin</w:t>
      </w:r>
      <w:r w:rsidR="00BB6BEE" w:rsidRPr="00300878">
        <w:rPr>
          <w:sz w:val="22"/>
          <w:szCs w:val="22"/>
        </w:rPr>
        <w:t>a</w:t>
      </w:r>
      <w:r w:rsidRPr="00300878">
        <w:rPr>
          <w:sz w:val="22"/>
          <w:szCs w:val="22"/>
        </w:rPr>
        <w:t xml:space="preserve"> (Z) </w:t>
      </w:r>
      <w:r w:rsidR="00BB6BEE" w:rsidRPr="00300878">
        <w:rPr>
          <w:sz w:val="22"/>
          <w:szCs w:val="22"/>
        </w:rPr>
        <w:t>označena na kartografskom prikazu br. 1 „Korištenje i namjena površina“, na krajnjem istočnom obuhvatu Plana uz novoplaniranu spojnu cestu</w:t>
      </w:r>
      <w:r w:rsidR="00CA4661" w:rsidRPr="00300878">
        <w:rPr>
          <w:sz w:val="22"/>
          <w:szCs w:val="22"/>
        </w:rPr>
        <w:t>, predviđena je kao dio budućeg zelenog zaštitnog pojasa koji će se formirati</w:t>
      </w:r>
      <w:r w:rsidR="00BB6BEE" w:rsidRPr="00300878">
        <w:rPr>
          <w:sz w:val="22"/>
          <w:szCs w:val="22"/>
        </w:rPr>
        <w:t xml:space="preserve"> </w:t>
      </w:r>
      <w:r w:rsidRPr="00300878">
        <w:rPr>
          <w:sz w:val="22"/>
          <w:szCs w:val="22"/>
        </w:rPr>
        <w:t xml:space="preserve">između turističke i mješovite (stambene) zone, </w:t>
      </w:r>
      <w:r w:rsidR="00CA4661" w:rsidRPr="00300878">
        <w:rPr>
          <w:sz w:val="22"/>
          <w:szCs w:val="22"/>
        </w:rPr>
        <w:t>s</w:t>
      </w:r>
      <w:r w:rsidRPr="00300878">
        <w:rPr>
          <w:sz w:val="22"/>
          <w:szCs w:val="22"/>
        </w:rPr>
        <w:t xml:space="preserve"> </w:t>
      </w:r>
      <w:r w:rsidR="00CA4661" w:rsidRPr="00300878">
        <w:rPr>
          <w:sz w:val="22"/>
          <w:szCs w:val="22"/>
        </w:rPr>
        <w:t>funkcijom</w:t>
      </w:r>
      <w:r w:rsidRPr="00300878">
        <w:rPr>
          <w:sz w:val="22"/>
          <w:szCs w:val="22"/>
        </w:rPr>
        <w:t xml:space="preserve"> </w:t>
      </w:r>
      <w:r w:rsidR="00CA4661" w:rsidRPr="00300878">
        <w:rPr>
          <w:sz w:val="22"/>
          <w:szCs w:val="22"/>
        </w:rPr>
        <w:t xml:space="preserve">vizualne ograde i </w:t>
      </w:r>
      <w:r w:rsidRPr="00300878">
        <w:rPr>
          <w:sz w:val="22"/>
          <w:szCs w:val="22"/>
        </w:rPr>
        <w:t>odjeljivanja sadržaja u prostoru</w:t>
      </w:r>
      <w:r w:rsidR="00CA4661" w:rsidRPr="00300878">
        <w:rPr>
          <w:sz w:val="22"/>
          <w:szCs w:val="22"/>
        </w:rPr>
        <w:t>.</w:t>
      </w:r>
      <w:r w:rsidRPr="00300878">
        <w:rPr>
          <w:sz w:val="22"/>
          <w:szCs w:val="22"/>
        </w:rPr>
        <w:t xml:space="preserve"> Na </w:t>
      </w:r>
      <w:r w:rsidR="00D001AD" w:rsidRPr="00300878">
        <w:rPr>
          <w:sz w:val="22"/>
          <w:szCs w:val="22"/>
        </w:rPr>
        <w:t>njoj je moguće uređenje pješačke staze, postavljanje klupa i sl.</w:t>
      </w:r>
    </w:p>
    <w:p w14:paraId="361B8022" w14:textId="77777777" w:rsidR="00A065F6" w:rsidRPr="00300878" w:rsidRDefault="00A065F6" w:rsidP="00D72A7A">
      <w:pPr>
        <w:jc w:val="both"/>
        <w:rPr>
          <w:sz w:val="22"/>
          <w:szCs w:val="22"/>
        </w:rPr>
      </w:pPr>
    </w:p>
    <w:p w14:paraId="580F5EC8" w14:textId="77777777" w:rsidR="00A065F6" w:rsidRPr="00300878" w:rsidRDefault="00A065F6" w:rsidP="00D72A7A">
      <w:pPr>
        <w:jc w:val="both"/>
        <w:rPr>
          <w:sz w:val="22"/>
          <w:szCs w:val="22"/>
        </w:rPr>
      </w:pPr>
      <w:r w:rsidRPr="00300878">
        <w:rPr>
          <w:sz w:val="22"/>
          <w:szCs w:val="22"/>
        </w:rPr>
        <w:t>(2) Zelene površine se</w:t>
      </w:r>
      <w:r w:rsidR="00C677A5" w:rsidRPr="00300878">
        <w:rPr>
          <w:sz w:val="22"/>
          <w:szCs w:val="22"/>
        </w:rPr>
        <w:t>,</w:t>
      </w:r>
      <w:r w:rsidRPr="00300878">
        <w:rPr>
          <w:sz w:val="22"/>
          <w:szCs w:val="22"/>
        </w:rPr>
        <w:t xml:space="preserve"> kao zaštitno zelenilo, planiraju formirati/zadržati </w:t>
      </w:r>
      <w:r w:rsidR="00A5272C" w:rsidRPr="00300878">
        <w:rPr>
          <w:sz w:val="22"/>
          <w:szCs w:val="22"/>
        </w:rPr>
        <w:t xml:space="preserve">i u obuhvatu površina drugih namjena, </w:t>
      </w:r>
      <w:r w:rsidRPr="00300878">
        <w:rPr>
          <w:sz w:val="22"/>
          <w:szCs w:val="22"/>
        </w:rPr>
        <w:t xml:space="preserve">na kontaktu zone sa županijskom cestom, </w:t>
      </w:r>
      <w:r w:rsidR="00DE5BAC" w:rsidRPr="00300878">
        <w:rPr>
          <w:sz w:val="22"/>
          <w:szCs w:val="22"/>
        </w:rPr>
        <w:t xml:space="preserve">oko parkirališta, </w:t>
      </w:r>
      <w:r w:rsidRPr="00300878">
        <w:rPr>
          <w:sz w:val="22"/>
          <w:szCs w:val="22"/>
        </w:rPr>
        <w:t xml:space="preserve">kao i prema obalnoj šetnici u funkciji vizualnog </w:t>
      </w:r>
      <w:r w:rsidRPr="00300878">
        <w:rPr>
          <w:sz w:val="22"/>
          <w:szCs w:val="22"/>
        </w:rPr>
        <w:lastRenderedPageBreak/>
        <w:t xml:space="preserve">razgraničenja javne i ugostiteljsko turističke namjene, ali i radi formiranja slike obalnog područja sa zelenim/hortikulturnim </w:t>
      </w:r>
      <w:r w:rsidR="008B358C" w:rsidRPr="00300878">
        <w:rPr>
          <w:sz w:val="22"/>
          <w:szCs w:val="22"/>
        </w:rPr>
        <w:t>zastorom</w:t>
      </w:r>
      <w:r w:rsidRPr="00300878">
        <w:rPr>
          <w:sz w:val="22"/>
          <w:szCs w:val="22"/>
        </w:rPr>
        <w:t xml:space="preserve"> u doživljaju s mora.</w:t>
      </w:r>
    </w:p>
    <w:p w14:paraId="60B414F7" w14:textId="77777777" w:rsidR="00A5272C" w:rsidRPr="00300878" w:rsidRDefault="00A5272C" w:rsidP="00D72A7A">
      <w:pPr>
        <w:jc w:val="both"/>
        <w:rPr>
          <w:sz w:val="22"/>
          <w:szCs w:val="22"/>
        </w:rPr>
      </w:pPr>
    </w:p>
    <w:p w14:paraId="779540A9" w14:textId="77777777" w:rsidR="00A5272C" w:rsidRPr="00300878" w:rsidRDefault="00A5272C" w:rsidP="00D72A7A">
      <w:pPr>
        <w:jc w:val="both"/>
        <w:rPr>
          <w:sz w:val="22"/>
          <w:szCs w:val="22"/>
        </w:rPr>
      </w:pPr>
      <w:r w:rsidRPr="00300878">
        <w:rPr>
          <w:sz w:val="22"/>
          <w:szCs w:val="22"/>
        </w:rPr>
        <w:t xml:space="preserve">(3) Na području obuhvata Plana propisana je obveza uređenja prirodnog i parkovnog zelenila u površini od minimalno 40% površine svake građevne čestice ugostiteljsko turističke namjene. </w:t>
      </w:r>
    </w:p>
    <w:p w14:paraId="33DE9A0B" w14:textId="77777777" w:rsidR="00A065F6" w:rsidRPr="00300878" w:rsidRDefault="00A065F6" w:rsidP="00D72A7A">
      <w:pPr>
        <w:jc w:val="both"/>
        <w:rPr>
          <w:sz w:val="22"/>
          <w:szCs w:val="22"/>
        </w:rPr>
      </w:pPr>
    </w:p>
    <w:p w14:paraId="0A5FD779" w14:textId="7CE8522E" w:rsidR="00B87430" w:rsidRPr="00300878" w:rsidRDefault="00A065F6" w:rsidP="00D72A7A">
      <w:pPr>
        <w:jc w:val="both"/>
        <w:rPr>
          <w:sz w:val="22"/>
          <w:szCs w:val="22"/>
        </w:rPr>
      </w:pPr>
      <w:r w:rsidRPr="00300878">
        <w:rPr>
          <w:sz w:val="22"/>
          <w:szCs w:val="22"/>
        </w:rPr>
        <w:t>(</w:t>
      </w:r>
      <w:r w:rsidR="00A5272C" w:rsidRPr="00300878">
        <w:rPr>
          <w:sz w:val="22"/>
          <w:szCs w:val="22"/>
        </w:rPr>
        <w:t>4</w:t>
      </w:r>
      <w:r w:rsidRPr="00300878">
        <w:rPr>
          <w:sz w:val="22"/>
          <w:szCs w:val="22"/>
        </w:rPr>
        <w:t xml:space="preserve">) </w:t>
      </w:r>
      <w:r w:rsidR="007D5360" w:rsidRPr="00300878">
        <w:rPr>
          <w:sz w:val="22"/>
          <w:szCs w:val="22"/>
        </w:rPr>
        <w:t>Postojeće visokovrijedno zelenilo potrebno je zaštititi od nepotrebne sječe, njegovati i ukomponirati u buduću kompoziciju kompleksa. Uz održavanje grupacija vrijednog postojećeg zelenila, moguća je obnova sadnjom novih stablašica autohtone vrste, sadnja niskog raslinja, kao i ure</w:t>
      </w:r>
      <w:r w:rsidR="00471936" w:rsidRPr="00300878">
        <w:rPr>
          <w:sz w:val="22"/>
          <w:szCs w:val="22"/>
        </w:rPr>
        <w:t xml:space="preserve">đenje manjih pješačkih površina, </w:t>
      </w:r>
      <w:r w:rsidR="007D5360" w:rsidRPr="00300878">
        <w:rPr>
          <w:sz w:val="22"/>
          <w:szCs w:val="22"/>
        </w:rPr>
        <w:t>staza i odmorišta s urbanom opremom.</w:t>
      </w:r>
    </w:p>
    <w:p w14:paraId="19DA00EB" w14:textId="77777777" w:rsidR="00B87430" w:rsidRPr="00300878" w:rsidRDefault="00B87430" w:rsidP="00D72A7A">
      <w:pPr>
        <w:pStyle w:val="Heading3"/>
        <w:rPr>
          <w:rFonts w:ascii="Times New Roman" w:hAnsi="Times New Roman" w:cs="Times New Roman"/>
        </w:rPr>
      </w:pPr>
      <w:bookmarkStart w:id="35" w:name="_Toc109218274"/>
      <w:r w:rsidRPr="00300878">
        <w:rPr>
          <w:rFonts w:ascii="Times New Roman" w:hAnsi="Times New Roman" w:cs="Times New Roman"/>
        </w:rPr>
        <w:t xml:space="preserve">6.2. </w:t>
      </w:r>
      <w:r w:rsidR="00915A91" w:rsidRPr="00300878">
        <w:rPr>
          <w:rFonts w:ascii="Times New Roman" w:hAnsi="Times New Roman" w:cs="Times New Roman"/>
        </w:rPr>
        <w:t xml:space="preserve">Uređene </w:t>
      </w:r>
      <w:r w:rsidR="004A2BCA" w:rsidRPr="00300878">
        <w:rPr>
          <w:rFonts w:ascii="Times New Roman" w:hAnsi="Times New Roman" w:cs="Times New Roman"/>
        </w:rPr>
        <w:t xml:space="preserve">i prirodne </w:t>
      </w:r>
      <w:r w:rsidR="00915A91" w:rsidRPr="00300878">
        <w:rPr>
          <w:rFonts w:ascii="Times New Roman" w:hAnsi="Times New Roman" w:cs="Times New Roman"/>
        </w:rPr>
        <w:t>plaže</w:t>
      </w:r>
      <w:bookmarkEnd w:id="35"/>
    </w:p>
    <w:p w14:paraId="5B62078B" w14:textId="77777777" w:rsidR="001E12AB" w:rsidRPr="00300878" w:rsidRDefault="001E12AB" w:rsidP="00D72A7A">
      <w:pPr>
        <w:jc w:val="center"/>
        <w:rPr>
          <w:sz w:val="22"/>
          <w:szCs w:val="22"/>
        </w:rPr>
      </w:pPr>
      <w:r w:rsidRPr="00300878">
        <w:rPr>
          <w:sz w:val="22"/>
          <w:szCs w:val="22"/>
        </w:rPr>
        <w:t xml:space="preserve">Članak </w:t>
      </w:r>
      <w:r w:rsidR="00D808E7" w:rsidRPr="00300878">
        <w:rPr>
          <w:sz w:val="22"/>
          <w:szCs w:val="22"/>
        </w:rPr>
        <w:t>3</w:t>
      </w:r>
      <w:r w:rsidR="00D8670B" w:rsidRPr="00300878">
        <w:rPr>
          <w:sz w:val="22"/>
          <w:szCs w:val="22"/>
        </w:rPr>
        <w:t>8</w:t>
      </w:r>
      <w:r w:rsidRPr="00300878">
        <w:rPr>
          <w:sz w:val="22"/>
          <w:szCs w:val="22"/>
        </w:rPr>
        <w:t>.</w:t>
      </w:r>
    </w:p>
    <w:p w14:paraId="5AC846F9" w14:textId="77777777" w:rsidR="00915A91" w:rsidRPr="00300878" w:rsidRDefault="00915A91" w:rsidP="00D72A7A">
      <w:pPr>
        <w:jc w:val="both"/>
        <w:rPr>
          <w:sz w:val="22"/>
          <w:szCs w:val="22"/>
        </w:rPr>
      </w:pPr>
    </w:p>
    <w:p w14:paraId="50579260" w14:textId="77777777" w:rsidR="00915A91" w:rsidRPr="00300878" w:rsidRDefault="00915A91" w:rsidP="006E661D">
      <w:pPr>
        <w:jc w:val="both"/>
        <w:rPr>
          <w:sz w:val="22"/>
          <w:szCs w:val="22"/>
        </w:rPr>
      </w:pPr>
      <w:r w:rsidRPr="00300878">
        <w:rPr>
          <w:sz w:val="22"/>
          <w:szCs w:val="22"/>
        </w:rPr>
        <w:t xml:space="preserve">(1) </w:t>
      </w:r>
      <w:r w:rsidR="00C46821" w:rsidRPr="00300878">
        <w:rPr>
          <w:sz w:val="22"/>
          <w:szCs w:val="22"/>
        </w:rPr>
        <w:t>U</w:t>
      </w:r>
      <w:r w:rsidRPr="00300878">
        <w:rPr>
          <w:sz w:val="22"/>
          <w:szCs w:val="22"/>
        </w:rPr>
        <w:t xml:space="preserve">ređene plaže </w:t>
      </w:r>
      <w:r w:rsidR="00A7418E" w:rsidRPr="00300878">
        <w:rPr>
          <w:sz w:val="22"/>
          <w:szCs w:val="22"/>
        </w:rPr>
        <w:t>predstavljaju uređen kopneni prostor neposredno povezan s morem</w:t>
      </w:r>
      <w:r w:rsidR="007A555D" w:rsidRPr="00300878">
        <w:rPr>
          <w:sz w:val="22"/>
          <w:szCs w:val="22"/>
        </w:rPr>
        <w:t>,</w:t>
      </w:r>
      <w:r w:rsidR="006E661D" w:rsidRPr="00300878">
        <w:t xml:space="preserve"> </w:t>
      </w:r>
      <w:r w:rsidR="007A555D" w:rsidRPr="00300878">
        <w:rPr>
          <w:sz w:val="22"/>
          <w:szCs w:val="22"/>
        </w:rPr>
        <w:t xml:space="preserve">označen i zaštićen s morske strane, </w:t>
      </w:r>
      <w:r w:rsidR="006E661D" w:rsidRPr="00300878">
        <w:rPr>
          <w:sz w:val="22"/>
          <w:szCs w:val="22"/>
        </w:rPr>
        <w:t>koji je pristupačan svima pod jednakim uvjetima.</w:t>
      </w:r>
      <w:r w:rsidR="00A7418E" w:rsidRPr="00300878">
        <w:rPr>
          <w:sz w:val="22"/>
          <w:szCs w:val="22"/>
        </w:rPr>
        <w:t xml:space="preserve"> </w:t>
      </w:r>
      <w:r w:rsidR="007A555D" w:rsidRPr="00300878">
        <w:rPr>
          <w:sz w:val="22"/>
          <w:szCs w:val="22"/>
        </w:rPr>
        <w:t xml:space="preserve">Većim su dijelom uređenog i izmijenjenog prirodnog obilježja, te infrastrukturno i sadržajno opremljene. </w:t>
      </w:r>
      <w:r w:rsidR="006E661D" w:rsidRPr="00300878">
        <w:rPr>
          <w:sz w:val="22"/>
          <w:szCs w:val="22"/>
        </w:rPr>
        <w:t>O</w:t>
      </w:r>
      <w:r w:rsidRPr="00300878">
        <w:rPr>
          <w:sz w:val="22"/>
          <w:szCs w:val="22"/>
        </w:rPr>
        <w:t>značene su kao sportsko – rekreacijske površine R3 na kart</w:t>
      </w:r>
      <w:r w:rsidR="00222DD6" w:rsidRPr="00300878">
        <w:rPr>
          <w:sz w:val="22"/>
          <w:szCs w:val="22"/>
        </w:rPr>
        <w:t>ografskom prikazu br. 1 „Korištenje i namjena površina“</w:t>
      </w:r>
      <w:r w:rsidRPr="00300878">
        <w:rPr>
          <w:sz w:val="22"/>
          <w:szCs w:val="22"/>
        </w:rPr>
        <w:t xml:space="preserve">, a na </w:t>
      </w:r>
      <w:r w:rsidR="00A4712A" w:rsidRPr="00300878">
        <w:rPr>
          <w:sz w:val="22"/>
          <w:szCs w:val="22"/>
        </w:rPr>
        <w:t>kartografskom prikazu br. 4 „</w:t>
      </w:r>
      <w:r w:rsidR="001E12AB" w:rsidRPr="00300878">
        <w:rPr>
          <w:sz w:val="22"/>
          <w:szCs w:val="22"/>
        </w:rPr>
        <w:t>Način</w:t>
      </w:r>
      <w:r w:rsidR="00A4712A" w:rsidRPr="00300878">
        <w:rPr>
          <w:sz w:val="22"/>
          <w:szCs w:val="22"/>
        </w:rPr>
        <w:t xml:space="preserve"> i uvjeti gradnje“ </w:t>
      </w:r>
      <w:r w:rsidR="001E12AB" w:rsidRPr="00300878">
        <w:rPr>
          <w:sz w:val="22"/>
          <w:szCs w:val="22"/>
        </w:rPr>
        <w:t>kao prostorne podcjeline</w:t>
      </w:r>
      <w:r w:rsidR="00A4712A" w:rsidRPr="00300878">
        <w:rPr>
          <w:sz w:val="22"/>
          <w:szCs w:val="22"/>
        </w:rPr>
        <w:t xml:space="preserve"> </w:t>
      </w:r>
      <w:r w:rsidR="00572B8F" w:rsidRPr="00300878">
        <w:rPr>
          <w:sz w:val="22"/>
          <w:szCs w:val="22"/>
        </w:rPr>
        <w:t>4</w:t>
      </w:r>
      <w:r w:rsidR="00A4712A" w:rsidRPr="00300878">
        <w:rPr>
          <w:sz w:val="22"/>
          <w:szCs w:val="22"/>
        </w:rPr>
        <w:t>A</w:t>
      </w:r>
      <w:r w:rsidR="004A2BCA" w:rsidRPr="00300878">
        <w:rPr>
          <w:sz w:val="22"/>
          <w:szCs w:val="22"/>
        </w:rPr>
        <w:t xml:space="preserve"> i</w:t>
      </w:r>
      <w:r w:rsidR="00A4712A" w:rsidRPr="00300878">
        <w:rPr>
          <w:sz w:val="22"/>
          <w:szCs w:val="22"/>
        </w:rPr>
        <w:t xml:space="preserve"> </w:t>
      </w:r>
      <w:r w:rsidR="00572B8F" w:rsidRPr="00300878">
        <w:rPr>
          <w:sz w:val="22"/>
          <w:szCs w:val="22"/>
        </w:rPr>
        <w:t>4</w:t>
      </w:r>
      <w:r w:rsidR="00A4712A" w:rsidRPr="00300878">
        <w:rPr>
          <w:sz w:val="22"/>
          <w:szCs w:val="22"/>
        </w:rPr>
        <w:t>C.</w:t>
      </w:r>
    </w:p>
    <w:p w14:paraId="4A97577F" w14:textId="77777777" w:rsidR="00A4712A" w:rsidRPr="00300878" w:rsidRDefault="00A4712A" w:rsidP="00D72A7A">
      <w:pPr>
        <w:jc w:val="both"/>
        <w:rPr>
          <w:sz w:val="22"/>
          <w:szCs w:val="22"/>
        </w:rPr>
      </w:pPr>
    </w:p>
    <w:p w14:paraId="2B048F2F" w14:textId="77777777" w:rsidR="00A4712A" w:rsidRPr="00300878" w:rsidRDefault="00A4712A" w:rsidP="00D72A7A">
      <w:pPr>
        <w:jc w:val="both"/>
        <w:rPr>
          <w:sz w:val="22"/>
          <w:szCs w:val="22"/>
        </w:rPr>
      </w:pPr>
      <w:r w:rsidRPr="00300878">
        <w:rPr>
          <w:sz w:val="22"/>
          <w:szCs w:val="22"/>
        </w:rPr>
        <w:t xml:space="preserve">(2) Kolni i pješački pristup prostornim podcjelinama </w:t>
      </w:r>
      <w:r w:rsidR="004A2BCA" w:rsidRPr="00300878">
        <w:rPr>
          <w:sz w:val="22"/>
          <w:szCs w:val="22"/>
        </w:rPr>
        <w:t xml:space="preserve">uređenih </w:t>
      </w:r>
      <w:r w:rsidRPr="00300878">
        <w:rPr>
          <w:sz w:val="22"/>
          <w:szCs w:val="22"/>
        </w:rPr>
        <w:t>plaža omogućen je sa sjeverne strane preko dužobalne šetnice na kojoj se planira pješački i ograničeni interventni kolni promet.</w:t>
      </w:r>
    </w:p>
    <w:p w14:paraId="68F5D510" w14:textId="77777777" w:rsidR="001E12AB" w:rsidRPr="00300878" w:rsidRDefault="001E12AB" w:rsidP="00D72A7A">
      <w:pPr>
        <w:jc w:val="both"/>
        <w:rPr>
          <w:sz w:val="22"/>
          <w:szCs w:val="22"/>
        </w:rPr>
      </w:pPr>
    </w:p>
    <w:p w14:paraId="39FBC298" w14:textId="77777777" w:rsidR="00F9091D" w:rsidRPr="00300878" w:rsidRDefault="00A4712A" w:rsidP="00D72A7A">
      <w:pPr>
        <w:jc w:val="both"/>
        <w:rPr>
          <w:sz w:val="22"/>
          <w:szCs w:val="22"/>
        </w:rPr>
      </w:pPr>
      <w:r w:rsidRPr="00300878">
        <w:rPr>
          <w:sz w:val="22"/>
          <w:szCs w:val="22"/>
        </w:rPr>
        <w:t>(3</w:t>
      </w:r>
      <w:r w:rsidR="001E12AB" w:rsidRPr="00300878">
        <w:rPr>
          <w:sz w:val="22"/>
          <w:szCs w:val="22"/>
        </w:rPr>
        <w:t xml:space="preserve">) </w:t>
      </w:r>
      <w:r w:rsidR="00A7418E" w:rsidRPr="00300878">
        <w:rPr>
          <w:sz w:val="22"/>
          <w:szCs w:val="22"/>
        </w:rPr>
        <w:t>Planom se za uređenu plažu definira i pripadajući akvatorij, kao maksimalna površina koja može biti u režimu koncesije.</w:t>
      </w:r>
      <w:r w:rsidR="009F7109" w:rsidRPr="00300878">
        <w:rPr>
          <w:sz w:val="22"/>
          <w:szCs w:val="22"/>
        </w:rPr>
        <w:t xml:space="preserve"> Akvatorij se</w:t>
      </w:r>
      <w:r w:rsidR="007A555D" w:rsidRPr="00300878">
        <w:rPr>
          <w:sz w:val="22"/>
          <w:szCs w:val="22"/>
        </w:rPr>
        <w:t xml:space="preserve"> označava </w:t>
      </w:r>
      <w:r w:rsidR="009F7109" w:rsidRPr="00300878">
        <w:rPr>
          <w:sz w:val="22"/>
          <w:szCs w:val="22"/>
        </w:rPr>
        <w:t xml:space="preserve">i </w:t>
      </w:r>
      <w:r w:rsidR="007A555D" w:rsidRPr="00300878">
        <w:rPr>
          <w:sz w:val="22"/>
          <w:szCs w:val="22"/>
        </w:rPr>
        <w:t>štiti</w:t>
      </w:r>
      <w:r w:rsidR="009F7109" w:rsidRPr="00300878">
        <w:rPr>
          <w:sz w:val="22"/>
          <w:szCs w:val="22"/>
        </w:rPr>
        <w:t xml:space="preserve"> s morske strane plutačama.</w:t>
      </w:r>
    </w:p>
    <w:p w14:paraId="0A651DC2" w14:textId="77777777" w:rsidR="00F9091D" w:rsidRPr="00300878" w:rsidRDefault="00F9091D" w:rsidP="00D72A7A">
      <w:pPr>
        <w:jc w:val="both"/>
        <w:rPr>
          <w:color w:val="FF0000"/>
          <w:sz w:val="22"/>
          <w:szCs w:val="22"/>
        </w:rPr>
      </w:pPr>
    </w:p>
    <w:p w14:paraId="64335B77" w14:textId="77777777" w:rsidR="00723F0E" w:rsidRPr="00300878" w:rsidRDefault="00723F0E" w:rsidP="00723F0E">
      <w:pPr>
        <w:jc w:val="both"/>
        <w:rPr>
          <w:sz w:val="22"/>
          <w:szCs w:val="22"/>
        </w:rPr>
      </w:pPr>
      <w:r w:rsidRPr="00300878">
        <w:rPr>
          <w:sz w:val="22"/>
          <w:szCs w:val="22"/>
        </w:rPr>
        <w:t>(4) Omogućavaju se manje intervencije u obalnom pojasu u cilju formiranja plažne površine i zaštite plažnog materijala, dohrana šljunčane plaže, kao i zahvati sanacije postojećih derutnih betonskih platoa i postojećeg mola, te uređenje pristupa u more i na plažu.</w:t>
      </w:r>
    </w:p>
    <w:p w14:paraId="2148C2B8" w14:textId="77777777" w:rsidR="00E308CF" w:rsidRPr="00300878" w:rsidRDefault="00E308CF" w:rsidP="00D72A7A">
      <w:pPr>
        <w:jc w:val="both"/>
        <w:rPr>
          <w:sz w:val="22"/>
          <w:szCs w:val="22"/>
        </w:rPr>
      </w:pPr>
    </w:p>
    <w:p w14:paraId="7F62C230" w14:textId="77777777" w:rsidR="00F9091D" w:rsidRPr="00300878" w:rsidRDefault="00E308CF" w:rsidP="00D72A7A">
      <w:pPr>
        <w:jc w:val="both"/>
        <w:rPr>
          <w:sz w:val="22"/>
          <w:szCs w:val="22"/>
        </w:rPr>
      </w:pPr>
      <w:r w:rsidRPr="00300878">
        <w:rPr>
          <w:sz w:val="22"/>
          <w:szCs w:val="22"/>
        </w:rPr>
        <w:t>(</w:t>
      </w:r>
      <w:r w:rsidR="00A7418E" w:rsidRPr="00300878">
        <w:rPr>
          <w:sz w:val="22"/>
          <w:szCs w:val="22"/>
        </w:rPr>
        <w:t>5</w:t>
      </w:r>
      <w:r w:rsidRPr="00300878">
        <w:rPr>
          <w:sz w:val="22"/>
          <w:szCs w:val="22"/>
        </w:rPr>
        <w:t xml:space="preserve">) </w:t>
      </w:r>
      <w:r w:rsidR="00A7418E" w:rsidRPr="00300878">
        <w:rPr>
          <w:sz w:val="22"/>
          <w:szCs w:val="22"/>
        </w:rPr>
        <w:t xml:space="preserve">Planira se </w:t>
      </w:r>
      <w:r w:rsidR="00F9091D" w:rsidRPr="00300878">
        <w:rPr>
          <w:sz w:val="22"/>
          <w:szCs w:val="22"/>
        </w:rPr>
        <w:t xml:space="preserve">infrastrukturno i sadržajno </w:t>
      </w:r>
      <w:r w:rsidR="00A7418E" w:rsidRPr="00300878">
        <w:rPr>
          <w:sz w:val="22"/>
          <w:szCs w:val="22"/>
        </w:rPr>
        <w:t xml:space="preserve">opremanje </w:t>
      </w:r>
      <w:r w:rsidR="004A2BCA" w:rsidRPr="00300878">
        <w:rPr>
          <w:sz w:val="22"/>
          <w:szCs w:val="22"/>
        </w:rPr>
        <w:t xml:space="preserve">uređenih </w:t>
      </w:r>
      <w:r w:rsidR="00A7418E" w:rsidRPr="00300878">
        <w:rPr>
          <w:sz w:val="22"/>
          <w:szCs w:val="22"/>
        </w:rPr>
        <w:t>plaža</w:t>
      </w:r>
      <w:r w:rsidR="009D5959" w:rsidRPr="00300878">
        <w:rPr>
          <w:sz w:val="22"/>
          <w:szCs w:val="22"/>
        </w:rPr>
        <w:t xml:space="preserve"> (postavljanje sanitarija, tuševa, kabina za presvlačenje i sl.)</w:t>
      </w:r>
      <w:r w:rsidR="00CB032B" w:rsidRPr="00300878">
        <w:rPr>
          <w:sz w:val="22"/>
          <w:szCs w:val="22"/>
        </w:rPr>
        <w:t>.</w:t>
      </w:r>
    </w:p>
    <w:p w14:paraId="0AC0B83B" w14:textId="77777777" w:rsidR="00A7418E" w:rsidRPr="00300878" w:rsidRDefault="00A7418E" w:rsidP="00D72A7A">
      <w:pPr>
        <w:jc w:val="both"/>
        <w:rPr>
          <w:sz w:val="22"/>
          <w:szCs w:val="22"/>
        </w:rPr>
      </w:pPr>
    </w:p>
    <w:p w14:paraId="1E686E9A" w14:textId="77777777" w:rsidR="009D5959" w:rsidRPr="00300878" w:rsidRDefault="00F9091D" w:rsidP="00D72A7A">
      <w:pPr>
        <w:jc w:val="both"/>
        <w:rPr>
          <w:sz w:val="22"/>
          <w:szCs w:val="22"/>
        </w:rPr>
      </w:pPr>
      <w:r w:rsidRPr="00300878">
        <w:rPr>
          <w:sz w:val="22"/>
          <w:szCs w:val="22"/>
        </w:rPr>
        <w:t>(</w:t>
      </w:r>
      <w:r w:rsidR="00D15D0F" w:rsidRPr="00300878">
        <w:rPr>
          <w:sz w:val="22"/>
          <w:szCs w:val="22"/>
        </w:rPr>
        <w:t>6</w:t>
      </w:r>
      <w:r w:rsidRPr="00300878">
        <w:rPr>
          <w:sz w:val="22"/>
          <w:szCs w:val="22"/>
        </w:rPr>
        <w:t xml:space="preserve">) </w:t>
      </w:r>
      <w:r w:rsidR="009D5959" w:rsidRPr="00300878">
        <w:rPr>
          <w:sz w:val="22"/>
          <w:szCs w:val="22"/>
        </w:rPr>
        <w:t xml:space="preserve">Moguće je planirati </w:t>
      </w:r>
      <w:r w:rsidR="004E1FC0" w:rsidRPr="00300878">
        <w:rPr>
          <w:sz w:val="22"/>
          <w:szCs w:val="22"/>
        </w:rPr>
        <w:t>jednu</w:t>
      </w:r>
      <w:r w:rsidR="009D5959" w:rsidRPr="00300878">
        <w:rPr>
          <w:sz w:val="22"/>
          <w:szCs w:val="22"/>
        </w:rPr>
        <w:t xml:space="preserve"> građevin</w:t>
      </w:r>
      <w:r w:rsidR="004E1FC0" w:rsidRPr="00300878">
        <w:rPr>
          <w:sz w:val="22"/>
          <w:szCs w:val="22"/>
        </w:rPr>
        <w:t>u</w:t>
      </w:r>
      <w:r w:rsidR="009D5959" w:rsidRPr="00300878">
        <w:rPr>
          <w:sz w:val="22"/>
          <w:szCs w:val="22"/>
        </w:rPr>
        <w:t xml:space="preserve"> sanitarija, na </w:t>
      </w:r>
      <w:r w:rsidR="004E1FC0" w:rsidRPr="00300878">
        <w:rPr>
          <w:sz w:val="22"/>
          <w:szCs w:val="22"/>
        </w:rPr>
        <w:t>preglednoj</w:t>
      </w:r>
      <w:r w:rsidR="009D5959" w:rsidRPr="00300878">
        <w:rPr>
          <w:sz w:val="22"/>
          <w:szCs w:val="22"/>
        </w:rPr>
        <w:t xml:space="preserve">, ali ne </w:t>
      </w:r>
      <w:r w:rsidR="004E1FC0" w:rsidRPr="00300878">
        <w:rPr>
          <w:sz w:val="22"/>
          <w:szCs w:val="22"/>
        </w:rPr>
        <w:t>upadljivoj</w:t>
      </w:r>
      <w:r w:rsidR="009D5959" w:rsidRPr="00300878">
        <w:rPr>
          <w:sz w:val="22"/>
          <w:szCs w:val="22"/>
        </w:rPr>
        <w:t xml:space="preserve"> mikrolokacij</w:t>
      </w:r>
      <w:r w:rsidR="004E1FC0" w:rsidRPr="00300878">
        <w:rPr>
          <w:sz w:val="22"/>
          <w:szCs w:val="22"/>
        </w:rPr>
        <w:t>i</w:t>
      </w:r>
      <w:r w:rsidR="009D5959" w:rsidRPr="00300878">
        <w:rPr>
          <w:sz w:val="22"/>
          <w:szCs w:val="22"/>
        </w:rPr>
        <w:t>, prema sljedećim uvjetima:</w:t>
      </w:r>
    </w:p>
    <w:p w14:paraId="2767C225" w14:textId="77777777" w:rsidR="009D5959" w:rsidRPr="00300878" w:rsidRDefault="009D5959" w:rsidP="00D72A7A">
      <w:pPr>
        <w:ind w:left="720"/>
        <w:jc w:val="both"/>
        <w:rPr>
          <w:sz w:val="22"/>
          <w:szCs w:val="22"/>
        </w:rPr>
      </w:pPr>
      <w:r w:rsidRPr="00300878">
        <w:rPr>
          <w:sz w:val="22"/>
          <w:szCs w:val="22"/>
        </w:rPr>
        <w:t>1.</w:t>
      </w:r>
      <w:r w:rsidRPr="00300878">
        <w:t xml:space="preserve"> </w:t>
      </w:r>
      <w:r w:rsidRPr="00300878">
        <w:rPr>
          <w:sz w:val="22"/>
          <w:szCs w:val="22"/>
        </w:rPr>
        <w:t xml:space="preserve">Najveća dozvoljena bruto građevinska površina: 20 m2, </w:t>
      </w:r>
    </w:p>
    <w:p w14:paraId="528FC1C2" w14:textId="77777777" w:rsidR="003B624C" w:rsidRPr="00300878" w:rsidRDefault="003B624C" w:rsidP="00D72A7A">
      <w:pPr>
        <w:ind w:left="720"/>
        <w:jc w:val="both"/>
        <w:rPr>
          <w:sz w:val="22"/>
          <w:szCs w:val="22"/>
        </w:rPr>
      </w:pPr>
      <w:r w:rsidRPr="00300878">
        <w:rPr>
          <w:sz w:val="22"/>
          <w:szCs w:val="22"/>
        </w:rPr>
        <w:t>2. Najveća dozvoljena katnost: jedna nadzemna etaža, najveća visina 3,</w:t>
      </w:r>
      <w:r w:rsidR="005E28DD" w:rsidRPr="00300878">
        <w:rPr>
          <w:sz w:val="22"/>
          <w:szCs w:val="22"/>
        </w:rPr>
        <w:t xml:space="preserve">0 </w:t>
      </w:r>
      <w:r w:rsidRPr="00300878">
        <w:rPr>
          <w:sz w:val="22"/>
          <w:szCs w:val="22"/>
        </w:rPr>
        <w:t>m</w:t>
      </w:r>
      <w:r w:rsidR="005E28DD" w:rsidRPr="00300878">
        <w:rPr>
          <w:sz w:val="22"/>
          <w:szCs w:val="22"/>
        </w:rPr>
        <w:t>.</w:t>
      </w:r>
    </w:p>
    <w:p w14:paraId="700911C8" w14:textId="77777777" w:rsidR="00F9091D" w:rsidRPr="00300878" w:rsidRDefault="00F9091D" w:rsidP="00D72A7A">
      <w:pPr>
        <w:jc w:val="both"/>
        <w:rPr>
          <w:sz w:val="22"/>
          <w:szCs w:val="22"/>
        </w:rPr>
      </w:pPr>
    </w:p>
    <w:p w14:paraId="26FC0B7C" w14:textId="77777777" w:rsidR="00723F39" w:rsidRPr="00300878" w:rsidRDefault="003B624C" w:rsidP="00D72A7A">
      <w:pPr>
        <w:jc w:val="both"/>
        <w:rPr>
          <w:sz w:val="22"/>
          <w:szCs w:val="22"/>
        </w:rPr>
      </w:pPr>
      <w:r w:rsidRPr="00300878">
        <w:rPr>
          <w:sz w:val="22"/>
          <w:szCs w:val="22"/>
        </w:rPr>
        <w:t xml:space="preserve">(7) </w:t>
      </w:r>
      <w:r w:rsidR="00471936" w:rsidRPr="00300878">
        <w:rPr>
          <w:sz w:val="22"/>
          <w:szCs w:val="22"/>
        </w:rPr>
        <w:t>Moguća je postava tuševa i kabina za presvlačenje, kao laganih konstrukcija</w:t>
      </w:r>
      <w:r w:rsidR="00723F39" w:rsidRPr="00300878">
        <w:rPr>
          <w:sz w:val="22"/>
          <w:szCs w:val="22"/>
        </w:rPr>
        <w:t xml:space="preserve"> u krajobrazu</w:t>
      </w:r>
      <w:r w:rsidR="00471936" w:rsidRPr="00300878">
        <w:rPr>
          <w:sz w:val="22"/>
          <w:szCs w:val="22"/>
        </w:rPr>
        <w:t xml:space="preserve"> - otvorenih </w:t>
      </w:r>
      <w:r w:rsidR="009D5959" w:rsidRPr="00300878">
        <w:rPr>
          <w:sz w:val="22"/>
          <w:szCs w:val="22"/>
        </w:rPr>
        <w:t>nenatkriveni</w:t>
      </w:r>
      <w:r w:rsidR="00471936" w:rsidRPr="00300878">
        <w:rPr>
          <w:sz w:val="22"/>
          <w:szCs w:val="22"/>
        </w:rPr>
        <w:t>h</w:t>
      </w:r>
      <w:r w:rsidR="009D5959" w:rsidRPr="00300878">
        <w:rPr>
          <w:sz w:val="22"/>
          <w:szCs w:val="22"/>
        </w:rPr>
        <w:t xml:space="preserve"> </w:t>
      </w:r>
      <w:r w:rsidR="00471936" w:rsidRPr="00300878">
        <w:rPr>
          <w:sz w:val="22"/>
          <w:szCs w:val="22"/>
        </w:rPr>
        <w:t>elemenata</w:t>
      </w:r>
      <w:r w:rsidR="009D5959" w:rsidRPr="00300878">
        <w:rPr>
          <w:sz w:val="22"/>
          <w:szCs w:val="22"/>
        </w:rPr>
        <w:t xml:space="preserve"> visine do 220 cm</w:t>
      </w:r>
      <w:r w:rsidR="00471936" w:rsidRPr="00300878">
        <w:rPr>
          <w:sz w:val="22"/>
          <w:szCs w:val="22"/>
        </w:rPr>
        <w:t>.</w:t>
      </w:r>
    </w:p>
    <w:p w14:paraId="2E516831" w14:textId="77777777" w:rsidR="00723F39" w:rsidRPr="00300878" w:rsidRDefault="00723F39" w:rsidP="00D72A7A">
      <w:pPr>
        <w:jc w:val="both"/>
        <w:rPr>
          <w:sz w:val="22"/>
          <w:szCs w:val="22"/>
        </w:rPr>
      </w:pPr>
    </w:p>
    <w:p w14:paraId="0416F8F8" w14:textId="77777777" w:rsidR="00625862" w:rsidRPr="00300878" w:rsidRDefault="003B624C" w:rsidP="00D72A7A">
      <w:pPr>
        <w:jc w:val="both"/>
        <w:rPr>
          <w:sz w:val="22"/>
          <w:szCs w:val="22"/>
        </w:rPr>
      </w:pPr>
      <w:r w:rsidRPr="00300878">
        <w:rPr>
          <w:sz w:val="22"/>
          <w:szCs w:val="22"/>
        </w:rPr>
        <w:t>(8) Omogućava se gradnja ugostiteljsko uslužnog objekta</w:t>
      </w:r>
      <w:r w:rsidR="00625862" w:rsidRPr="00300878">
        <w:rPr>
          <w:sz w:val="22"/>
          <w:szCs w:val="22"/>
        </w:rPr>
        <w:t xml:space="preserve"> s vanjskom terasom</w:t>
      </w:r>
      <w:r w:rsidRPr="00300878">
        <w:rPr>
          <w:sz w:val="22"/>
          <w:szCs w:val="22"/>
        </w:rPr>
        <w:t xml:space="preserve"> na potezu uz dužobalnu šetnicu</w:t>
      </w:r>
      <w:r w:rsidR="00625862" w:rsidRPr="00300878">
        <w:rPr>
          <w:sz w:val="22"/>
          <w:szCs w:val="22"/>
        </w:rPr>
        <w:t xml:space="preserve">, </w:t>
      </w:r>
      <w:r w:rsidRPr="00300878">
        <w:rPr>
          <w:sz w:val="22"/>
          <w:szCs w:val="22"/>
        </w:rPr>
        <w:t>u funkciji pružanja usluga korisnicima plaže</w:t>
      </w:r>
      <w:r w:rsidR="00625862" w:rsidRPr="00300878">
        <w:rPr>
          <w:sz w:val="22"/>
          <w:szCs w:val="22"/>
        </w:rPr>
        <w:t>, prema sljedećim uvjetima:</w:t>
      </w:r>
    </w:p>
    <w:p w14:paraId="0059FB6B" w14:textId="77777777" w:rsidR="003B624C" w:rsidRPr="00300878" w:rsidRDefault="00625862" w:rsidP="00D72A7A">
      <w:pPr>
        <w:ind w:left="720"/>
        <w:jc w:val="both"/>
        <w:rPr>
          <w:sz w:val="22"/>
          <w:szCs w:val="22"/>
        </w:rPr>
      </w:pPr>
      <w:r w:rsidRPr="00300878">
        <w:rPr>
          <w:sz w:val="22"/>
          <w:szCs w:val="22"/>
        </w:rPr>
        <w:t>1.</w:t>
      </w:r>
      <w:r w:rsidR="003B624C" w:rsidRPr="00300878">
        <w:rPr>
          <w:sz w:val="22"/>
          <w:szCs w:val="22"/>
        </w:rPr>
        <w:t xml:space="preserve"> Gradnja je moguća unutar gradivog dijela prostorne </w:t>
      </w:r>
      <w:r w:rsidRPr="00300878">
        <w:rPr>
          <w:sz w:val="22"/>
          <w:szCs w:val="22"/>
        </w:rPr>
        <w:t>pod</w:t>
      </w:r>
      <w:r w:rsidR="003B624C" w:rsidRPr="00300878">
        <w:rPr>
          <w:sz w:val="22"/>
          <w:szCs w:val="22"/>
        </w:rPr>
        <w:t>cjeline</w:t>
      </w:r>
      <w:r w:rsidRPr="00300878">
        <w:rPr>
          <w:sz w:val="22"/>
          <w:szCs w:val="22"/>
        </w:rPr>
        <w:t xml:space="preserve"> </w:t>
      </w:r>
      <w:r w:rsidR="00B31409" w:rsidRPr="00300878">
        <w:rPr>
          <w:sz w:val="22"/>
          <w:szCs w:val="22"/>
        </w:rPr>
        <w:t>4</w:t>
      </w:r>
      <w:r w:rsidRPr="00300878">
        <w:rPr>
          <w:sz w:val="22"/>
          <w:szCs w:val="22"/>
        </w:rPr>
        <w:t xml:space="preserve">C, </w:t>
      </w:r>
      <w:r w:rsidR="003B624C" w:rsidRPr="00300878">
        <w:rPr>
          <w:sz w:val="22"/>
          <w:szCs w:val="22"/>
        </w:rPr>
        <w:t>prikazanog u kartografskom prikazu broj 4.</w:t>
      </w:r>
      <w:r w:rsidRPr="00300878">
        <w:rPr>
          <w:sz w:val="22"/>
          <w:szCs w:val="22"/>
        </w:rPr>
        <w:t xml:space="preserve"> </w:t>
      </w:r>
      <w:r w:rsidR="003B624C" w:rsidRPr="00300878">
        <w:rPr>
          <w:sz w:val="22"/>
          <w:szCs w:val="22"/>
        </w:rPr>
        <w:t>„Način i uvjeti gradnje“.</w:t>
      </w:r>
    </w:p>
    <w:p w14:paraId="170EE9A0" w14:textId="77777777" w:rsidR="00625862" w:rsidRPr="00300878" w:rsidRDefault="00625862" w:rsidP="00D72A7A">
      <w:pPr>
        <w:ind w:left="720"/>
        <w:jc w:val="both"/>
        <w:rPr>
          <w:sz w:val="22"/>
          <w:szCs w:val="22"/>
        </w:rPr>
      </w:pPr>
      <w:r w:rsidRPr="00300878">
        <w:rPr>
          <w:sz w:val="22"/>
          <w:szCs w:val="22"/>
        </w:rPr>
        <w:t>2. Najveća dozvoljena bruto građevinska površina: 30 m2</w:t>
      </w:r>
    </w:p>
    <w:p w14:paraId="322569FB" w14:textId="77777777" w:rsidR="00625862" w:rsidRPr="00300878" w:rsidRDefault="00625862" w:rsidP="00D72A7A">
      <w:pPr>
        <w:ind w:left="720"/>
        <w:jc w:val="both"/>
        <w:rPr>
          <w:sz w:val="22"/>
          <w:szCs w:val="22"/>
        </w:rPr>
      </w:pPr>
      <w:r w:rsidRPr="00300878">
        <w:rPr>
          <w:sz w:val="22"/>
          <w:szCs w:val="22"/>
        </w:rPr>
        <w:t xml:space="preserve">3. Najveća dozvoljena katnost: jedna nadzemna etaža, najveća visina </w:t>
      </w:r>
      <w:r w:rsidR="00361B66" w:rsidRPr="00300878">
        <w:rPr>
          <w:sz w:val="22"/>
          <w:szCs w:val="22"/>
        </w:rPr>
        <w:t xml:space="preserve">3 </w:t>
      </w:r>
      <w:r w:rsidRPr="00300878">
        <w:rPr>
          <w:sz w:val="22"/>
          <w:szCs w:val="22"/>
        </w:rPr>
        <w:t>m</w:t>
      </w:r>
      <w:r w:rsidR="0099632E" w:rsidRPr="00300878">
        <w:rPr>
          <w:sz w:val="22"/>
          <w:szCs w:val="22"/>
        </w:rPr>
        <w:t>.</w:t>
      </w:r>
    </w:p>
    <w:p w14:paraId="605F95A2" w14:textId="77777777" w:rsidR="00402D81" w:rsidRPr="00300878" w:rsidRDefault="00402D81" w:rsidP="00D72A7A">
      <w:pPr>
        <w:ind w:left="720"/>
        <w:jc w:val="both"/>
        <w:rPr>
          <w:sz w:val="22"/>
          <w:szCs w:val="22"/>
        </w:rPr>
      </w:pPr>
    </w:p>
    <w:p w14:paraId="4DFC56E5" w14:textId="77777777" w:rsidR="00F9091D" w:rsidRPr="00300878" w:rsidRDefault="00F9091D" w:rsidP="00D72A7A">
      <w:pPr>
        <w:jc w:val="both"/>
        <w:rPr>
          <w:sz w:val="22"/>
          <w:szCs w:val="22"/>
        </w:rPr>
      </w:pPr>
      <w:r w:rsidRPr="00300878">
        <w:rPr>
          <w:sz w:val="22"/>
          <w:szCs w:val="22"/>
        </w:rPr>
        <w:t>(</w:t>
      </w:r>
      <w:r w:rsidR="00625862" w:rsidRPr="00300878">
        <w:rPr>
          <w:sz w:val="22"/>
          <w:szCs w:val="22"/>
        </w:rPr>
        <w:t>9</w:t>
      </w:r>
      <w:r w:rsidRPr="00300878">
        <w:rPr>
          <w:sz w:val="22"/>
          <w:szCs w:val="22"/>
        </w:rPr>
        <w:t xml:space="preserve">) </w:t>
      </w:r>
      <w:r w:rsidR="008070A5" w:rsidRPr="00300878">
        <w:rPr>
          <w:sz w:val="22"/>
          <w:szCs w:val="22"/>
        </w:rPr>
        <w:t xml:space="preserve">Koncesiju za gospodarsko korištenje uređene plaže moguće je dodijeliti na temelju pozitivnog mišljenja </w:t>
      </w:r>
      <w:r w:rsidR="003F34E5" w:rsidRPr="00300878">
        <w:rPr>
          <w:sz w:val="22"/>
          <w:szCs w:val="22"/>
        </w:rPr>
        <w:t xml:space="preserve">nadležnog tijela </w:t>
      </w:r>
      <w:r w:rsidR="008070A5" w:rsidRPr="00300878">
        <w:rPr>
          <w:sz w:val="22"/>
          <w:szCs w:val="22"/>
        </w:rPr>
        <w:t xml:space="preserve">Grada Staroga Grada, koje se mora zatražiti prije provođenja </w:t>
      </w:r>
      <w:r w:rsidR="007A4B90" w:rsidRPr="00300878">
        <w:rPr>
          <w:sz w:val="22"/>
          <w:szCs w:val="22"/>
        </w:rPr>
        <w:t xml:space="preserve">samog </w:t>
      </w:r>
      <w:r w:rsidR="008070A5" w:rsidRPr="00300878">
        <w:rPr>
          <w:sz w:val="22"/>
          <w:szCs w:val="22"/>
        </w:rPr>
        <w:t>postupka</w:t>
      </w:r>
      <w:r w:rsidR="007A4B90" w:rsidRPr="00300878">
        <w:rPr>
          <w:sz w:val="22"/>
          <w:szCs w:val="22"/>
        </w:rPr>
        <w:t>. Koncesija ne može biti ograničavajuća - u</w:t>
      </w:r>
      <w:r w:rsidRPr="00300878">
        <w:rPr>
          <w:sz w:val="22"/>
          <w:szCs w:val="22"/>
        </w:rPr>
        <w:t xml:space="preserve">ređena plaža mora u svakome trenutku biti </w:t>
      </w:r>
      <w:r w:rsidR="008642B1" w:rsidRPr="00300878">
        <w:rPr>
          <w:sz w:val="22"/>
          <w:szCs w:val="22"/>
        </w:rPr>
        <w:t>dostupna svim korisnicima</w:t>
      </w:r>
      <w:r w:rsidRPr="00300878">
        <w:rPr>
          <w:sz w:val="22"/>
          <w:szCs w:val="22"/>
        </w:rPr>
        <w:t>,</w:t>
      </w:r>
      <w:r w:rsidR="007A4B90" w:rsidRPr="00300878">
        <w:rPr>
          <w:sz w:val="22"/>
          <w:szCs w:val="22"/>
        </w:rPr>
        <w:t xml:space="preserve"> bez mogućnosti isključivanja i ograničavanja pristupa.</w:t>
      </w:r>
    </w:p>
    <w:p w14:paraId="649E705F" w14:textId="77777777" w:rsidR="0053502C" w:rsidRPr="00300878" w:rsidRDefault="0053502C" w:rsidP="00D72A7A">
      <w:pPr>
        <w:jc w:val="both"/>
        <w:rPr>
          <w:sz w:val="22"/>
          <w:szCs w:val="22"/>
        </w:rPr>
      </w:pPr>
    </w:p>
    <w:p w14:paraId="2D49DCE8" w14:textId="77777777" w:rsidR="00723F0E" w:rsidRPr="00300878" w:rsidRDefault="00723F0E" w:rsidP="00723F0E">
      <w:pPr>
        <w:jc w:val="both"/>
        <w:rPr>
          <w:sz w:val="22"/>
          <w:szCs w:val="22"/>
        </w:rPr>
      </w:pPr>
      <w:r w:rsidRPr="00300878">
        <w:rPr>
          <w:sz w:val="22"/>
          <w:szCs w:val="22"/>
        </w:rPr>
        <w:t xml:space="preserve">(10) U slučaju davanja koncesije ili koncesijskog odobrenja za korištenje plaže, prostorna organizacija mora biti takva da prostori na kojima se smještaju </w:t>
      </w:r>
      <w:r w:rsidR="00B72ECE" w:rsidRPr="00300878">
        <w:rPr>
          <w:sz w:val="22"/>
          <w:szCs w:val="22"/>
        </w:rPr>
        <w:t xml:space="preserve">sadržaji za komercijalnu namjenu </w:t>
      </w:r>
      <w:r w:rsidRPr="00300878">
        <w:rPr>
          <w:sz w:val="22"/>
          <w:szCs w:val="22"/>
        </w:rPr>
        <w:t xml:space="preserve">ukupno ne prelaze više od 30% kopnene površine plaže </w:t>
      </w:r>
      <w:r w:rsidR="00B36BEA" w:rsidRPr="00300878">
        <w:rPr>
          <w:sz w:val="22"/>
          <w:szCs w:val="22"/>
        </w:rPr>
        <w:t>na kojoj se</w:t>
      </w:r>
      <w:r w:rsidRPr="00300878">
        <w:rPr>
          <w:sz w:val="22"/>
          <w:szCs w:val="22"/>
        </w:rPr>
        <w:t xml:space="preserve"> daje koncesij</w:t>
      </w:r>
      <w:r w:rsidR="00B36BEA" w:rsidRPr="00300878">
        <w:rPr>
          <w:sz w:val="22"/>
          <w:szCs w:val="22"/>
        </w:rPr>
        <w:t>a/</w:t>
      </w:r>
      <w:r w:rsidRPr="00300878">
        <w:rPr>
          <w:sz w:val="22"/>
          <w:szCs w:val="22"/>
        </w:rPr>
        <w:t xml:space="preserve">koncesijsko odobrenje. </w:t>
      </w:r>
    </w:p>
    <w:p w14:paraId="05AC7572" w14:textId="77777777" w:rsidR="008070A5" w:rsidRPr="00300878" w:rsidRDefault="008070A5" w:rsidP="00251309">
      <w:pPr>
        <w:jc w:val="both"/>
        <w:rPr>
          <w:sz w:val="22"/>
          <w:szCs w:val="22"/>
        </w:rPr>
      </w:pPr>
    </w:p>
    <w:p w14:paraId="44223CA1" w14:textId="77777777" w:rsidR="008070A5" w:rsidRPr="00300878" w:rsidRDefault="008070A5" w:rsidP="00251309">
      <w:pPr>
        <w:jc w:val="both"/>
        <w:rPr>
          <w:sz w:val="22"/>
          <w:szCs w:val="22"/>
        </w:rPr>
      </w:pPr>
      <w:r w:rsidRPr="00300878">
        <w:rPr>
          <w:sz w:val="22"/>
          <w:szCs w:val="22"/>
        </w:rPr>
        <w:t>(11) Prilikom uređenja plaže treba voditi računa o osobama s poteškoćama u kretanju.</w:t>
      </w:r>
    </w:p>
    <w:p w14:paraId="707CB863" w14:textId="77777777" w:rsidR="00251309" w:rsidRPr="00300878" w:rsidRDefault="00251309" w:rsidP="00D72A7A">
      <w:pPr>
        <w:jc w:val="both"/>
        <w:rPr>
          <w:sz w:val="22"/>
          <w:szCs w:val="22"/>
        </w:rPr>
      </w:pPr>
    </w:p>
    <w:p w14:paraId="7BBAAE3D" w14:textId="77777777" w:rsidR="004A2BCA" w:rsidRPr="00300878" w:rsidRDefault="008070A5" w:rsidP="006E661D">
      <w:pPr>
        <w:jc w:val="both"/>
        <w:rPr>
          <w:sz w:val="22"/>
          <w:szCs w:val="22"/>
        </w:rPr>
      </w:pPr>
      <w:r w:rsidRPr="00300878">
        <w:rPr>
          <w:sz w:val="22"/>
          <w:szCs w:val="22"/>
        </w:rPr>
        <w:lastRenderedPageBreak/>
        <w:t>(12)</w:t>
      </w:r>
      <w:r w:rsidR="004A2BCA" w:rsidRPr="00300878">
        <w:rPr>
          <w:sz w:val="22"/>
          <w:szCs w:val="22"/>
        </w:rPr>
        <w:t xml:space="preserve"> </w:t>
      </w:r>
      <w:r w:rsidR="00C46821" w:rsidRPr="00300878">
        <w:rPr>
          <w:sz w:val="22"/>
          <w:szCs w:val="22"/>
        </w:rPr>
        <w:t>P</w:t>
      </w:r>
      <w:r w:rsidR="004A2BCA" w:rsidRPr="00300878">
        <w:rPr>
          <w:sz w:val="22"/>
          <w:szCs w:val="22"/>
        </w:rPr>
        <w:t xml:space="preserve">rirodna plaža </w:t>
      </w:r>
      <w:r w:rsidR="006E661D" w:rsidRPr="00300878">
        <w:rPr>
          <w:sz w:val="22"/>
          <w:szCs w:val="22"/>
        </w:rPr>
        <w:t>je neuređeni i s morem neposredno povezani kopneni</w:t>
      </w:r>
      <w:r w:rsidR="00C46821" w:rsidRPr="00300878">
        <w:rPr>
          <w:sz w:val="22"/>
          <w:szCs w:val="22"/>
        </w:rPr>
        <w:t xml:space="preserve"> </w:t>
      </w:r>
      <w:r w:rsidR="006E661D" w:rsidRPr="00300878">
        <w:rPr>
          <w:sz w:val="22"/>
          <w:szCs w:val="22"/>
        </w:rPr>
        <w:t>prostor koji je pristupačan svima</w:t>
      </w:r>
      <w:r w:rsidR="00C46821" w:rsidRPr="00300878">
        <w:rPr>
          <w:sz w:val="22"/>
          <w:szCs w:val="22"/>
        </w:rPr>
        <w:t xml:space="preserve">, </w:t>
      </w:r>
      <w:r w:rsidR="001B6075" w:rsidRPr="00300878">
        <w:rPr>
          <w:sz w:val="22"/>
          <w:szCs w:val="22"/>
        </w:rPr>
        <w:t>infrastrukturno neopremljen, potpuno očuvanog, zatečenog prirodnog obilježja</w:t>
      </w:r>
      <w:r w:rsidR="00C46821" w:rsidRPr="00300878">
        <w:rPr>
          <w:sz w:val="22"/>
          <w:szCs w:val="22"/>
        </w:rPr>
        <w:t>.</w:t>
      </w:r>
      <w:r w:rsidR="001B6075" w:rsidRPr="00300878">
        <w:t xml:space="preserve"> </w:t>
      </w:r>
      <w:r w:rsidR="00C46821" w:rsidRPr="00300878">
        <w:rPr>
          <w:sz w:val="22"/>
          <w:szCs w:val="22"/>
        </w:rPr>
        <w:t>O</w:t>
      </w:r>
      <w:r w:rsidR="00881C1F" w:rsidRPr="00300878">
        <w:rPr>
          <w:sz w:val="22"/>
          <w:szCs w:val="22"/>
        </w:rPr>
        <w:t>značen</w:t>
      </w:r>
      <w:r w:rsidR="001B6075" w:rsidRPr="00300878">
        <w:rPr>
          <w:sz w:val="22"/>
          <w:szCs w:val="22"/>
        </w:rPr>
        <w:t>a</w:t>
      </w:r>
      <w:r w:rsidR="00881C1F" w:rsidRPr="00300878">
        <w:rPr>
          <w:sz w:val="22"/>
          <w:szCs w:val="22"/>
        </w:rPr>
        <w:t xml:space="preserve"> </w:t>
      </w:r>
      <w:r w:rsidR="00C46821" w:rsidRPr="00300878">
        <w:rPr>
          <w:sz w:val="22"/>
          <w:szCs w:val="22"/>
        </w:rPr>
        <w:t xml:space="preserve">je </w:t>
      </w:r>
      <w:r w:rsidR="00881C1F" w:rsidRPr="00300878">
        <w:rPr>
          <w:sz w:val="22"/>
          <w:szCs w:val="22"/>
        </w:rPr>
        <w:t>kao sportsko – rekreacijsk</w:t>
      </w:r>
      <w:r w:rsidR="001B6075" w:rsidRPr="00300878">
        <w:rPr>
          <w:sz w:val="22"/>
          <w:szCs w:val="22"/>
        </w:rPr>
        <w:t>a</w:t>
      </w:r>
      <w:r w:rsidR="00881C1F" w:rsidRPr="00300878">
        <w:rPr>
          <w:sz w:val="22"/>
          <w:szCs w:val="22"/>
        </w:rPr>
        <w:t xml:space="preserve"> površin</w:t>
      </w:r>
      <w:r w:rsidR="001B6075" w:rsidRPr="00300878">
        <w:rPr>
          <w:sz w:val="22"/>
          <w:szCs w:val="22"/>
        </w:rPr>
        <w:t>a</w:t>
      </w:r>
      <w:r w:rsidR="00881C1F" w:rsidRPr="00300878">
        <w:rPr>
          <w:sz w:val="22"/>
          <w:szCs w:val="22"/>
        </w:rPr>
        <w:t xml:space="preserve"> R3</w:t>
      </w:r>
      <w:r w:rsidR="001B6075" w:rsidRPr="00300878">
        <w:rPr>
          <w:sz w:val="22"/>
          <w:szCs w:val="22"/>
        </w:rPr>
        <w:t>p</w:t>
      </w:r>
      <w:r w:rsidR="00881C1F" w:rsidRPr="00300878">
        <w:rPr>
          <w:sz w:val="22"/>
          <w:szCs w:val="22"/>
        </w:rPr>
        <w:t xml:space="preserve"> na kartografskom prikazu br. 1 „Korištenje i namjena površina“, a na kartografskom prikazu br. 4 „Način i uvjeti gradnje“ kao prostorn</w:t>
      </w:r>
      <w:r w:rsidR="001B6075" w:rsidRPr="00300878">
        <w:rPr>
          <w:sz w:val="22"/>
          <w:szCs w:val="22"/>
        </w:rPr>
        <w:t>a</w:t>
      </w:r>
      <w:r w:rsidR="00881C1F" w:rsidRPr="00300878">
        <w:rPr>
          <w:sz w:val="22"/>
          <w:szCs w:val="22"/>
        </w:rPr>
        <w:t xml:space="preserve"> podcjelin</w:t>
      </w:r>
      <w:r w:rsidR="001B6075" w:rsidRPr="00300878">
        <w:rPr>
          <w:sz w:val="22"/>
          <w:szCs w:val="22"/>
        </w:rPr>
        <w:t>a</w:t>
      </w:r>
      <w:r w:rsidR="00881C1F" w:rsidRPr="00300878">
        <w:rPr>
          <w:sz w:val="22"/>
          <w:szCs w:val="22"/>
        </w:rPr>
        <w:t xml:space="preserve"> 4</w:t>
      </w:r>
      <w:r w:rsidR="001B6075" w:rsidRPr="00300878">
        <w:rPr>
          <w:sz w:val="22"/>
          <w:szCs w:val="22"/>
        </w:rPr>
        <w:t>E</w:t>
      </w:r>
      <w:r w:rsidR="00881C1F" w:rsidRPr="00300878">
        <w:rPr>
          <w:sz w:val="22"/>
          <w:szCs w:val="22"/>
        </w:rPr>
        <w:t>.</w:t>
      </w:r>
    </w:p>
    <w:p w14:paraId="43BB592A" w14:textId="77777777" w:rsidR="004A2BCA" w:rsidRPr="00300878" w:rsidRDefault="004A2BCA" w:rsidP="004A2BCA">
      <w:pPr>
        <w:jc w:val="both"/>
        <w:rPr>
          <w:sz w:val="22"/>
          <w:szCs w:val="22"/>
        </w:rPr>
      </w:pPr>
    </w:p>
    <w:p w14:paraId="0558759B" w14:textId="77777777" w:rsidR="004A2BCA" w:rsidRPr="00300878" w:rsidRDefault="008070A5" w:rsidP="004A2BCA">
      <w:pPr>
        <w:jc w:val="both"/>
        <w:rPr>
          <w:sz w:val="22"/>
          <w:szCs w:val="22"/>
        </w:rPr>
      </w:pPr>
      <w:r w:rsidRPr="00300878">
        <w:rPr>
          <w:sz w:val="22"/>
          <w:szCs w:val="22"/>
        </w:rPr>
        <w:t xml:space="preserve">(13) </w:t>
      </w:r>
      <w:r w:rsidR="004A2BCA" w:rsidRPr="00300878">
        <w:rPr>
          <w:sz w:val="22"/>
          <w:szCs w:val="22"/>
        </w:rPr>
        <w:t>Stjenovita obala prirodne plaže se mora zadržati u najvećoj mjeri u prirodnom obliku, bez značajnijih intervencija, izmjene obalne linije i dodatnog nasipavanja. Obavezno je očuvanje vrijednih stablašica i drugih vrsta biljnog pokrova.</w:t>
      </w:r>
    </w:p>
    <w:p w14:paraId="2DA46A84" w14:textId="77777777" w:rsidR="004A2BCA" w:rsidRPr="00300878" w:rsidRDefault="004A2BCA" w:rsidP="00D72A7A">
      <w:pPr>
        <w:jc w:val="both"/>
        <w:rPr>
          <w:sz w:val="22"/>
          <w:szCs w:val="22"/>
        </w:rPr>
      </w:pPr>
    </w:p>
    <w:p w14:paraId="17970E11" w14:textId="77777777" w:rsidR="00D97C0A" w:rsidRPr="00300878" w:rsidRDefault="00D97C0A" w:rsidP="00D72A7A">
      <w:pPr>
        <w:jc w:val="both"/>
        <w:rPr>
          <w:color w:val="FF0000"/>
          <w:sz w:val="22"/>
          <w:szCs w:val="22"/>
        </w:rPr>
      </w:pPr>
    </w:p>
    <w:p w14:paraId="190359ED" w14:textId="77777777" w:rsidR="00A065F6" w:rsidRPr="00300878" w:rsidRDefault="00A91D44" w:rsidP="00D72A7A">
      <w:pPr>
        <w:pStyle w:val="Heading2"/>
        <w:rPr>
          <w:rFonts w:ascii="Times New Roman" w:hAnsi="Times New Roman" w:cs="Times New Roman"/>
        </w:rPr>
      </w:pPr>
      <w:bookmarkStart w:id="36" w:name="_Toc109218275"/>
      <w:r w:rsidRPr="00300878">
        <w:rPr>
          <w:rFonts w:ascii="Times New Roman" w:hAnsi="Times New Roman" w:cs="Times New Roman"/>
        </w:rPr>
        <w:t>7.</w:t>
      </w:r>
      <w:r w:rsidRPr="00300878">
        <w:rPr>
          <w:rFonts w:ascii="Times New Roman" w:hAnsi="Times New Roman" w:cs="Times New Roman"/>
        </w:rPr>
        <w:tab/>
      </w:r>
      <w:r w:rsidR="00A065F6" w:rsidRPr="00300878">
        <w:rPr>
          <w:rFonts w:ascii="Times New Roman" w:hAnsi="Times New Roman" w:cs="Times New Roman"/>
        </w:rPr>
        <w:t xml:space="preserve">MJERE ZAŠTITE </w:t>
      </w:r>
      <w:r w:rsidR="00F37D07" w:rsidRPr="00300878">
        <w:rPr>
          <w:rFonts w:ascii="Times New Roman" w:hAnsi="Times New Roman" w:cs="Times New Roman"/>
        </w:rPr>
        <w:t>MJERE ZAŠTITE PRIRODNIH I KULTURNO-POVIJESNIH CJELINA I GRAĐEVINA I AMBIJENTALNIH VRIJEDNOSTI</w:t>
      </w:r>
      <w:bookmarkEnd w:id="36"/>
    </w:p>
    <w:p w14:paraId="309D91F8" w14:textId="77777777" w:rsidR="00A065F6" w:rsidRPr="00300878" w:rsidRDefault="00A065F6" w:rsidP="00D72A7A">
      <w:pPr>
        <w:jc w:val="both"/>
        <w:rPr>
          <w:sz w:val="22"/>
          <w:szCs w:val="22"/>
        </w:rPr>
      </w:pPr>
    </w:p>
    <w:p w14:paraId="27F5ABC4" w14:textId="77777777" w:rsidR="00A065F6" w:rsidRPr="00300878" w:rsidRDefault="00A065F6" w:rsidP="00D72A7A">
      <w:pPr>
        <w:jc w:val="center"/>
        <w:rPr>
          <w:sz w:val="22"/>
          <w:szCs w:val="22"/>
        </w:rPr>
      </w:pPr>
      <w:r w:rsidRPr="00300878">
        <w:rPr>
          <w:sz w:val="22"/>
          <w:szCs w:val="22"/>
        </w:rPr>
        <w:t xml:space="preserve">Članak </w:t>
      </w:r>
      <w:r w:rsidR="00D8670B" w:rsidRPr="00300878">
        <w:rPr>
          <w:sz w:val="22"/>
          <w:szCs w:val="22"/>
        </w:rPr>
        <w:t>39</w:t>
      </w:r>
      <w:r w:rsidRPr="00300878">
        <w:rPr>
          <w:sz w:val="22"/>
          <w:szCs w:val="22"/>
        </w:rPr>
        <w:t>.</w:t>
      </w:r>
    </w:p>
    <w:p w14:paraId="16CB3B6C" w14:textId="77777777" w:rsidR="00A065F6" w:rsidRPr="00300878" w:rsidRDefault="00A065F6" w:rsidP="00D72A7A">
      <w:pPr>
        <w:jc w:val="both"/>
        <w:rPr>
          <w:sz w:val="22"/>
          <w:szCs w:val="22"/>
        </w:rPr>
      </w:pPr>
    </w:p>
    <w:p w14:paraId="0DB36113" w14:textId="77777777" w:rsidR="00F37D07" w:rsidRPr="00300878" w:rsidRDefault="00F37D07" w:rsidP="00D72A7A">
      <w:pPr>
        <w:tabs>
          <w:tab w:val="left" w:pos="851"/>
        </w:tabs>
        <w:jc w:val="both"/>
        <w:rPr>
          <w:sz w:val="22"/>
          <w:szCs w:val="22"/>
          <w:lang w:eastAsia="en-US"/>
        </w:rPr>
      </w:pPr>
      <w:r w:rsidRPr="00300878">
        <w:rPr>
          <w:bCs/>
          <w:iCs/>
          <w:sz w:val="22"/>
          <w:szCs w:val="22"/>
        </w:rPr>
        <w:t xml:space="preserve">(1) </w:t>
      </w:r>
      <w:bookmarkStart w:id="37" w:name="_Hlk32846277"/>
      <w:bookmarkEnd w:id="37"/>
      <w:r w:rsidRPr="00300878">
        <w:rPr>
          <w:color w:val="222222"/>
          <w:sz w:val="22"/>
          <w:szCs w:val="22"/>
          <w:shd w:val="clear" w:color="auto" w:fill="FFFFFF"/>
        </w:rPr>
        <w:t xml:space="preserve">U obuhvatu Plana nema prostora formalno-pravno zaštićenih po važećem Zakonu o zaštiti prirode. </w:t>
      </w:r>
      <w:r w:rsidRPr="00300878">
        <w:rPr>
          <w:sz w:val="22"/>
          <w:szCs w:val="22"/>
          <w:lang w:eastAsia="en-US"/>
        </w:rPr>
        <w:t>Obuhvat Plana nalazi se unutar područja ekološke mreže: POP (područje očuvanja značajno za ptice) HR1000036 Srednjedalmatinski otoci i Pelješac.</w:t>
      </w:r>
    </w:p>
    <w:p w14:paraId="359FCA47" w14:textId="77777777" w:rsidR="00F37D07" w:rsidRPr="00300878" w:rsidRDefault="00F37D07" w:rsidP="00D72A7A">
      <w:pPr>
        <w:jc w:val="both"/>
        <w:rPr>
          <w:sz w:val="22"/>
          <w:szCs w:val="22"/>
        </w:rPr>
      </w:pPr>
    </w:p>
    <w:p w14:paraId="4E1FDE5C" w14:textId="77777777" w:rsidR="00F37D07" w:rsidRPr="00300878" w:rsidRDefault="00F37D07" w:rsidP="00D72A7A">
      <w:pPr>
        <w:tabs>
          <w:tab w:val="left" w:pos="851"/>
        </w:tabs>
        <w:jc w:val="both"/>
        <w:rPr>
          <w:bCs/>
          <w:iCs/>
          <w:sz w:val="22"/>
          <w:szCs w:val="22"/>
        </w:rPr>
      </w:pPr>
      <w:bookmarkStart w:id="38" w:name="_Hlk32846310"/>
      <w:bookmarkEnd w:id="38"/>
      <w:r w:rsidRPr="00300878">
        <w:rPr>
          <w:bCs/>
          <w:iCs/>
          <w:sz w:val="22"/>
          <w:szCs w:val="22"/>
        </w:rPr>
        <w:t xml:space="preserve">(2) Uvjeti i smjernice za zahvate u području ekološke mreže i osnovne mjere očuvanja ptica propisani su Prilogom I. važećeg Pravilnika o ciljevima očuvanja i osnovnim mjerama za očuvanje ptica u području ekološke mreže. </w:t>
      </w:r>
    </w:p>
    <w:p w14:paraId="37A23DB9" w14:textId="77777777" w:rsidR="00F37D07" w:rsidRPr="00300878" w:rsidRDefault="00F37D07" w:rsidP="00D72A7A">
      <w:pPr>
        <w:tabs>
          <w:tab w:val="left" w:pos="851"/>
        </w:tabs>
        <w:jc w:val="both"/>
        <w:rPr>
          <w:bCs/>
          <w:iCs/>
          <w:sz w:val="22"/>
          <w:szCs w:val="22"/>
        </w:rPr>
      </w:pPr>
    </w:p>
    <w:p w14:paraId="6626B4ED" w14:textId="77777777" w:rsidR="00F37D07" w:rsidRPr="00300878" w:rsidRDefault="00402D81" w:rsidP="00D72A7A">
      <w:pPr>
        <w:tabs>
          <w:tab w:val="left" w:pos="851"/>
        </w:tabs>
        <w:jc w:val="both"/>
        <w:rPr>
          <w:bCs/>
          <w:iCs/>
          <w:sz w:val="22"/>
          <w:szCs w:val="22"/>
        </w:rPr>
      </w:pPr>
      <w:r w:rsidRPr="00300878">
        <w:rPr>
          <w:bCs/>
          <w:iCs/>
          <w:sz w:val="22"/>
          <w:szCs w:val="22"/>
        </w:rPr>
        <w:t>(3) PPU G</w:t>
      </w:r>
      <w:r w:rsidR="00F37D07" w:rsidRPr="00300878">
        <w:rPr>
          <w:bCs/>
          <w:iCs/>
          <w:sz w:val="22"/>
          <w:szCs w:val="22"/>
        </w:rPr>
        <w:t>rada Starog</w:t>
      </w:r>
      <w:r w:rsidRPr="00300878">
        <w:rPr>
          <w:bCs/>
          <w:iCs/>
          <w:sz w:val="22"/>
          <w:szCs w:val="22"/>
        </w:rPr>
        <w:t>a</w:t>
      </w:r>
      <w:r w:rsidR="00F37D07" w:rsidRPr="00300878">
        <w:rPr>
          <w:bCs/>
          <w:iCs/>
          <w:sz w:val="22"/>
          <w:szCs w:val="22"/>
        </w:rPr>
        <w:t xml:space="preserve"> Grada propisuje sljedeće mjere zaštite područja pod ekološkom mrežom:</w:t>
      </w:r>
    </w:p>
    <w:p w14:paraId="75F7D650" w14:textId="77777777" w:rsidR="00F37D07" w:rsidRPr="00300878" w:rsidRDefault="00F37D07">
      <w:pPr>
        <w:pStyle w:val="ListParagraph"/>
        <w:numPr>
          <w:ilvl w:val="0"/>
          <w:numId w:val="4"/>
        </w:numPr>
        <w:tabs>
          <w:tab w:val="left" w:pos="851"/>
        </w:tabs>
        <w:suppressAutoHyphens/>
        <w:contextualSpacing w:val="0"/>
        <w:jc w:val="both"/>
        <w:rPr>
          <w:bCs/>
          <w:iCs/>
          <w:sz w:val="22"/>
          <w:szCs w:val="22"/>
        </w:rPr>
      </w:pPr>
      <w:r w:rsidRPr="00300878">
        <w:rPr>
          <w:bCs/>
          <w:iCs/>
          <w:sz w:val="22"/>
          <w:szCs w:val="22"/>
        </w:rPr>
        <w:t xml:space="preserve">provoditi </w:t>
      </w:r>
      <w:r w:rsidR="00983DB6" w:rsidRPr="00300878">
        <w:rPr>
          <w:bCs/>
          <w:iCs/>
          <w:sz w:val="22"/>
          <w:szCs w:val="22"/>
        </w:rPr>
        <w:t>mjere</w:t>
      </w:r>
      <w:r w:rsidRPr="00300878">
        <w:rPr>
          <w:bCs/>
          <w:iCs/>
          <w:sz w:val="22"/>
          <w:szCs w:val="22"/>
        </w:rPr>
        <w:t xml:space="preserve"> zaštite područja ekološke mreže propisane posebnim propisima</w:t>
      </w:r>
      <w:r w:rsidR="00983DB6" w:rsidRPr="00300878">
        <w:rPr>
          <w:bCs/>
          <w:iCs/>
          <w:sz w:val="22"/>
          <w:szCs w:val="22"/>
        </w:rPr>
        <w:t>,</w:t>
      </w:r>
    </w:p>
    <w:p w14:paraId="3FE5C2AF" w14:textId="77777777" w:rsidR="00F37D07" w:rsidRPr="00300878" w:rsidRDefault="00F37D07">
      <w:pPr>
        <w:pStyle w:val="ListParagraph"/>
        <w:numPr>
          <w:ilvl w:val="0"/>
          <w:numId w:val="4"/>
        </w:numPr>
        <w:tabs>
          <w:tab w:val="left" w:pos="851"/>
        </w:tabs>
        <w:suppressAutoHyphens/>
        <w:contextualSpacing w:val="0"/>
        <w:jc w:val="both"/>
        <w:rPr>
          <w:bCs/>
          <w:iCs/>
          <w:sz w:val="22"/>
          <w:szCs w:val="22"/>
        </w:rPr>
      </w:pPr>
      <w:r w:rsidRPr="00300878">
        <w:rPr>
          <w:bCs/>
          <w:iCs/>
          <w:sz w:val="22"/>
          <w:szCs w:val="22"/>
        </w:rPr>
        <w:t>donijeti i provoditi Plan upravljanja s ciljem očuvanja svakog područja ekološke mreže, te očuvanja biološke i krajobrazne raznolikosti i zaštite prirodnih vrijednosti</w:t>
      </w:r>
      <w:r w:rsidR="00983DB6" w:rsidRPr="00300878">
        <w:rPr>
          <w:bCs/>
          <w:iCs/>
          <w:sz w:val="22"/>
          <w:szCs w:val="22"/>
        </w:rPr>
        <w:t>,</w:t>
      </w:r>
    </w:p>
    <w:p w14:paraId="6C6A84B8" w14:textId="77777777" w:rsidR="00F37D07" w:rsidRPr="00300878" w:rsidRDefault="00983DB6">
      <w:pPr>
        <w:pStyle w:val="ListParagraph"/>
        <w:numPr>
          <w:ilvl w:val="0"/>
          <w:numId w:val="4"/>
        </w:numPr>
        <w:tabs>
          <w:tab w:val="left" w:pos="851"/>
        </w:tabs>
        <w:suppressAutoHyphens/>
        <w:contextualSpacing w:val="0"/>
        <w:jc w:val="both"/>
        <w:rPr>
          <w:bCs/>
          <w:iCs/>
          <w:sz w:val="22"/>
          <w:szCs w:val="22"/>
        </w:rPr>
      </w:pPr>
      <w:r w:rsidRPr="00300878">
        <w:rPr>
          <w:bCs/>
          <w:iCs/>
          <w:sz w:val="22"/>
          <w:szCs w:val="22"/>
        </w:rPr>
        <w:t>za zahvate koji mogu imati značajan utjecaj na ciljeve očuvanja i cjelovitost područja ekološke mreže provoditi postupke ocjene prihvatljivosti zahvata za ekološku mrežu</w:t>
      </w:r>
      <w:r w:rsidR="00F37D07" w:rsidRPr="00300878">
        <w:rPr>
          <w:bCs/>
          <w:iCs/>
          <w:sz w:val="22"/>
          <w:szCs w:val="22"/>
        </w:rPr>
        <w:t>, sukladno odredbama važećeg Zakona o zaštiti prirode i Pravilnika o ocjeni prihvatljivosti za ekološku mrežu. (Razvoj turističkih zona posebno se ističe kao zahvati koji mogu imati negativan utjecaj na područja ekološke mreže.)</w:t>
      </w:r>
    </w:p>
    <w:p w14:paraId="4D727C2E" w14:textId="77777777" w:rsidR="00F37D07" w:rsidRPr="00300878" w:rsidRDefault="00F37D07" w:rsidP="00D72A7A">
      <w:pPr>
        <w:tabs>
          <w:tab w:val="left" w:pos="851"/>
        </w:tabs>
        <w:jc w:val="both"/>
        <w:rPr>
          <w:bCs/>
          <w:iCs/>
          <w:sz w:val="22"/>
          <w:szCs w:val="22"/>
        </w:rPr>
      </w:pPr>
    </w:p>
    <w:p w14:paraId="3C12DBEF" w14:textId="77777777" w:rsidR="00B738DC" w:rsidRPr="00300878" w:rsidRDefault="00B738DC" w:rsidP="00D72A7A">
      <w:pPr>
        <w:jc w:val="center"/>
        <w:rPr>
          <w:sz w:val="22"/>
          <w:szCs w:val="22"/>
        </w:rPr>
      </w:pPr>
      <w:r w:rsidRPr="00300878">
        <w:rPr>
          <w:sz w:val="22"/>
          <w:szCs w:val="22"/>
        </w:rPr>
        <w:t>Članak 4</w:t>
      </w:r>
      <w:r w:rsidR="00D8670B" w:rsidRPr="00300878">
        <w:rPr>
          <w:sz w:val="22"/>
          <w:szCs w:val="22"/>
        </w:rPr>
        <w:t>0</w:t>
      </w:r>
      <w:r w:rsidRPr="00300878">
        <w:rPr>
          <w:sz w:val="22"/>
          <w:szCs w:val="22"/>
        </w:rPr>
        <w:t>.</w:t>
      </w:r>
    </w:p>
    <w:p w14:paraId="3A8C36E4" w14:textId="77777777" w:rsidR="004B1C4E" w:rsidRPr="00300878" w:rsidRDefault="004B1C4E" w:rsidP="00D72A7A">
      <w:pPr>
        <w:jc w:val="center"/>
        <w:rPr>
          <w:sz w:val="22"/>
          <w:szCs w:val="22"/>
        </w:rPr>
      </w:pPr>
    </w:p>
    <w:p w14:paraId="3022A537" w14:textId="77777777" w:rsidR="00F37D07" w:rsidRPr="00300878" w:rsidRDefault="00F37D07" w:rsidP="00D72A7A">
      <w:pPr>
        <w:tabs>
          <w:tab w:val="left" w:pos="851"/>
        </w:tabs>
        <w:jc w:val="both"/>
        <w:rPr>
          <w:bCs/>
          <w:iCs/>
          <w:sz w:val="22"/>
          <w:szCs w:val="22"/>
        </w:rPr>
      </w:pPr>
      <w:r w:rsidRPr="00300878">
        <w:rPr>
          <w:bCs/>
          <w:iCs/>
          <w:sz w:val="22"/>
          <w:szCs w:val="22"/>
        </w:rPr>
        <w:t>(1) U cilju zaštite krajobraznih vrijednosti područja unutar obuhvata Plana, propisuju se sljedeće mjere zaštite:</w:t>
      </w:r>
    </w:p>
    <w:p w14:paraId="3C290765" w14:textId="77777777" w:rsidR="00F37D07" w:rsidRPr="00300878" w:rsidRDefault="00F37D07">
      <w:pPr>
        <w:pStyle w:val="ListParagraph"/>
        <w:numPr>
          <w:ilvl w:val="0"/>
          <w:numId w:val="4"/>
        </w:numPr>
        <w:tabs>
          <w:tab w:val="left" w:pos="851"/>
        </w:tabs>
        <w:suppressAutoHyphens/>
        <w:contextualSpacing w:val="0"/>
        <w:jc w:val="both"/>
        <w:rPr>
          <w:bCs/>
          <w:iCs/>
          <w:sz w:val="22"/>
          <w:szCs w:val="22"/>
        </w:rPr>
      </w:pPr>
      <w:r w:rsidRPr="00300878">
        <w:rPr>
          <w:bCs/>
          <w:iCs/>
          <w:sz w:val="22"/>
          <w:szCs w:val="22"/>
        </w:rPr>
        <w:t>s viškom iskopa postupati sukladno važećem Pravilniku o postupanju s viškom iskopa koji predstavlja mineralnu sirovinu kod izvođenja građevinskih radova</w:t>
      </w:r>
      <w:r w:rsidR="00983DB6" w:rsidRPr="00300878">
        <w:rPr>
          <w:bCs/>
          <w:iCs/>
          <w:sz w:val="22"/>
          <w:szCs w:val="22"/>
        </w:rPr>
        <w:t>,</w:t>
      </w:r>
    </w:p>
    <w:p w14:paraId="0D0D946C" w14:textId="77777777" w:rsidR="00F37D07" w:rsidRPr="00300878" w:rsidRDefault="00F37D07">
      <w:pPr>
        <w:pStyle w:val="ListParagraph"/>
        <w:numPr>
          <w:ilvl w:val="0"/>
          <w:numId w:val="4"/>
        </w:numPr>
        <w:tabs>
          <w:tab w:val="left" w:pos="851"/>
        </w:tabs>
        <w:suppressAutoHyphens/>
        <w:contextualSpacing w:val="0"/>
        <w:jc w:val="both"/>
        <w:rPr>
          <w:bCs/>
          <w:iCs/>
          <w:sz w:val="22"/>
          <w:szCs w:val="22"/>
        </w:rPr>
      </w:pPr>
      <w:r w:rsidRPr="00300878">
        <w:rPr>
          <w:bCs/>
          <w:iCs/>
          <w:sz w:val="22"/>
          <w:szCs w:val="22"/>
        </w:rPr>
        <w:t>prilikom planiranja sadržaja u obalnom prostoru primijeniti pristup integralnog upravljanja obalnim područjem, a sve u cilju smanjivanja pritisaka na obalni prostor i očuvanje vrijednih i prepoznatljivih krajobraznih vizura obalnog područja</w:t>
      </w:r>
      <w:r w:rsidR="00983DB6" w:rsidRPr="00300878">
        <w:rPr>
          <w:bCs/>
          <w:iCs/>
          <w:sz w:val="22"/>
          <w:szCs w:val="22"/>
        </w:rPr>
        <w:t>,</w:t>
      </w:r>
    </w:p>
    <w:p w14:paraId="704A83D9" w14:textId="482973DD" w:rsidR="00F37D07" w:rsidRDefault="00F37D07" w:rsidP="00D72A7A">
      <w:pPr>
        <w:pStyle w:val="ListParagraph"/>
        <w:numPr>
          <w:ilvl w:val="0"/>
          <w:numId w:val="4"/>
        </w:numPr>
        <w:tabs>
          <w:tab w:val="left" w:pos="851"/>
        </w:tabs>
        <w:suppressAutoHyphens/>
        <w:contextualSpacing w:val="0"/>
        <w:jc w:val="both"/>
        <w:rPr>
          <w:bCs/>
          <w:iCs/>
          <w:sz w:val="22"/>
          <w:szCs w:val="22"/>
        </w:rPr>
      </w:pPr>
      <w:r w:rsidRPr="00300878">
        <w:rPr>
          <w:bCs/>
          <w:iCs/>
          <w:sz w:val="22"/>
          <w:szCs w:val="22"/>
        </w:rPr>
        <w:t>posebnu pažnju posvetiti očuvanju mora i morskog okoliša.</w:t>
      </w:r>
    </w:p>
    <w:p w14:paraId="01EED1FC" w14:textId="77777777" w:rsidR="00FB1C8D" w:rsidRPr="00300878" w:rsidRDefault="00FB1C8D" w:rsidP="00FB1C8D">
      <w:pPr>
        <w:pStyle w:val="ListParagraph"/>
        <w:tabs>
          <w:tab w:val="left" w:pos="851"/>
        </w:tabs>
        <w:suppressAutoHyphens/>
        <w:contextualSpacing w:val="0"/>
        <w:jc w:val="both"/>
        <w:rPr>
          <w:bCs/>
          <w:iCs/>
          <w:sz w:val="22"/>
          <w:szCs w:val="22"/>
        </w:rPr>
      </w:pPr>
    </w:p>
    <w:p w14:paraId="75B10421" w14:textId="77777777" w:rsidR="00B738DC" w:rsidRPr="00300878" w:rsidRDefault="00B738DC" w:rsidP="00D72A7A">
      <w:pPr>
        <w:jc w:val="center"/>
        <w:rPr>
          <w:sz w:val="22"/>
          <w:szCs w:val="22"/>
        </w:rPr>
      </w:pPr>
      <w:r w:rsidRPr="00300878">
        <w:rPr>
          <w:sz w:val="22"/>
          <w:szCs w:val="22"/>
        </w:rPr>
        <w:t>Članak 4</w:t>
      </w:r>
      <w:r w:rsidR="00D8670B" w:rsidRPr="00300878">
        <w:rPr>
          <w:sz w:val="22"/>
          <w:szCs w:val="22"/>
        </w:rPr>
        <w:t>1</w:t>
      </w:r>
      <w:r w:rsidRPr="00300878">
        <w:rPr>
          <w:sz w:val="22"/>
          <w:szCs w:val="22"/>
        </w:rPr>
        <w:t>.</w:t>
      </w:r>
    </w:p>
    <w:p w14:paraId="22F86033" w14:textId="77777777" w:rsidR="004B1C4E" w:rsidRPr="00300878" w:rsidRDefault="004B1C4E" w:rsidP="00D72A7A">
      <w:pPr>
        <w:jc w:val="center"/>
        <w:rPr>
          <w:sz w:val="22"/>
          <w:szCs w:val="22"/>
        </w:rPr>
      </w:pPr>
    </w:p>
    <w:p w14:paraId="2D8F41E5" w14:textId="77777777" w:rsidR="00FF7267" w:rsidRPr="00300878" w:rsidRDefault="00F37D07" w:rsidP="00D72A7A">
      <w:pPr>
        <w:tabs>
          <w:tab w:val="left" w:pos="851"/>
        </w:tabs>
        <w:jc w:val="both"/>
        <w:rPr>
          <w:sz w:val="22"/>
          <w:szCs w:val="22"/>
          <w:lang w:eastAsia="en-US"/>
        </w:rPr>
      </w:pPr>
      <w:r w:rsidRPr="00300878">
        <w:rPr>
          <w:sz w:val="22"/>
          <w:szCs w:val="22"/>
          <w:lang w:eastAsia="en-US"/>
        </w:rPr>
        <w:t>(1) Unutar obuhvata Plana nema pojedinačno zaštićenih kulturno-povijesnih dobara niti kulturno-povijesnih cjelina. U kontaktnoj zoni Plana</w:t>
      </w:r>
      <w:r w:rsidR="00FF7267" w:rsidRPr="00300878">
        <w:rPr>
          <w:sz w:val="22"/>
          <w:szCs w:val="22"/>
          <w:lang w:eastAsia="en-US"/>
        </w:rPr>
        <w:t>,</w:t>
      </w:r>
      <w:r w:rsidRPr="00300878">
        <w:rPr>
          <w:sz w:val="22"/>
          <w:szCs w:val="22"/>
          <w:lang w:eastAsia="en-US"/>
        </w:rPr>
        <w:t xml:space="preserve"> </w:t>
      </w:r>
      <w:r w:rsidR="00FF7267" w:rsidRPr="00300878">
        <w:rPr>
          <w:sz w:val="22"/>
          <w:szCs w:val="22"/>
          <w:lang w:eastAsia="en-US"/>
        </w:rPr>
        <w:t xml:space="preserve">na predjelu Kamarete, između plivališta </w:t>
      </w:r>
      <w:r w:rsidR="004021BF" w:rsidRPr="00300878">
        <w:rPr>
          <w:sz w:val="22"/>
          <w:szCs w:val="22"/>
          <w:lang w:eastAsia="en-US"/>
        </w:rPr>
        <w:t xml:space="preserve">za sportove na moru </w:t>
      </w:r>
      <w:r w:rsidR="00FF7267" w:rsidRPr="00300878">
        <w:rPr>
          <w:sz w:val="22"/>
          <w:szCs w:val="22"/>
          <w:lang w:eastAsia="en-US"/>
        </w:rPr>
        <w:t>Bonj i restor</w:t>
      </w:r>
      <w:r w:rsidR="00200721" w:rsidRPr="00300878">
        <w:rPr>
          <w:sz w:val="22"/>
          <w:szCs w:val="22"/>
          <w:lang w:eastAsia="en-US"/>
        </w:rPr>
        <w:t>a</w:t>
      </w:r>
      <w:r w:rsidR="00FF7267" w:rsidRPr="00300878">
        <w:rPr>
          <w:sz w:val="22"/>
          <w:szCs w:val="22"/>
          <w:lang w:eastAsia="en-US"/>
        </w:rPr>
        <w:t>na Helios</w:t>
      </w:r>
      <w:r w:rsidR="004021BF" w:rsidRPr="00300878">
        <w:rPr>
          <w:sz w:val="22"/>
          <w:szCs w:val="22"/>
          <w:lang w:eastAsia="en-US"/>
        </w:rPr>
        <w:t>,</w:t>
      </w:r>
      <w:r w:rsidR="00FF7267" w:rsidRPr="00300878">
        <w:rPr>
          <w:sz w:val="22"/>
          <w:szCs w:val="22"/>
          <w:lang w:eastAsia="en-US"/>
        </w:rPr>
        <w:t xml:space="preserve"> </w:t>
      </w:r>
      <w:r w:rsidRPr="00300878">
        <w:rPr>
          <w:sz w:val="22"/>
          <w:szCs w:val="22"/>
          <w:lang w:eastAsia="en-US"/>
        </w:rPr>
        <w:t>nalazi se preventivno zaštićeni podvodni arheološki lokalitet Bonj (</w:t>
      </w:r>
      <w:r w:rsidR="004021BF" w:rsidRPr="00300878">
        <w:rPr>
          <w:sz w:val="22"/>
          <w:szCs w:val="22"/>
          <w:lang w:eastAsia="en-US"/>
        </w:rPr>
        <w:t>„</w:t>
      </w:r>
      <w:r w:rsidRPr="00300878">
        <w:rPr>
          <w:sz w:val="22"/>
          <w:szCs w:val="22"/>
          <w:lang w:eastAsia="en-US"/>
        </w:rPr>
        <w:t>ostaci antičke obale ispred hotela Helios</w:t>
      </w:r>
      <w:r w:rsidR="004021BF" w:rsidRPr="00300878">
        <w:rPr>
          <w:sz w:val="22"/>
          <w:szCs w:val="22"/>
          <w:lang w:eastAsia="en-US"/>
        </w:rPr>
        <w:t>“</w:t>
      </w:r>
      <w:r w:rsidRPr="00300878">
        <w:rPr>
          <w:sz w:val="22"/>
          <w:szCs w:val="22"/>
          <w:lang w:eastAsia="en-US"/>
        </w:rPr>
        <w:t xml:space="preserve">, br. Registra P-5269). </w:t>
      </w:r>
      <w:r w:rsidR="00200721" w:rsidRPr="00300878">
        <w:rPr>
          <w:sz w:val="22"/>
          <w:szCs w:val="22"/>
          <w:lang w:eastAsia="en-US"/>
        </w:rPr>
        <w:t xml:space="preserve">Predmetni lokalitet je jedini vidljivi izvorni netaknuti dio antičke obale starog Pharosa, na kojem su vidljivi brojni ulomci amfora i antičkog posuđa srasli sa stjenovitom obalom te veći grublje obrađeni kameni blokovi, kao i kameni pragovi. </w:t>
      </w:r>
      <w:r w:rsidRPr="00300878">
        <w:rPr>
          <w:sz w:val="22"/>
          <w:szCs w:val="22"/>
          <w:lang w:eastAsia="en-US"/>
        </w:rPr>
        <w:t>Arheološki lokalitet mora biti očuvan i prezentiran, u skladu sa smjernicama i mjerama zaštite nadležnog tijela.</w:t>
      </w:r>
    </w:p>
    <w:p w14:paraId="6BDFBEF6" w14:textId="77777777" w:rsidR="00F566E9" w:rsidRPr="00300878" w:rsidRDefault="00F566E9" w:rsidP="00D72A7A">
      <w:pPr>
        <w:tabs>
          <w:tab w:val="left" w:pos="851"/>
        </w:tabs>
        <w:jc w:val="both"/>
        <w:rPr>
          <w:color w:val="FF0000"/>
          <w:sz w:val="22"/>
          <w:szCs w:val="22"/>
          <w:lang w:eastAsia="en-US"/>
        </w:rPr>
      </w:pPr>
    </w:p>
    <w:p w14:paraId="01ADDC3B" w14:textId="77777777" w:rsidR="0073682D" w:rsidRPr="00300878" w:rsidRDefault="00F37D07" w:rsidP="005945B1">
      <w:pPr>
        <w:jc w:val="both"/>
        <w:rPr>
          <w:sz w:val="22"/>
          <w:szCs w:val="22"/>
          <w:lang w:eastAsia="en-US"/>
        </w:rPr>
      </w:pPr>
      <w:r w:rsidRPr="00300878">
        <w:rPr>
          <w:color w:val="222222"/>
          <w:sz w:val="22"/>
          <w:szCs w:val="22"/>
        </w:rPr>
        <w:t>(</w:t>
      </w:r>
      <w:r w:rsidRPr="00300878">
        <w:rPr>
          <w:sz w:val="22"/>
          <w:szCs w:val="22"/>
          <w:lang w:eastAsia="en-US"/>
        </w:rPr>
        <w:t xml:space="preserve">2) Područje obuhvata Plana </w:t>
      </w:r>
      <w:r w:rsidR="00BD5611" w:rsidRPr="00300878">
        <w:rPr>
          <w:sz w:val="22"/>
          <w:szCs w:val="22"/>
          <w:lang w:eastAsia="en-US"/>
        </w:rPr>
        <w:t>smješteno je unutar granica kontaktne zone Starogradskog polja i povijesne jezgre Starog</w:t>
      </w:r>
      <w:r w:rsidR="0073682D" w:rsidRPr="00300878">
        <w:rPr>
          <w:sz w:val="22"/>
          <w:szCs w:val="22"/>
          <w:lang w:eastAsia="en-US"/>
        </w:rPr>
        <w:t>a</w:t>
      </w:r>
      <w:r w:rsidR="00BD5611" w:rsidRPr="00300878">
        <w:rPr>
          <w:sz w:val="22"/>
          <w:szCs w:val="22"/>
          <w:lang w:eastAsia="en-US"/>
        </w:rPr>
        <w:t xml:space="preserve"> Grada uvrštene na Popis svjetske kulturne baštine 2008. godine, (</w:t>
      </w:r>
      <w:r w:rsidR="00BD5611" w:rsidRPr="00300878">
        <w:rPr>
          <w:i/>
          <w:iCs/>
          <w:sz w:val="22"/>
          <w:szCs w:val="22"/>
          <w:lang w:eastAsia="en-US"/>
        </w:rPr>
        <w:t>UNESCO - World Heritage Convention, Stari Grad Plain, Date of Inscription: 2008.).</w:t>
      </w:r>
      <w:r w:rsidR="005945B1" w:rsidRPr="00300878">
        <w:rPr>
          <w:sz w:val="22"/>
          <w:szCs w:val="22"/>
          <w:lang w:eastAsia="en-US"/>
        </w:rPr>
        <w:t xml:space="preserve"> </w:t>
      </w:r>
      <w:r w:rsidR="00BD5611" w:rsidRPr="00300878">
        <w:rPr>
          <w:sz w:val="22"/>
          <w:szCs w:val="22"/>
          <w:lang w:eastAsia="en-US"/>
        </w:rPr>
        <w:t>Zbog toga je, p</w:t>
      </w:r>
      <w:r w:rsidRPr="00300878">
        <w:rPr>
          <w:sz w:val="22"/>
          <w:szCs w:val="22"/>
          <w:lang w:eastAsia="en-US"/>
        </w:rPr>
        <w:t xml:space="preserve">rema zahtjevu Konzervatorskog odjela u Splitu, tvrtka </w:t>
      </w:r>
      <w:r w:rsidR="00BD5611" w:rsidRPr="00300878">
        <w:rPr>
          <w:sz w:val="22"/>
          <w:szCs w:val="22"/>
          <w:lang w:eastAsia="en-US"/>
        </w:rPr>
        <w:t>Arch idea</w:t>
      </w:r>
      <w:r w:rsidRPr="00300878">
        <w:rPr>
          <w:sz w:val="22"/>
          <w:szCs w:val="22"/>
          <w:lang w:eastAsia="en-US"/>
        </w:rPr>
        <w:t xml:space="preserve"> d.o.o. iz Šibenika izradila stručnu podlogu za potrebe izrade Plana </w:t>
      </w:r>
      <w:r w:rsidR="00F566E9" w:rsidRPr="00300878">
        <w:rPr>
          <w:sz w:val="22"/>
          <w:szCs w:val="22"/>
          <w:lang w:eastAsia="en-US"/>
        </w:rPr>
        <w:t>–</w:t>
      </w:r>
      <w:r w:rsidRPr="00300878">
        <w:rPr>
          <w:sz w:val="22"/>
          <w:szCs w:val="22"/>
          <w:lang w:eastAsia="en-US"/>
        </w:rPr>
        <w:t xml:space="preserve"> </w:t>
      </w:r>
      <w:r w:rsidR="00F566E9" w:rsidRPr="00300878">
        <w:rPr>
          <w:sz w:val="22"/>
          <w:szCs w:val="22"/>
          <w:lang w:eastAsia="en-US"/>
        </w:rPr>
        <w:t>„</w:t>
      </w:r>
      <w:r w:rsidRPr="00300878">
        <w:rPr>
          <w:sz w:val="22"/>
          <w:szCs w:val="22"/>
          <w:lang w:eastAsia="en-US"/>
        </w:rPr>
        <w:t>konzervatorsku podlogu</w:t>
      </w:r>
      <w:r w:rsidR="00F566E9" w:rsidRPr="00300878">
        <w:rPr>
          <w:sz w:val="22"/>
          <w:szCs w:val="22"/>
          <w:lang w:eastAsia="en-US"/>
        </w:rPr>
        <w:t>“, odnosno</w:t>
      </w:r>
      <w:r w:rsidR="005945B1" w:rsidRPr="00300878">
        <w:rPr>
          <w:sz w:val="22"/>
          <w:szCs w:val="22"/>
          <w:lang w:eastAsia="en-US"/>
        </w:rPr>
        <w:t xml:space="preserve"> studiju pod nazivom</w:t>
      </w:r>
      <w:r w:rsidR="00F566E9" w:rsidRPr="00300878">
        <w:rPr>
          <w:sz w:val="22"/>
          <w:szCs w:val="22"/>
          <w:lang w:eastAsia="en-US"/>
        </w:rPr>
        <w:t xml:space="preserve"> </w:t>
      </w:r>
      <w:r w:rsidR="0073682D" w:rsidRPr="00300878">
        <w:rPr>
          <w:sz w:val="22"/>
          <w:szCs w:val="22"/>
          <w:lang w:eastAsia="en-US"/>
        </w:rPr>
        <w:t>„</w:t>
      </w:r>
      <w:r w:rsidR="00F566E9" w:rsidRPr="00300878">
        <w:rPr>
          <w:sz w:val="22"/>
          <w:szCs w:val="22"/>
          <w:lang w:eastAsia="en-US"/>
        </w:rPr>
        <w:t>P</w:t>
      </w:r>
      <w:r w:rsidRPr="00300878">
        <w:rPr>
          <w:sz w:val="22"/>
          <w:szCs w:val="22"/>
          <w:lang w:eastAsia="en-US"/>
        </w:rPr>
        <w:t>rocjen</w:t>
      </w:r>
      <w:r w:rsidR="005945B1" w:rsidRPr="00300878">
        <w:rPr>
          <w:sz w:val="22"/>
          <w:szCs w:val="22"/>
          <w:lang w:eastAsia="en-US"/>
        </w:rPr>
        <w:t>a</w:t>
      </w:r>
      <w:r w:rsidRPr="00300878">
        <w:rPr>
          <w:sz w:val="22"/>
          <w:szCs w:val="22"/>
          <w:lang w:eastAsia="en-US"/>
        </w:rPr>
        <w:t xml:space="preserve"> utjecaja na </w:t>
      </w:r>
      <w:r w:rsidR="00F566E9" w:rsidRPr="00300878">
        <w:rPr>
          <w:sz w:val="22"/>
          <w:szCs w:val="22"/>
          <w:lang w:eastAsia="en-US"/>
        </w:rPr>
        <w:t>kulturnu baštinu</w:t>
      </w:r>
      <w:r w:rsidR="0073682D" w:rsidRPr="00300878">
        <w:rPr>
          <w:sz w:val="22"/>
          <w:szCs w:val="22"/>
          <w:lang w:eastAsia="en-US"/>
        </w:rPr>
        <w:t xml:space="preserve"> - Turistička zona Helios, Stari Grad Hvar“. (Procjena utjecaja na kulturnu baštinu je poznatija pod kraticom „HIA“, od engleskog naziva </w:t>
      </w:r>
      <w:r w:rsidR="0073682D" w:rsidRPr="00300878">
        <w:rPr>
          <w:sz w:val="22"/>
          <w:szCs w:val="22"/>
          <w:lang w:eastAsia="en-US"/>
        </w:rPr>
        <w:lastRenderedPageBreak/>
        <w:t>Heritage Impact Assessment)</w:t>
      </w:r>
      <w:r w:rsidR="00F566E9" w:rsidRPr="00300878">
        <w:rPr>
          <w:sz w:val="22"/>
          <w:szCs w:val="22"/>
          <w:lang w:eastAsia="en-US"/>
        </w:rPr>
        <w:t>.</w:t>
      </w:r>
      <w:r w:rsidRPr="00300878">
        <w:rPr>
          <w:sz w:val="22"/>
          <w:szCs w:val="22"/>
          <w:lang w:eastAsia="en-US"/>
        </w:rPr>
        <w:t xml:space="preserve"> </w:t>
      </w:r>
      <w:r w:rsidR="005945B1" w:rsidRPr="00300878">
        <w:rPr>
          <w:sz w:val="22"/>
          <w:szCs w:val="22"/>
          <w:lang w:eastAsia="en-US"/>
        </w:rPr>
        <w:t xml:space="preserve">Predmetna Studija, koja je prethodila izradi ovog UPU-a, bavi se analizom utjecaja mogućnosti gradnje ili rekonstrukcije postojećih građevina unutar obuhvata </w:t>
      </w:r>
      <w:r w:rsidR="00F863BD" w:rsidRPr="00300878">
        <w:rPr>
          <w:sz w:val="22"/>
          <w:szCs w:val="22"/>
          <w:lang w:eastAsia="en-US"/>
        </w:rPr>
        <w:t>Plana</w:t>
      </w:r>
      <w:r w:rsidR="005945B1" w:rsidRPr="00300878">
        <w:rPr>
          <w:sz w:val="22"/>
          <w:szCs w:val="22"/>
          <w:lang w:eastAsia="en-US"/>
        </w:rPr>
        <w:t>, iznosi objektivno mišljenje o mogućim utjecajima gradnje ili rekonstrukcije postojećih građevina na kulturnu baštinu, u svom sadržaju analizira postojeće stanje te savjetodavno iskazuje mjere i preporuke za projektiranje.</w:t>
      </w:r>
    </w:p>
    <w:p w14:paraId="05E67677" w14:textId="77777777" w:rsidR="00F566E9" w:rsidRPr="00300878" w:rsidRDefault="00F566E9" w:rsidP="00D72A7A">
      <w:pPr>
        <w:jc w:val="both"/>
        <w:rPr>
          <w:sz w:val="22"/>
          <w:szCs w:val="22"/>
          <w:lang w:eastAsia="en-US"/>
        </w:rPr>
      </w:pPr>
    </w:p>
    <w:p w14:paraId="755B5B17" w14:textId="77777777" w:rsidR="00F566E9" w:rsidRPr="00300878" w:rsidRDefault="00F566E9" w:rsidP="00D72A7A">
      <w:pPr>
        <w:jc w:val="both"/>
        <w:rPr>
          <w:color w:val="222222"/>
          <w:sz w:val="22"/>
          <w:szCs w:val="22"/>
        </w:rPr>
      </w:pPr>
      <w:r w:rsidRPr="00300878">
        <w:rPr>
          <w:color w:val="222222"/>
          <w:sz w:val="22"/>
          <w:szCs w:val="22"/>
        </w:rPr>
        <w:t xml:space="preserve">(3) </w:t>
      </w:r>
      <w:r w:rsidR="002115EE" w:rsidRPr="00300878">
        <w:rPr>
          <w:color w:val="222222"/>
          <w:sz w:val="22"/>
          <w:szCs w:val="22"/>
        </w:rPr>
        <w:t>Stručnom podlogom iz prethodnog stavka su, u cilju ostvarenja arhitektonskog oblikovanja koje respektira kulturnu baštinu i prirodno okruženje te poboljšanja „zelenog otiska“, propisane sljedeće smjernice:</w:t>
      </w:r>
    </w:p>
    <w:p w14:paraId="4CC28A77" w14:textId="77777777" w:rsidR="00F566E9" w:rsidRPr="00300878" w:rsidRDefault="002115EE">
      <w:pPr>
        <w:pStyle w:val="ListParagraph"/>
        <w:numPr>
          <w:ilvl w:val="0"/>
          <w:numId w:val="21"/>
        </w:numPr>
        <w:jc w:val="both"/>
        <w:rPr>
          <w:color w:val="222222"/>
          <w:sz w:val="22"/>
          <w:szCs w:val="22"/>
        </w:rPr>
      </w:pPr>
      <w:r w:rsidRPr="00300878">
        <w:rPr>
          <w:color w:val="222222"/>
          <w:sz w:val="22"/>
          <w:szCs w:val="22"/>
        </w:rPr>
        <w:t>O</w:t>
      </w:r>
      <w:r w:rsidR="00F566E9" w:rsidRPr="00300878">
        <w:rPr>
          <w:color w:val="222222"/>
          <w:sz w:val="22"/>
          <w:szCs w:val="22"/>
        </w:rPr>
        <w:t>blikovati nove građevine i dograđene dijelove građevina koje se rekonstruiraju na način da se uklapaju u krajolik i prate prirodnu konfiguraciju (slojnice) terena. (Poželjni tip oblikovanja za sve glavne smještajne i osnovne sadržaje je kaskadna gradnja.)</w:t>
      </w:r>
    </w:p>
    <w:p w14:paraId="5E46D15E" w14:textId="77777777" w:rsidR="00F566E9" w:rsidRPr="00300878" w:rsidRDefault="002115EE">
      <w:pPr>
        <w:pStyle w:val="ListParagraph"/>
        <w:numPr>
          <w:ilvl w:val="0"/>
          <w:numId w:val="21"/>
        </w:numPr>
        <w:jc w:val="both"/>
        <w:rPr>
          <w:color w:val="222222"/>
          <w:sz w:val="22"/>
          <w:szCs w:val="22"/>
        </w:rPr>
      </w:pPr>
      <w:r w:rsidRPr="00300878">
        <w:rPr>
          <w:color w:val="222222"/>
          <w:sz w:val="22"/>
          <w:szCs w:val="22"/>
        </w:rPr>
        <w:t>O</w:t>
      </w:r>
      <w:r w:rsidR="00F566E9" w:rsidRPr="00300878">
        <w:rPr>
          <w:color w:val="222222"/>
          <w:sz w:val="22"/>
          <w:szCs w:val="22"/>
        </w:rPr>
        <w:t>čuvati prirodnu konfiguraciju terena prilikom gradnje građevina, na način da se iskopi izvode samo radi gradnje podruma i temelja a kosi teren ostavlja u prirodnom ili zatečenom nagibu ili uređuje kaskadno. (Kota prirodnog terena neizgrađenog dijela građevne čestice se može izmijeniti za najviše 1 m).</w:t>
      </w:r>
    </w:p>
    <w:p w14:paraId="5DDAF0B1" w14:textId="77777777" w:rsidR="00F566E9" w:rsidRPr="00300878" w:rsidRDefault="002115EE">
      <w:pPr>
        <w:pStyle w:val="ListParagraph"/>
        <w:numPr>
          <w:ilvl w:val="0"/>
          <w:numId w:val="21"/>
        </w:numPr>
        <w:jc w:val="both"/>
        <w:rPr>
          <w:color w:val="222222"/>
          <w:sz w:val="22"/>
          <w:szCs w:val="22"/>
        </w:rPr>
      </w:pPr>
      <w:r w:rsidRPr="00300878">
        <w:rPr>
          <w:color w:val="222222"/>
          <w:sz w:val="22"/>
          <w:szCs w:val="22"/>
        </w:rPr>
        <w:t>Z</w:t>
      </w:r>
      <w:r w:rsidR="00F566E9" w:rsidRPr="00300878">
        <w:rPr>
          <w:color w:val="222222"/>
          <w:sz w:val="22"/>
          <w:szCs w:val="22"/>
        </w:rPr>
        <w:t xml:space="preserve">bog boljeg vizualnog uklapanja objekata u okolni krajobraz, </w:t>
      </w:r>
      <w:r w:rsidR="00D52C0E" w:rsidRPr="00300878">
        <w:rPr>
          <w:color w:val="222222"/>
          <w:sz w:val="22"/>
          <w:szCs w:val="22"/>
        </w:rPr>
        <w:t xml:space="preserve">preporuča se </w:t>
      </w:r>
      <w:r w:rsidR="00F566E9" w:rsidRPr="00300878">
        <w:rPr>
          <w:color w:val="222222"/>
          <w:sz w:val="22"/>
          <w:szCs w:val="22"/>
        </w:rPr>
        <w:t>oblikovati petu ili krovnu fasadu u što većem postotku kao zeleni krov (moguća je kombinacija s fotonaponskim panelima)</w:t>
      </w:r>
      <w:r w:rsidRPr="00300878">
        <w:rPr>
          <w:color w:val="222222"/>
          <w:sz w:val="22"/>
          <w:szCs w:val="22"/>
        </w:rPr>
        <w:t>.</w:t>
      </w:r>
    </w:p>
    <w:p w14:paraId="3350A592" w14:textId="77777777" w:rsidR="00F566E9" w:rsidRPr="00300878" w:rsidRDefault="002115EE">
      <w:pPr>
        <w:pStyle w:val="ListParagraph"/>
        <w:numPr>
          <w:ilvl w:val="0"/>
          <w:numId w:val="21"/>
        </w:numPr>
        <w:jc w:val="both"/>
        <w:rPr>
          <w:color w:val="222222"/>
          <w:sz w:val="22"/>
          <w:szCs w:val="22"/>
        </w:rPr>
      </w:pPr>
      <w:r w:rsidRPr="00300878">
        <w:rPr>
          <w:color w:val="222222"/>
          <w:sz w:val="22"/>
          <w:szCs w:val="22"/>
        </w:rPr>
        <w:t>P</w:t>
      </w:r>
      <w:r w:rsidR="00F566E9" w:rsidRPr="00300878">
        <w:rPr>
          <w:color w:val="222222"/>
          <w:sz w:val="22"/>
          <w:szCs w:val="22"/>
        </w:rPr>
        <w:t>romet u mirovanju preporučljivo je smjestiti u podzemne etaže</w:t>
      </w:r>
      <w:r w:rsidRPr="00300878">
        <w:rPr>
          <w:color w:val="222222"/>
          <w:sz w:val="22"/>
          <w:szCs w:val="22"/>
        </w:rPr>
        <w:t>.</w:t>
      </w:r>
    </w:p>
    <w:p w14:paraId="37ECA1C3" w14:textId="77777777" w:rsidR="002115EE" w:rsidRPr="00300878" w:rsidRDefault="002115EE">
      <w:pPr>
        <w:pStyle w:val="ListParagraph"/>
        <w:numPr>
          <w:ilvl w:val="0"/>
          <w:numId w:val="21"/>
        </w:numPr>
        <w:jc w:val="both"/>
        <w:rPr>
          <w:color w:val="222222"/>
          <w:sz w:val="22"/>
          <w:szCs w:val="22"/>
        </w:rPr>
      </w:pPr>
      <w:r w:rsidRPr="00300878">
        <w:rPr>
          <w:color w:val="222222"/>
          <w:sz w:val="22"/>
          <w:szCs w:val="22"/>
        </w:rPr>
        <w:t>O</w:t>
      </w:r>
      <w:r w:rsidR="00F566E9" w:rsidRPr="00300878">
        <w:rPr>
          <w:color w:val="222222"/>
          <w:sz w:val="22"/>
          <w:szCs w:val="22"/>
        </w:rPr>
        <w:t>blikovati usitnjenu gradnju („vile, bungalove i paviljone“) s dostatnim postotkom zelenila te raspršenim konceptom za sve objekte međusobno, grupirane kroz planiran projekt okoliša i hortikulture.</w:t>
      </w:r>
    </w:p>
    <w:p w14:paraId="0C0699DF" w14:textId="77777777" w:rsidR="001B3233" w:rsidRPr="00300878" w:rsidRDefault="002115EE">
      <w:pPr>
        <w:pStyle w:val="ListParagraph"/>
        <w:numPr>
          <w:ilvl w:val="0"/>
          <w:numId w:val="21"/>
        </w:numPr>
        <w:jc w:val="both"/>
        <w:rPr>
          <w:color w:val="222222"/>
          <w:sz w:val="22"/>
          <w:szCs w:val="22"/>
        </w:rPr>
      </w:pPr>
      <w:r w:rsidRPr="00300878">
        <w:rPr>
          <w:color w:val="222222"/>
          <w:sz w:val="22"/>
          <w:szCs w:val="22"/>
        </w:rPr>
        <w:t>Oblikovati „krupniju“</w:t>
      </w:r>
      <w:r w:rsidR="00F566E9" w:rsidRPr="00300878">
        <w:rPr>
          <w:color w:val="222222"/>
          <w:sz w:val="22"/>
          <w:szCs w:val="22"/>
        </w:rPr>
        <w:t xml:space="preserve"> gradnj</w:t>
      </w:r>
      <w:r w:rsidRPr="00300878">
        <w:rPr>
          <w:color w:val="222222"/>
          <w:sz w:val="22"/>
          <w:szCs w:val="22"/>
        </w:rPr>
        <w:t>u</w:t>
      </w:r>
      <w:r w:rsidR="00F566E9" w:rsidRPr="00300878">
        <w:rPr>
          <w:color w:val="222222"/>
          <w:sz w:val="22"/>
          <w:szCs w:val="22"/>
        </w:rPr>
        <w:t xml:space="preserve"> </w:t>
      </w:r>
      <w:r w:rsidR="001B3233" w:rsidRPr="00300878">
        <w:rPr>
          <w:color w:val="222222"/>
          <w:sz w:val="22"/>
          <w:szCs w:val="22"/>
        </w:rPr>
        <w:t xml:space="preserve">s izdvojenim smještajnim </w:t>
      </w:r>
      <w:r w:rsidR="001B3233" w:rsidRPr="00300878">
        <w:rPr>
          <w:sz w:val="22"/>
          <w:szCs w:val="22"/>
        </w:rPr>
        <w:t>sadržajem (“</w:t>
      </w:r>
      <w:r w:rsidR="007248D8" w:rsidRPr="00300878">
        <w:rPr>
          <w:sz w:val="22"/>
          <w:szCs w:val="22"/>
        </w:rPr>
        <w:t>apartmanske zgrade</w:t>
      </w:r>
      <w:r w:rsidR="001B3233" w:rsidRPr="00300878">
        <w:rPr>
          <w:sz w:val="22"/>
          <w:szCs w:val="22"/>
        </w:rPr>
        <w:t>“)</w:t>
      </w:r>
      <w:r w:rsidR="00F566E9" w:rsidRPr="00300878">
        <w:rPr>
          <w:sz w:val="22"/>
          <w:szCs w:val="22"/>
        </w:rPr>
        <w:t xml:space="preserve">, </w:t>
      </w:r>
      <w:r w:rsidR="001B3233" w:rsidRPr="00300878">
        <w:rPr>
          <w:sz w:val="22"/>
          <w:szCs w:val="22"/>
        </w:rPr>
        <w:t>kao</w:t>
      </w:r>
      <w:r w:rsidR="001B3233" w:rsidRPr="00300878">
        <w:rPr>
          <w:color w:val="222222"/>
          <w:sz w:val="22"/>
          <w:szCs w:val="22"/>
        </w:rPr>
        <w:t xml:space="preserve"> i prateće </w:t>
      </w:r>
      <w:r w:rsidR="00F566E9" w:rsidRPr="00300878">
        <w:rPr>
          <w:color w:val="222222"/>
          <w:sz w:val="22"/>
          <w:szCs w:val="22"/>
        </w:rPr>
        <w:t>ugostiteljsk</w:t>
      </w:r>
      <w:r w:rsidR="001B3233" w:rsidRPr="00300878">
        <w:rPr>
          <w:color w:val="222222"/>
          <w:sz w:val="22"/>
          <w:szCs w:val="22"/>
        </w:rPr>
        <w:t>e</w:t>
      </w:r>
      <w:r w:rsidR="00F566E9" w:rsidRPr="00300878">
        <w:rPr>
          <w:color w:val="222222"/>
          <w:sz w:val="22"/>
          <w:szCs w:val="22"/>
        </w:rPr>
        <w:t xml:space="preserve">, </w:t>
      </w:r>
      <w:r w:rsidR="001B3233" w:rsidRPr="00300878">
        <w:rPr>
          <w:color w:val="222222"/>
          <w:sz w:val="22"/>
          <w:szCs w:val="22"/>
        </w:rPr>
        <w:t>s</w:t>
      </w:r>
      <w:r w:rsidR="00F566E9" w:rsidRPr="00300878">
        <w:rPr>
          <w:color w:val="222222"/>
          <w:sz w:val="22"/>
          <w:szCs w:val="22"/>
        </w:rPr>
        <w:t>portsk</w:t>
      </w:r>
      <w:r w:rsidR="001B3233" w:rsidRPr="00300878">
        <w:rPr>
          <w:color w:val="222222"/>
          <w:sz w:val="22"/>
          <w:szCs w:val="22"/>
        </w:rPr>
        <w:t>e i slične sadržaje</w:t>
      </w:r>
      <w:r w:rsidR="00F566E9" w:rsidRPr="00300878">
        <w:rPr>
          <w:color w:val="222222"/>
          <w:sz w:val="22"/>
          <w:szCs w:val="22"/>
        </w:rPr>
        <w:t xml:space="preserve"> </w:t>
      </w:r>
      <w:r w:rsidR="001B3233" w:rsidRPr="00300878">
        <w:rPr>
          <w:color w:val="222222"/>
          <w:sz w:val="22"/>
          <w:szCs w:val="22"/>
        </w:rPr>
        <w:t>na način da se maksimalno uklop</w:t>
      </w:r>
      <w:r w:rsidR="001E2255" w:rsidRPr="00300878">
        <w:rPr>
          <w:color w:val="222222"/>
          <w:sz w:val="22"/>
          <w:szCs w:val="22"/>
        </w:rPr>
        <w:t>e</w:t>
      </w:r>
      <w:r w:rsidR="001B3233" w:rsidRPr="00300878">
        <w:rPr>
          <w:color w:val="222222"/>
          <w:sz w:val="22"/>
          <w:szCs w:val="22"/>
        </w:rPr>
        <w:t xml:space="preserve"> u lokaciju, </w:t>
      </w:r>
      <w:r w:rsidR="00F566E9" w:rsidRPr="00300878">
        <w:rPr>
          <w:color w:val="222222"/>
          <w:sz w:val="22"/>
          <w:szCs w:val="22"/>
        </w:rPr>
        <w:t xml:space="preserve">uz respektiranje postojećeg zelenila i planiranje </w:t>
      </w:r>
      <w:r w:rsidR="001B3233" w:rsidRPr="00300878">
        <w:rPr>
          <w:color w:val="222222"/>
          <w:sz w:val="22"/>
          <w:szCs w:val="22"/>
        </w:rPr>
        <w:t xml:space="preserve">dostatnog postotka </w:t>
      </w:r>
      <w:r w:rsidR="00F566E9" w:rsidRPr="00300878">
        <w:rPr>
          <w:color w:val="222222"/>
          <w:sz w:val="22"/>
          <w:szCs w:val="22"/>
        </w:rPr>
        <w:t>novog.</w:t>
      </w:r>
    </w:p>
    <w:p w14:paraId="7449C64B" w14:textId="77777777" w:rsidR="001E2255" w:rsidRPr="00300878" w:rsidRDefault="001E2255">
      <w:pPr>
        <w:pStyle w:val="ListParagraph"/>
        <w:numPr>
          <w:ilvl w:val="0"/>
          <w:numId w:val="21"/>
        </w:numPr>
        <w:jc w:val="both"/>
        <w:rPr>
          <w:color w:val="222222"/>
          <w:sz w:val="22"/>
          <w:szCs w:val="22"/>
        </w:rPr>
      </w:pPr>
      <w:r w:rsidRPr="00300878">
        <w:rPr>
          <w:color w:val="222222"/>
          <w:sz w:val="22"/>
          <w:szCs w:val="22"/>
        </w:rPr>
        <w:t>Za kapacitete prometa u mirovanju koji se rješavaju u prizemnoj razini u okolišu, preporuča se definirati hortikulturalne uvjete na način da su osmišljeni s dostatnim postotkom zelenila i prikladnim vrstama (autohtonost) te maksimalno se uklapajući u lokaciju, uz respektiranje postojećeg zelenila i planiranje novoga.</w:t>
      </w:r>
    </w:p>
    <w:p w14:paraId="4D49139F" w14:textId="77777777" w:rsidR="001B3233" w:rsidRPr="00300878" w:rsidRDefault="001B3233">
      <w:pPr>
        <w:pStyle w:val="ListParagraph"/>
        <w:numPr>
          <w:ilvl w:val="0"/>
          <w:numId w:val="21"/>
        </w:numPr>
        <w:jc w:val="both"/>
        <w:rPr>
          <w:color w:val="222222"/>
          <w:sz w:val="22"/>
          <w:szCs w:val="22"/>
        </w:rPr>
      </w:pPr>
      <w:r w:rsidRPr="00300878">
        <w:rPr>
          <w:color w:val="222222"/>
          <w:sz w:val="22"/>
          <w:szCs w:val="22"/>
        </w:rPr>
        <w:t>M</w:t>
      </w:r>
      <w:r w:rsidR="00F566E9" w:rsidRPr="00300878">
        <w:rPr>
          <w:color w:val="222222"/>
          <w:sz w:val="22"/>
          <w:szCs w:val="22"/>
        </w:rPr>
        <w:t>aksimalno odvojiti kolni i servisni promet od pješačkog prometa zelenim površinama</w:t>
      </w:r>
      <w:r w:rsidR="001E2255" w:rsidRPr="00300878">
        <w:rPr>
          <w:color w:val="222222"/>
          <w:sz w:val="22"/>
          <w:szCs w:val="22"/>
        </w:rPr>
        <w:t xml:space="preserve">, </w:t>
      </w:r>
      <w:r w:rsidR="00F566E9" w:rsidRPr="00300878">
        <w:rPr>
          <w:color w:val="222222"/>
          <w:sz w:val="22"/>
          <w:szCs w:val="22"/>
        </w:rPr>
        <w:t>drvoredima</w:t>
      </w:r>
      <w:r w:rsidR="001E2255" w:rsidRPr="00300878">
        <w:t xml:space="preserve"> </w:t>
      </w:r>
      <w:r w:rsidR="001E2255" w:rsidRPr="00300878">
        <w:rPr>
          <w:color w:val="222222"/>
          <w:sz w:val="22"/>
          <w:szCs w:val="22"/>
        </w:rPr>
        <w:t>te mjestimično i nižim raslinjem.</w:t>
      </w:r>
    </w:p>
    <w:p w14:paraId="078295A7" w14:textId="77777777" w:rsidR="00F566E9" w:rsidRPr="00300878" w:rsidRDefault="001B3233">
      <w:pPr>
        <w:pStyle w:val="ListParagraph"/>
        <w:numPr>
          <w:ilvl w:val="0"/>
          <w:numId w:val="21"/>
        </w:numPr>
        <w:jc w:val="both"/>
        <w:rPr>
          <w:color w:val="222222"/>
          <w:sz w:val="22"/>
          <w:szCs w:val="22"/>
        </w:rPr>
      </w:pPr>
      <w:r w:rsidRPr="00300878">
        <w:rPr>
          <w:color w:val="222222"/>
          <w:sz w:val="22"/>
          <w:szCs w:val="22"/>
        </w:rPr>
        <w:t>P</w:t>
      </w:r>
      <w:r w:rsidR="00F566E9" w:rsidRPr="00300878">
        <w:rPr>
          <w:color w:val="222222"/>
          <w:sz w:val="22"/>
          <w:szCs w:val="22"/>
        </w:rPr>
        <w:t>ri planiranju zabavnih, sportskih, ugostiteljskih i drugih sadržaja voditi računa o planiranju uređenog okoliša, kao i o izboru materijala koji su u skladu sa održivim konceptima te autohtoni</w:t>
      </w:r>
      <w:r w:rsidRPr="00300878">
        <w:rPr>
          <w:color w:val="222222"/>
          <w:sz w:val="22"/>
          <w:szCs w:val="22"/>
        </w:rPr>
        <w:t xml:space="preserve"> </w:t>
      </w:r>
      <w:r w:rsidR="00F566E9" w:rsidRPr="00300878">
        <w:rPr>
          <w:color w:val="222222"/>
          <w:sz w:val="22"/>
          <w:szCs w:val="22"/>
        </w:rPr>
        <w:t>predmetnom području.</w:t>
      </w:r>
    </w:p>
    <w:p w14:paraId="37B3E7CF" w14:textId="77777777" w:rsidR="003C57F8" w:rsidRPr="00300878" w:rsidRDefault="003C57F8">
      <w:pPr>
        <w:pStyle w:val="ListParagraph"/>
        <w:numPr>
          <w:ilvl w:val="0"/>
          <w:numId w:val="21"/>
        </w:numPr>
        <w:jc w:val="both"/>
        <w:rPr>
          <w:sz w:val="22"/>
          <w:szCs w:val="22"/>
        </w:rPr>
      </w:pPr>
      <w:r w:rsidRPr="00300878">
        <w:rPr>
          <w:sz w:val="22"/>
          <w:szCs w:val="22"/>
        </w:rPr>
        <w:t>Na cjelokupnom obuhvatu Plana, neovisno o tipologiji gradnje, potrebno je ostvariti u svakom segmentu (skali obuhvata) određen postotak zelenila zbog uklopa u vrijedni ambijent</w:t>
      </w:r>
      <w:r w:rsidR="001E2255" w:rsidRPr="00300878">
        <w:rPr>
          <w:sz w:val="22"/>
          <w:szCs w:val="22"/>
        </w:rPr>
        <w:t>.</w:t>
      </w:r>
      <w:r w:rsidRPr="00300878">
        <w:rPr>
          <w:sz w:val="22"/>
          <w:szCs w:val="22"/>
        </w:rPr>
        <w:t xml:space="preserve"> </w:t>
      </w:r>
      <w:r w:rsidR="001E2255" w:rsidRPr="00300878">
        <w:rPr>
          <w:sz w:val="22"/>
          <w:szCs w:val="22"/>
        </w:rPr>
        <w:t xml:space="preserve">Planom propisan minimalni udio </w:t>
      </w:r>
      <w:r w:rsidR="00120D28" w:rsidRPr="00300878">
        <w:rPr>
          <w:sz w:val="22"/>
          <w:szCs w:val="22"/>
        </w:rPr>
        <w:t xml:space="preserve">zelenila koji iznosi </w:t>
      </w:r>
      <w:r w:rsidR="001E2255" w:rsidRPr="00300878">
        <w:rPr>
          <w:sz w:val="22"/>
          <w:szCs w:val="22"/>
        </w:rPr>
        <w:t>40% površine građevne čestice</w:t>
      </w:r>
      <w:r w:rsidR="00120D28" w:rsidRPr="00300878">
        <w:rPr>
          <w:sz w:val="22"/>
          <w:szCs w:val="22"/>
        </w:rPr>
        <w:t xml:space="preserve"> (</w:t>
      </w:r>
      <w:r w:rsidRPr="00300878">
        <w:rPr>
          <w:sz w:val="22"/>
          <w:szCs w:val="22"/>
        </w:rPr>
        <w:t>zelene površine na razini tla</w:t>
      </w:r>
      <w:r w:rsidR="00120D28" w:rsidRPr="00300878">
        <w:rPr>
          <w:sz w:val="22"/>
          <w:szCs w:val="22"/>
        </w:rPr>
        <w:t>)</w:t>
      </w:r>
      <w:r w:rsidRPr="00300878">
        <w:rPr>
          <w:sz w:val="22"/>
          <w:szCs w:val="22"/>
        </w:rPr>
        <w:t xml:space="preserve"> </w:t>
      </w:r>
      <w:r w:rsidR="00120D28" w:rsidRPr="00300878">
        <w:rPr>
          <w:sz w:val="22"/>
          <w:szCs w:val="22"/>
        </w:rPr>
        <w:t xml:space="preserve">može biti dodatno povećan uređenjem </w:t>
      </w:r>
      <w:r w:rsidRPr="00300878">
        <w:rPr>
          <w:sz w:val="22"/>
          <w:szCs w:val="22"/>
        </w:rPr>
        <w:t>zeleni</w:t>
      </w:r>
      <w:r w:rsidR="00120D28" w:rsidRPr="00300878">
        <w:rPr>
          <w:sz w:val="22"/>
          <w:szCs w:val="22"/>
        </w:rPr>
        <w:t>h</w:t>
      </w:r>
      <w:r w:rsidRPr="00300878">
        <w:rPr>
          <w:sz w:val="22"/>
          <w:szCs w:val="22"/>
        </w:rPr>
        <w:t xml:space="preserve"> dijelov</w:t>
      </w:r>
      <w:r w:rsidR="00120D28" w:rsidRPr="00300878">
        <w:rPr>
          <w:sz w:val="22"/>
          <w:szCs w:val="22"/>
        </w:rPr>
        <w:t>a</w:t>
      </w:r>
      <w:r w:rsidRPr="00300878">
        <w:rPr>
          <w:sz w:val="22"/>
          <w:szCs w:val="22"/>
        </w:rPr>
        <w:t xml:space="preserve"> građevina, zeleni</w:t>
      </w:r>
      <w:r w:rsidR="00120D28" w:rsidRPr="00300878">
        <w:rPr>
          <w:sz w:val="22"/>
          <w:szCs w:val="22"/>
        </w:rPr>
        <w:t>h</w:t>
      </w:r>
      <w:r w:rsidRPr="00300878">
        <w:rPr>
          <w:sz w:val="22"/>
          <w:szCs w:val="22"/>
        </w:rPr>
        <w:t xml:space="preserve"> krovov</w:t>
      </w:r>
      <w:r w:rsidR="00120D28" w:rsidRPr="00300878">
        <w:rPr>
          <w:sz w:val="22"/>
          <w:szCs w:val="22"/>
        </w:rPr>
        <w:t>a</w:t>
      </w:r>
      <w:r w:rsidRPr="00300878">
        <w:rPr>
          <w:sz w:val="22"/>
          <w:szCs w:val="22"/>
        </w:rPr>
        <w:t xml:space="preserve"> </w:t>
      </w:r>
      <w:r w:rsidR="00120D28" w:rsidRPr="00300878">
        <w:rPr>
          <w:sz w:val="22"/>
          <w:szCs w:val="22"/>
        </w:rPr>
        <w:t>i sl.</w:t>
      </w:r>
    </w:p>
    <w:p w14:paraId="0BD0B643" w14:textId="77777777" w:rsidR="00AE29A2" w:rsidRPr="00300878" w:rsidRDefault="00AB6020">
      <w:pPr>
        <w:pStyle w:val="ListParagraph"/>
        <w:numPr>
          <w:ilvl w:val="0"/>
          <w:numId w:val="21"/>
        </w:numPr>
        <w:jc w:val="both"/>
        <w:rPr>
          <w:sz w:val="22"/>
          <w:szCs w:val="22"/>
        </w:rPr>
      </w:pPr>
      <w:r w:rsidRPr="00300878">
        <w:rPr>
          <w:sz w:val="22"/>
          <w:szCs w:val="22"/>
        </w:rPr>
        <w:t>Preporuča se</w:t>
      </w:r>
      <w:r w:rsidR="003C57F8" w:rsidRPr="00300878">
        <w:rPr>
          <w:sz w:val="22"/>
          <w:szCs w:val="22"/>
        </w:rPr>
        <w:t xml:space="preserve"> izraditi </w:t>
      </w:r>
      <w:r w:rsidR="002D4C27" w:rsidRPr="00300878">
        <w:rPr>
          <w:sz w:val="22"/>
          <w:szCs w:val="22"/>
        </w:rPr>
        <w:t xml:space="preserve">koncept krajobraznog uređenja okoliša </w:t>
      </w:r>
      <w:r w:rsidR="00F967AE" w:rsidRPr="00300878">
        <w:rPr>
          <w:sz w:val="22"/>
          <w:szCs w:val="22"/>
        </w:rPr>
        <w:t>(</w:t>
      </w:r>
      <w:r w:rsidR="004155CD" w:rsidRPr="00300878">
        <w:rPr>
          <w:sz w:val="22"/>
          <w:szCs w:val="22"/>
        </w:rPr>
        <w:t>krajobrazni elaborat</w:t>
      </w:r>
      <w:r w:rsidR="00F967AE" w:rsidRPr="00300878">
        <w:rPr>
          <w:sz w:val="22"/>
          <w:szCs w:val="22"/>
        </w:rPr>
        <w:t xml:space="preserve">, </w:t>
      </w:r>
      <w:r w:rsidR="002D4C27" w:rsidRPr="00300878">
        <w:rPr>
          <w:sz w:val="22"/>
          <w:szCs w:val="22"/>
        </w:rPr>
        <w:t>projekt hortikulture ili sl.</w:t>
      </w:r>
      <w:r w:rsidR="00F967AE" w:rsidRPr="00300878">
        <w:rPr>
          <w:sz w:val="22"/>
          <w:szCs w:val="22"/>
        </w:rPr>
        <w:t xml:space="preserve">) </w:t>
      </w:r>
      <w:r w:rsidR="00F52030" w:rsidRPr="00300878">
        <w:rPr>
          <w:sz w:val="22"/>
          <w:szCs w:val="22"/>
        </w:rPr>
        <w:t xml:space="preserve">kao podlogu ili sastavni dio svakog projekta </w:t>
      </w:r>
      <w:r w:rsidR="00AE29A2" w:rsidRPr="00300878">
        <w:rPr>
          <w:sz w:val="22"/>
          <w:szCs w:val="22"/>
        </w:rPr>
        <w:t>na temelju kojeg se izdaje akt za provedbu Plana.</w:t>
      </w:r>
    </w:p>
    <w:p w14:paraId="60ECD572" w14:textId="77777777" w:rsidR="00F37D07" w:rsidRPr="00300878" w:rsidRDefault="00F37D07" w:rsidP="00D72A7A">
      <w:pPr>
        <w:jc w:val="both"/>
        <w:rPr>
          <w:color w:val="222222"/>
          <w:sz w:val="22"/>
          <w:szCs w:val="22"/>
        </w:rPr>
      </w:pPr>
      <w:r w:rsidRPr="00300878">
        <w:rPr>
          <w:color w:val="222222"/>
          <w:sz w:val="22"/>
          <w:szCs w:val="22"/>
        </w:rPr>
        <w:t> </w:t>
      </w:r>
    </w:p>
    <w:p w14:paraId="78C55D96" w14:textId="77777777" w:rsidR="00F37D07" w:rsidRPr="00300878" w:rsidRDefault="00F37D07" w:rsidP="00D72A7A">
      <w:pPr>
        <w:jc w:val="both"/>
        <w:rPr>
          <w:sz w:val="22"/>
          <w:szCs w:val="22"/>
          <w:lang w:eastAsia="en-US"/>
        </w:rPr>
      </w:pPr>
      <w:r w:rsidRPr="00300878">
        <w:rPr>
          <w:sz w:val="22"/>
          <w:szCs w:val="22"/>
          <w:lang w:eastAsia="en-US"/>
        </w:rPr>
        <w:t>(</w:t>
      </w:r>
      <w:r w:rsidR="001B3233" w:rsidRPr="00300878">
        <w:rPr>
          <w:sz w:val="22"/>
          <w:szCs w:val="22"/>
          <w:lang w:eastAsia="en-US"/>
        </w:rPr>
        <w:t>4</w:t>
      </w:r>
      <w:r w:rsidRPr="00300878">
        <w:rPr>
          <w:sz w:val="22"/>
          <w:szCs w:val="22"/>
          <w:lang w:eastAsia="en-US"/>
        </w:rPr>
        <w:t>) Sukladno Zakonu o zaštiti i očuvanju kulturnih dobara, ako se pri izvođenju građevinskih radova na površini i ispod površine tla naiđe na arheološko nalazište ili predmete od arheološkog značaja, izvođač radova je dužan prekinuti radove i o tome izvijestiti nadležni Konzervatorski odjel.  </w:t>
      </w:r>
    </w:p>
    <w:p w14:paraId="46A44844" w14:textId="77777777" w:rsidR="00242017" w:rsidRPr="00300878" w:rsidRDefault="00242017">
      <w:pPr>
        <w:spacing w:after="160" w:line="259" w:lineRule="auto"/>
        <w:rPr>
          <w:rFonts w:eastAsiaTheme="majorEastAsia"/>
          <w:b/>
          <w:bCs/>
          <w:caps/>
          <w:sz w:val="22"/>
          <w:szCs w:val="26"/>
        </w:rPr>
      </w:pPr>
    </w:p>
    <w:p w14:paraId="356628EE" w14:textId="77777777" w:rsidR="00B15E2E" w:rsidRPr="00300878" w:rsidRDefault="00B15E2E">
      <w:pPr>
        <w:spacing w:after="160" w:line="259" w:lineRule="auto"/>
        <w:rPr>
          <w:rFonts w:eastAsiaTheme="majorEastAsia"/>
          <w:b/>
          <w:bCs/>
          <w:caps/>
          <w:sz w:val="22"/>
          <w:szCs w:val="26"/>
        </w:rPr>
      </w:pPr>
    </w:p>
    <w:p w14:paraId="2B3D0B67" w14:textId="77777777" w:rsidR="00B15E2E" w:rsidRPr="00300878" w:rsidRDefault="00B15E2E">
      <w:pPr>
        <w:spacing w:after="160" w:line="259" w:lineRule="auto"/>
        <w:rPr>
          <w:rFonts w:eastAsiaTheme="majorEastAsia"/>
          <w:b/>
          <w:bCs/>
          <w:caps/>
          <w:sz w:val="22"/>
          <w:szCs w:val="26"/>
        </w:rPr>
      </w:pPr>
    </w:p>
    <w:p w14:paraId="27752D73" w14:textId="77777777" w:rsidR="00A065F6" w:rsidRPr="00300878" w:rsidRDefault="00A91D44" w:rsidP="00D72A7A">
      <w:pPr>
        <w:pStyle w:val="Heading2"/>
        <w:rPr>
          <w:rFonts w:ascii="Times New Roman" w:hAnsi="Times New Roman" w:cs="Times New Roman"/>
        </w:rPr>
      </w:pPr>
      <w:bookmarkStart w:id="39" w:name="_Toc109218276"/>
      <w:r w:rsidRPr="00300878">
        <w:rPr>
          <w:rFonts w:ascii="Times New Roman" w:hAnsi="Times New Roman" w:cs="Times New Roman"/>
        </w:rPr>
        <w:t>8.</w:t>
      </w:r>
      <w:r w:rsidRPr="00300878">
        <w:rPr>
          <w:rFonts w:ascii="Times New Roman" w:hAnsi="Times New Roman" w:cs="Times New Roman"/>
        </w:rPr>
        <w:tab/>
      </w:r>
      <w:r w:rsidR="00C16699" w:rsidRPr="00300878">
        <w:rPr>
          <w:rFonts w:ascii="Times New Roman" w:hAnsi="Times New Roman" w:cs="Times New Roman"/>
        </w:rPr>
        <w:t>GOSPODARENJE</w:t>
      </w:r>
      <w:r w:rsidR="00A065F6" w:rsidRPr="00300878">
        <w:rPr>
          <w:rFonts w:ascii="Times New Roman" w:hAnsi="Times New Roman" w:cs="Times New Roman"/>
        </w:rPr>
        <w:t xml:space="preserve"> OTPADOM</w:t>
      </w:r>
      <w:bookmarkEnd w:id="39"/>
    </w:p>
    <w:p w14:paraId="555D58F6" w14:textId="77777777" w:rsidR="00A065F6" w:rsidRPr="00300878" w:rsidRDefault="00A065F6" w:rsidP="00D72A7A">
      <w:pPr>
        <w:jc w:val="both"/>
        <w:rPr>
          <w:sz w:val="22"/>
          <w:szCs w:val="22"/>
        </w:rPr>
      </w:pPr>
    </w:p>
    <w:p w14:paraId="792ABA71" w14:textId="77777777" w:rsidR="00134D36" w:rsidRPr="00300878" w:rsidRDefault="00B738DC" w:rsidP="00D72A7A">
      <w:pPr>
        <w:jc w:val="center"/>
        <w:rPr>
          <w:sz w:val="22"/>
          <w:szCs w:val="22"/>
        </w:rPr>
      </w:pPr>
      <w:r w:rsidRPr="00300878">
        <w:rPr>
          <w:sz w:val="22"/>
          <w:szCs w:val="22"/>
        </w:rPr>
        <w:t>Članak 4</w:t>
      </w:r>
      <w:r w:rsidR="00D234AD" w:rsidRPr="00300878">
        <w:rPr>
          <w:sz w:val="22"/>
          <w:szCs w:val="22"/>
        </w:rPr>
        <w:t>2</w:t>
      </w:r>
      <w:r w:rsidRPr="00300878">
        <w:rPr>
          <w:sz w:val="22"/>
          <w:szCs w:val="22"/>
        </w:rPr>
        <w:t>.</w:t>
      </w:r>
    </w:p>
    <w:p w14:paraId="773F8286" w14:textId="77777777" w:rsidR="00F37D07" w:rsidRPr="00300878" w:rsidRDefault="00F37D07" w:rsidP="00D72A7A">
      <w:pPr>
        <w:jc w:val="both"/>
        <w:rPr>
          <w:sz w:val="22"/>
          <w:szCs w:val="22"/>
        </w:rPr>
      </w:pPr>
    </w:p>
    <w:p w14:paraId="5A7F4A16" w14:textId="77777777" w:rsidR="00F37D07" w:rsidRPr="00300878" w:rsidRDefault="00F37D07" w:rsidP="00D72A7A">
      <w:pPr>
        <w:jc w:val="both"/>
        <w:rPr>
          <w:sz w:val="22"/>
          <w:szCs w:val="22"/>
          <w:lang w:eastAsia="en-US"/>
        </w:rPr>
      </w:pPr>
      <w:r w:rsidRPr="00300878">
        <w:rPr>
          <w:sz w:val="22"/>
          <w:szCs w:val="22"/>
          <w:lang w:eastAsia="en-US"/>
        </w:rPr>
        <w:t xml:space="preserve">(1) </w:t>
      </w:r>
      <w:r w:rsidR="00675919" w:rsidRPr="00300878">
        <w:rPr>
          <w:sz w:val="22"/>
          <w:szCs w:val="22"/>
          <w:lang w:eastAsia="en-US"/>
        </w:rPr>
        <w:t>Gospodarenje otpadom</w:t>
      </w:r>
      <w:r w:rsidRPr="00300878">
        <w:rPr>
          <w:sz w:val="22"/>
          <w:szCs w:val="22"/>
          <w:lang w:eastAsia="en-US"/>
        </w:rPr>
        <w:t xml:space="preserve"> unutar prostora obuhvata Plana </w:t>
      </w:r>
      <w:bookmarkStart w:id="40" w:name="_Hlk52188306"/>
      <w:bookmarkEnd w:id="40"/>
      <w:r w:rsidRPr="00300878">
        <w:rPr>
          <w:sz w:val="22"/>
          <w:szCs w:val="22"/>
          <w:lang w:eastAsia="en-US"/>
        </w:rPr>
        <w:t>treba provoditi sukladno odredbama važećeg Zakona o održivom gospodarenju otpad</w:t>
      </w:r>
      <w:r w:rsidR="00675919" w:rsidRPr="00300878">
        <w:rPr>
          <w:sz w:val="22"/>
          <w:szCs w:val="22"/>
          <w:lang w:eastAsia="en-US"/>
        </w:rPr>
        <w:t>om</w:t>
      </w:r>
      <w:r w:rsidRPr="00300878">
        <w:rPr>
          <w:sz w:val="22"/>
          <w:szCs w:val="22"/>
          <w:lang w:eastAsia="en-US"/>
        </w:rPr>
        <w:t xml:space="preserve"> i važećih EU direktiva te sukladno ostalim posebnim propisima </w:t>
      </w:r>
      <w:r w:rsidR="00675919" w:rsidRPr="00300878">
        <w:rPr>
          <w:sz w:val="22"/>
          <w:szCs w:val="22"/>
          <w:lang w:eastAsia="en-US"/>
        </w:rPr>
        <w:t>kojim se uređuje</w:t>
      </w:r>
      <w:r w:rsidRPr="00300878">
        <w:rPr>
          <w:sz w:val="22"/>
          <w:szCs w:val="22"/>
          <w:lang w:eastAsia="en-US"/>
        </w:rPr>
        <w:t xml:space="preserve"> gospodarenje otpadom. </w:t>
      </w:r>
      <w:r w:rsidR="00675919" w:rsidRPr="00300878">
        <w:rPr>
          <w:sz w:val="22"/>
          <w:szCs w:val="22"/>
          <w:lang w:eastAsia="en-US"/>
        </w:rPr>
        <w:t xml:space="preserve">Gospodarenje </w:t>
      </w:r>
      <w:r w:rsidRPr="00300878">
        <w:rPr>
          <w:sz w:val="22"/>
          <w:szCs w:val="22"/>
          <w:lang w:eastAsia="en-US"/>
        </w:rPr>
        <w:t xml:space="preserve">otpadom na razini </w:t>
      </w:r>
      <w:r w:rsidR="00675919" w:rsidRPr="00300878">
        <w:rPr>
          <w:sz w:val="22"/>
          <w:szCs w:val="22"/>
          <w:lang w:eastAsia="en-US"/>
        </w:rPr>
        <w:t>Grada</w:t>
      </w:r>
      <w:r w:rsidRPr="00300878">
        <w:rPr>
          <w:sz w:val="22"/>
          <w:szCs w:val="22"/>
          <w:lang w:eastAsia="en-US"/>
        </w:rPr>
        <w:t xml:space="preserve"> regulirano je </w:t>
      </w:r>
      <w:bookmarkStart w:id="41" w:name="_Hlk52188343"/>
      <w:r w:rsidRPr="00300878">
        <w:rPr>
          <w:sz w:val="22"/>
          <w:szCs w:val="22"/>
          <w:lang w:eastAsia="en-US"/>
        </w:rPr>
        <w:t xml:space="preserve">Planom gospodarenja otpadom </w:t>
      </w:r>
      <w:r w:rsidR="00C04F52" w:rsidRPr="00300878">
        <w:rPr>
          <w:sz w:val="22"/>
          <w:szCs w:val="22"/>
          <w:lang w:eastAsia="en-US"/>
        </w:rPr>
        <w:t>G</w:t>
      </w:r>
      <w:r w:rsidRPr="00300878">
        <w:rPr>
          <w:sz w:val="22"/>
          <w:szCs w:val="22"/>
          <w:lang w:eastAsia="en-US"/>
        </w:rPr>
        <w:t>rada Starog Grada za razdoblje 2018.-2022.</w:t>
      </w:r>
      <w:bookmarkEnd w:id="41"/>
    </w:p>
    <w:p w14:paraId="604A0E20" w14:textId="77777777" w:rsidR="00F37D07" w:rsidRPr="00300878" w:rsidRDefault="00F37D07" w:rsidP="00D72A7A">
      <w:pPr>
        <w:jc w:val="both"/>
        <w:rPr>
          <w:sz w:val="22"/>
          <w:szCs w:val="22"/>
          <w:lang w:eastAsia="en-US"/>
        </w:rPr>
      </w:pPr>
    </w:p>
    <w:p w14:paraId="140CBD31" w14:textId="77777777" w:rsidR="00F37D07" w:rsidRPr="00300878" w:rsidRDefault="00F37D07" w:rsidP="00D72A7A">
      <w:pPr>
        <w:jc w:val="both"/>
        <w:rPr>
          <w:sz w:val="22"/>
          <w:szCs w:val="22"/>
          <w:lang w:eastAsia="en-US"/>
        </w:rPr>
      </w:pPr>
      <w:bookmarkStart w:id="42" w:name="_Hlk52190160"/>
      <w:r w:rsidRPr="00300878">
        <w:rPr>
          <w:sz w:val="22"/>
          <w:szCs w:val="22"/>
          <w:lang w:eastAsia="en-US"/>
        </w:rPr>
        <w:t xml:space="preserve">(2) Na razini obuhvata Plana, održivo gospodarenje otpadom potrebno je provoditi prvenstveno kroz razvrstavanje i odvojeno prikupljanje komunalnog otpada (papir, staklo, plastika, metal, biootpad, tekstil i dr.). </w:t>
      </w:r>
      <w:bookmarkEnd w:id="42"/>
      <w:r w:rsidRPr="00300878">
        <w:rPr>
          <w:sz w:val="22"/>
          <w:szCs w:val="22"/>
          <w:lang w:eastAsia="en-US"/>
        </w:rPr>
        <w:t>U tu svrhu, potrebno je opskrbiti područje obuhvata Plana spremnicima za odvojeno skupljanje otpada po kategorijama. Za postavljanje spremnika potrebno je osigurati odgovarajući prostor</w:t>
      </w:r>
      <w:r w:rsidR="00C04F52" w:rsidRPr="00300878">
        <w:t xml:space="preserve"> </w:t>
      </w:r>
      <w:r w:rsidR="00C04F52" w:rsidRPr="00300878">
        <w:rPr>
          <w:sz w:val="22"/>
          <w:szCs w:val="22"/>
          <w:lang w:eastAsia="en-US"/>
        </w:rPr>
        <w:t>pristupačan komunalnom vozilu</w:t>
      </w:r>
      <w:r w:rsidRPr="00300878">
        <w:rPr>
          <w:sz w:val="22"/>
          <w:szCs w:val="22"/>
          <w:lang w:eastAsia="en-US"/>
        </w:rPr>
        <w:t xml:space="preserve">, po mogućnosti ograđen prikladnom ogradom ili zelenilom, na način da ne ometa komunikacije u </w:t>
      </w:r>
      <w:r w:rsidRPr="00300878">
        <w:rPr>
          <w:sz w:val="22"/>
          <w:szCs w:val="22"/>
          <w:lang w:eastAsia="en-US"/>
        </w:rPr>
        <w:lastRenderedPageBreak/>
        <w:t>obuhvatu i ne zagađuje okoliš. Prostor za odlaganje otpada može biti natkriven nadstrešnicom maksimalne visine 3,0m. Zbrinjavanje razvrstanog komunalnog otpada treba organizirati odvozom koji će se vršiti prema komunalnom redu nadležnog komunalnog poduzeća.</w:t>
      </w:r>
    </w:p>
    <w:p w14:paraId="47C2B2ED" w14:textId="77777777" w:rsidR="00D62D94" w:rsidRPr="00300878" w:rsidRDefault="00D62D94" w:rsidP="00D72A7A">
      <w:pPr>
        <w:jc w:val="both"/>
        <w:rPr>
          <w:sz w:val="22"/>
          <w:szCs w:val="22"/>
          <w:lang w:eastAsia="en-US"/>
        </w:rPr>
      </w:pPr>
    </w:p>
    <w:p w14:paraId="13571BCC" w14:textId="77777777" w:rsidR="00D62D94" w:rsidRPr="00300878" w:rsidRDefault="00D62D94" w:rsidP="00D72A7A">
      <w:pPr>
        <w:jc w:val="both"/>
        <w:rPr>
          <w:sz w:val="22"/>
          <w:szCs w:val="22"/>
        </w:rPr>
      </w:pPr>
      <w:r w:rsidRPr="00300878">
        <w:rPr>
          <w:sz w:val="22"/>
          <w:szCs w:val="22"/>
        </w:rPr>
        <w:t xml:space="preserve">(3) Ako se izvodi na otvorenom, prostor za smještaj spremnika za odvojeno prikupljanje otpada mora imati nepropusnu podlogu (asfalt, beton) s odvodnjom i ispustom u kanalizacijski sustav, a alternativno je spremnike za prikupljanje otpada moguće smjestiti i u prostore unutar planiranih objekata. </w:t>
      </w:r>
    </w:p>
    <w:p w14:paraId="0FD21197" w14:textId="77777777" w:rsidR="00F37D07" w:rsidRPr="00300878" w:rsidRDefault="00F37D07" w:rsidP="00D72A7A">
      <w:pPr>
        <w:jc w:val="both"/>
        <w:rPr>
          <w:sz w:val="22"/>
          <w:szCs w:val="22"/>
          <w:lang w:eastAsia="en-US"/>
        </w:rPr>
      </w:pPr>
    </w:p>
    <w:p w14:paraId="08F99557" w14:textId="77777777" w:rsidR="00F37D07" w:rsidRPr="00300878" w:rsidRDefault="00F37D07" w:rsidP="00D72A7A">
      <w:pPr>
        <w:jc w:val="both"/>
        <w:rPr>
          <w:sz w:val="22"/>
          <w:szCs w:val="22"/>
          <w:lang w:eastAsia="en-US"/>
        </w:rPr>
      </w:pPr>
      <w:r w:rsidRPr="00300878">
        <w:rPr>
          <w:sz w:val="22"/>
          <w:szCs w:val="22"/>
          <w:lang w:eastAsia="en-US"/>
        </w:rPr>
        <w:t>(</w:t>
      </w:r>
      <w:r w:rsidR="00D62D94" w:rsidRPr="00300878">
        <w:rPr>
          <w:sz w:val="22"/>
          <w:szCs w:val="22"/>
          <w:lang w:eastAsia="en-US"/>
        </w:rPr>
        <w:t>4</w:t>
      </w:r>
      <w:r w:rsidRPr="00300878">
        <w:rPr>
          <w:sz w:val="22"/>
          <w:szCs w:val="22"/>
          <w:lang w:eastAsia="en-US"/>
        </w:rPr>
        <w:t xml:space="preserve">) Gospodarenje građevnim otpadom potrebno je uskladiti s važećim Pravilnikom o građevnom otpadu i otpadu koji sadrži azbest. </w:t>
      </w:r>
    </w:p>
    <w:p w14:paraId="69E2E905" w14:textId="77777777" w:rsidR="00222A89" w:rsidRPr="00300878" w:rsidRDefault="00222A89" w:rsidP="00D72A7A">
      <w:pPr>
        <w:jc w:val="both"/>
        <w:rPr>
          <w:sz w:val="22"/>
          <w:szCs w:val="22"/>
        </w:rPr>
      </w:pPr>
    </w:p>
    <w:p w14:paraId="41124A6B" w14:textId="77777777" w:rsidR="00A065F6" w:rsidRPr="00300878" w:rsidRDefault="00A065F6" w:rsidP="00D72A7A">
      <w:pPr>
        <w:jc w:val="both"/>
        <w:rPr>
          <w:sz w:val="22"/>
          <w:szCs w:val="22"/>
        </w:rPr>
      </w:pPr>
    </w:p>
    <w:p w14:paraId="75BDD065" w14:textId="77777777" w:rsidR="00A065F6" w:rsidRPr="00300878" w:rsidRDefault="00A91D44" w:rsidP="00D72A7A">
      <w:pPr>
        <w:pStyle w:val="Heading2"/>
        <w:rPr>
          <w:rFonts w:ascii="Times New Roman" w:hAnsi="Times New Roman" w:cs="Times New Roman"/>
        </w:rPr>
      </w:pPr>
      <w:bookmarkStart w:id="43" w:name="_Toc109218277"/>
      <w:r w:rsidRPr="00300878">
        <w:rPr>
          <w:rFonts w:ascii="Times New Roman" w:hAnsi="Times New Roman" w:cs="Times New Roman"/>
        </w:rPr>
        <w:t>9.</w:t>
      </w:r>
      <w:r w:rsidRPr="00300878">
        <w:rPr>
          <w:rFonts w:ascii="Times New Roman" w:hAnsi="Times New Roman" w:cs="Times New Roman"/>
        </w:rPr>
        <w:tab/>
      </w:r>
      <w:r w:rsidR="00A065F6" w:rsidRPr="00300878">
        <w:rPr>
          <w:rFonts w:ascii="Times New Roman" w:hAnsi="Times New Roman" w:cs="Times New Roman"/>
        </w:rPr>
        <w:t>MJERE SPREČAVANJA NEPOVOLJNOG UTJECAJA NA OKOLIŠ</w:t>
      </w:r>
      <w:bookmarkEnd w:id="43"/>
    </w:p>
    <w:p w14:paraId="0DF0B79E" w14:textId="77777777" w:rsidR="00A065F6" w:rsidRPr="00300878" w:rsidRDefault="00A065F6" w:rsidP="00D72A7A">
      <w:pPr>
        <w:jc w:val="both"/>
        <w:rPr>
          <w:sz w:val="22"/>
          <w:szCs w:val="22"/>
        </w:rPr>
      </w:pPr>
    </w:p>
    <w:p w14:paraId="66C0E4DD" w14:textId="77777777" w:rsidR="00B738DC" w:rsidRPr="00300878" w:rsidRDefault="00B738DC" w:rsidP="00D72A7A">
      <w:pPr>
        <w:jc w:val="center"/>
        <w:rPr>
          <w:sz w:val="22"/>
          <w:szCs w:val="22"/>
        </w:rPr>
      </w:pPr>
      <w:r w:rsidRPr="00300878">
        <w:rPr>
          <w:sz w:val="22"/>
          <w:szCs w:val="22"/>
        </w:rPr>
        <w:t>Članak 4</w:t>
      </w:r>
      <w:r w:rsidR="00D234AD" w:rsidRPr="00300878">
        <w:rPr>
          <w:sz w:val="22"/>
          <w:szCs w:val="22"/>
        </w:rPr>
        <w:t>3</w:t>
      </w:r>
      <w:r w:rsidRPr="00300878">
        <w:rPr>
          <w:sz w:val="22"/>
          <w:szCs w:val="22"/>
        </w:rPr>
        <w:t>.</w:t>
      </w:r>
    </w:p>
    <w:p w14:paraId="1118E288" w14:textId="77777777" w:rsidR="00A065F6" w:rsidRPr="00300878" w:rsidRDefault="00A065F6" w:rsidP="00D72A7A">
      <w:pPr>
        <w:jc w:val="both"/>
        <w:rPr>
          <w:sz w:val="22"/>
          <w:szCs w:val="22"/>
        </w:rPr>
      </w:pPr>
    </w:p>
    <w:p w14:paraId="02B732A2" w14:textId="77777777" w:rsidR="00F37D07" w:rsidRPr="00300878" w:rsidRDefault="00F37D07" w:rsidP="00D72A7A">
      <w:pPr>
        <w:jc w:val="both"/>
        <w:rPr>
          <w:sz w:val="22"/>
          <w:szCs w:val="22"/>
          <w:lang w:eastAsia="en-US"/>
        </w:rPr>
      </w:pPr>
      <w:bookmarkStart w:id="44" w:name="_Hlk95411303"/>
      <w:r w:rsidRPr="00300878">
        <w:rPr>
          <w:sz w:val="22"/>
          <w:szCs w:val="22"/>
          <w:lang w:eastAsia="en-US"/>
        </w:rPr>
        <w:t xml:space="preserve">(1) Na području obuhvata Plana ne planiraju se i ne dopuštaju djelatnosti koje ugrožavaju okoliš i koje imaju štetno djelovanje na zdravlje ljudi. Djelatnosti koje se obavljaju u zoni ne smiju proizvoditi infektivne, karcinogene </w:t>
      </w:r>
      <w:r w:rsidR="000860BF" w:rsidRPr="00300878">
        <w:rPr>
          <w:sz w:val="22"/>
          <w:szCs w:val="22"/>
          <w:lang w:eastAsia="en-US"/>
        </w:rPr>
        <w:t xml:space="preserve">i </w:t>
      </w:r>
      <w:r w:rsidRPr="00300878">
        <w:rPr>
          <w:sz w:val="22"/>
          <w:szCs w:val="22"/>
          <w:lang w:eastAsia="en-US"/>
        </w:rPr>
        <w:t>toksične otpade, te otpade koji imaju svojstva nagrizanja, ispuštanja otrovnih plinova te kemijsku ili biološku reakciju.</w:t>
      </w:r>
    </w:p>
    <w:p w14:paraId="491E1F4F" w14:textId="77777777" w:rsidR="00F37D07" w:rsidRPr="00300878" w:rsidRDefault="00F37D07" w:rsidP="00D72A7A">
      <w:pPr>
        <w:jc w:val="both"/>
        <w:rPr>
          <w:color w:val="FF0000"/>
          <w:sz w:val="22"/>
          <w:szCs w:val="22"/>
        </w:rPr>
      </w:pPr>
    </w:p>
    <w:p w14:paraId="23A3E4DB" w14:textId="77777777" w:rsidR="00F37D07" w:rsidRPr="00300878" w:rsidRDefault="00F37D07" w:rsidP="00D72A7A">
      <w:pPr>
        <w:jc w:val="both"/>
        <w:rPr>
          <w:sz w:val="22"/>
          <w:szCs w:val="22"/>
          <w:lang w:eastAsia="en-US"/>
        </w:rPr>
      </w:pPr>
      <w:r w:rsidRPr="00300878">
        <w:rPr>
          <w:sz w:val="22"/>
          <w:szCs w:val="22"/>
          <w:lang w:eastAsia="en-US"/>
        </w:rPr>
        <w:t>(2) Opće mjere zaštite okoliša unutar obuhvata Plana su:</w:t>
      </w:r>
    </w:p>
    <w:p w14:paraId="618F7727" w14:textId="77777777" w:rsidR="00F37D07" w:rsidRPr="00300878" w:rsidRDefault="00F37D07">
      <w:pPr>
        <w:pStyle w:val="ListParagraph"/>
        <w:numPr>
          <w:ilvl w:val="0"/>
          <w:numId w:val="5"/>
        </w:numPr>
        <w:contextualSpacing w:val="0"/>
        <w:jc w:val="both"/>
        <w:rPr>
          <w:sz w:val="22"/>
          <w:szCs w:val="22"/>
          <w:lang w:eastAsia="en-US"/>
        </w:rPr>
      </w:pPr>
      <w:r w:rsidRPr="00300878">
        <w:rPr>
          <w:sz w:val="22"/>
          <w:szCs w:val="22"/>
          <w:lang w:eastAsia="en-US"/>
        </w:rPr>
        <w:t>održavati ili povećati biološku raznolikost zaštitom autohtonih biljnih i životinjskih vrsta, ugradnjom zelenih ili smeđih krovova, smanjivanjem unosa kemikalija te svjetlosnog onečišćenja i onečišćenja bukom</w:t>
      </w:r>
      <w:r w:rsidR="000860BF" w:rsidRPr="00300878">
        <w:rPr>
          <w:sz w:val="22"/>
          <w:szCs w:val="22"/>
          <w:lang w:eastAsia="en-US"/>
        </w:rPr>
        <w:t>,</w:t>
      </w:r>
    </w:p>
    <w:p w14:paraId="57DB0BF4" w14:textId="77777777" w:rsidR="00F37D07" w:rsidRPr="00300878" w:rsidRDefault="00F37D07">
      <w:pPr>
        <w:pStyle w:val="ListParagraph"/>
        <w:numPr>
          <w:ilvl w:val="0"/>
          <w:numId w:val="5"/>
        </w:numPr>
        <w:contextualSpacing w:val="0"/>
        <w:jc w:val="both"/>
        <w:rPr>
          <w:sz w:val="22"/>
          <w:szCs w:val="22"/>
          <w:lang w:eastAsia="en-US"/>
        </w:rPr>
      </w:pPr>
      <w:r w:rsidRPr="00300878">
        <w:rPr>
          <w:sz w:val="22"/>
          <w:szCs w:val="22"/>
          <w:lang w:eastAsia="en-US"/>
        </w:rPr>
        <w:t>smanjiti potrošnju vode sadnjom autohtonih vrsta te ugradnjom kontroliranih sustava navodnjavanja koji se napajaju potrošnom vodom</w:t>
      </w:r>
      <w:r w:rsidR="000860BF" w:rsidRPr="00300878">
        <w:rPr>
          <w:sz w:val="22"/>
          <w:szCs w:val="22"/>
          <w:lang w:eastAsia="en-US"/>
        </w:rPr>
        <w:t>,</w:t>
      </w:r>
    </w:p>
    <w:p w14:paraId="096661FE" w14:textId="77777777" w:rsidR="00F37D07" w:rsidRPr="00300878" w:rsidRDefault="00F37D07">
      <w:pPr>
        <w:pStyle w:val="ListParagraph"/>
        <w:numPr>
          <w:ilvl w:val="0"/>
          <w:numId w:val="5"/>
        </w:numPr>
        <w:contextualSpacing w:val="0"/>
        <w:jc w:val="both"/>
        <w:rPr>
          <w:sz w:val="22"/>
          <w:szCs w:val="22"/>
          <w:lang w:eastAsia="en-US"/>
        </w:rPr>
      </w:pPr>
      <w:r w:rsidRPr="00300878">
        <w:rPr>
          <w:sz w:val="22"/>
          <w:szCs w:val="22"/>
          <w:lang w:eastAsia="en-US"/>
        </w:rPr>
        <w:t>postojeće infrastrukturne sustave dopunjavati i zamjenjivati rješenjima temeljenim na p</w:t>
      </w:r>
      <w:r w:rsidR="000860BF" w:rsidRPr="00300878">
        <w:rPr>
          <w:sz w:val="22"/>
          <w:szCs w:val="22"/>
          <w:lang w:eastAsia="en-US"/>
        </w:rPr>
        <w:t>rirodi ("nature based solutions"),</w:t>
      </w:r>
    </w:p>
    <w:p w14:paraId="37C9F24A" w14:textId="77777777" w:rsidR="00F37D07" w:rsidRPr="00300878" w:rsidRDefault="00F37D07">
      <w:pPr>
        <w:pStyle w:val="ListParagraph"/>
        <w:numPr>
          <w:ilvl w:val="0"/>
          <w:numId w:val="5"/>
        </w:numPr>
        <w:contextualSpacing w:val="0"/>
        <w:jc w:val="both"/>
        <w:rPr>
          <w:sz w:val="22"/>
          <w:szCs w:val="22"/>
          <w:lang w:eastAsia="en-US"/>
        </w:rPr>
      </w:pPr>
      <w:r w:rsidRPr="00300878">
        <w:rPr>
          <w:sz w:val="22"/>
          <w:szCs w:val="22"/>
          <w:lang w:eastAsia="en-US"/>
        </w:rPr>
        <w:t>koristiti energetski učinkovite sustave temeljene na obnovljivoj en</w:t>
      </w:r>
      <w:r w:rsidR="000860BF" w:rsidRPr="00300878">
        <w:rPr>
          <w:sz w:val="22"/>
          <w:szCs w:val="22"/>
          <w:lang w:eastAsia="en-US"/>
        </w:rPr>
        <w:t>ergiji proizvedenoj na lokaciji,</w:t>
      </w:r>
    </w:p>
    <w:p w14:paraId="5960D061" w14:textId="77777777" w:rsidR="00F37D07" w:rsidRPr="00300878" w:rsidRDefault="00F37D07">
      <w:pPr>
        <w:pStyle w:val="ListParagraph"/>
        <w:numPr>
          <w:ilvl w:val="0"/>
          <w:numId w:val="5"/>
        </w:numPr>
        <w:contextualSpacing w:val="0"/>
        <w:jc w:val="both"/>
        <w:rPr>
          <w:sz w:val="22"/>
          <w:szCs w:val="22"/>
          <w:lang w:eastAsia="en-US"/>
        </w:rPr>
      </w:pPr>
      <w:r w:rsidRPr="00300878">
        <w:rPr>
          <w:sz w:val="22"/>
          <w:szCs w:val="22"/>
          <w:lang w:eastAsia="en-US"/>
        </w:rPr>
        <w:t>koristiti tehničke sustave s automatizacijom i senzorima (rasvjeta, voda) radi racionalne uporabe energije</w:t>
      </w:r>
      <w:r w:rsidR="000860BF" w:rsidRPr="00300878">
        <w:rPr>
          <w:sz w:val="22"/>
          <w:szCs w:val="22"/>
          <w:lang w:eastAsia="en-US"/>
        </w:rPr>
        <w:t>,</w:t>
      </w:r>
    </w:p>
    <w:p w14:paraId="72270EB9" w14:textId="77777777" w:rsidR="00F37D07" w:rsidRPr="00300878" w:rsidRDefault="00F37D07">
      <w:pPr>
        <w:pStyle w:val="ListParagraph"/>
        <w:numPr>
          <w:ilvl w:val="0"/>
          <w:numId w:val="5"/>
        </w:numPr>
        <w:contextualSpacing w:val="0"/>
        <w:jc w:val="both"/>
        <w:rPr>
          <w:sz w:val="22"/>
          <w:szCs w:val="22"/>
          <w:lang w:eastAsia="en-US"/>
        </w:rPr>
      </w:pPr>
      <w:r w:rsidRPr="00300878">
        <w:rPr>
          <w:sz w:val="22"/>
          <w:szCs w:val="22"/>
          <w:lang w:eastAsia="en-US"/>
        </w:rPr>
        <w:t>razvrstavati i reciklirati otpad</w:t>
      </w:r>
      <w:r w:rsidR="000860BF" w:rsidRPr="00300878">
        <w:rPr>
          <w:sz w:val="22"/>
          <w:szCs w:val="22"/>
          <w:lang w:eastAsia="en-US"/>
        </w:rPr>
        <w:t>,</w:t>
      </w:r>
    </w:p>
    <w:p w14:paraId="5F6CC837" w14:textId="77777777" w:rsidR="00F37D07" w:rsidRPr="00300878" w:rsidRDefault="00F37D07">
      <w:pPr>
        <w:pStyle w:val="ListParagraph"/>
        <w:numPr>
          <w:ilvl w:val="0"/>
          <w:numId w:val="5"/>
        </w:numPr>
        <w:contextualSpacing w:val="0"/>
        <w:jc w:val="both"/>
        <w:rPr>
          <w:sz w:val="22"/>
          <w:szCs w:val="22"/>
          <w:lang w:eastAsia="en-US"/>
        </w:rPr>
      </w:pPr>
      <w:r w:rsidRPr="00300878">
        <w:rPr>
          <w:sz w:val="22"/>
          <w:szCs w:val="22"/>
          <w:lang w:eastAsia="en-US"/>
        </w:rPr>
        <w:t>s prostora predviđenih za građenje, prije iskopa građevinske jame, humusni sloj odvojiti i deponirati, te ga nakon gradnje moguće koristiti za modeliranje terena oko građevina</w:t>
      </w:r>
      <w:r w:rsidR="000860BF" w:rsidRPr="00300878">
        <w:rPr>
          <w:sz w:val="22"/>
          <w:szCs w:val="22"/>
          <w:lang w:eastAsia="en-US"/>
        </w:rPr>
        <w:t>,</w:t>
      </w:r>
    </w:p>
    <w:p w14:paraId="6B49CD4E" w14:textId="77777777" w:rsidR="00F37D07" w:rsidRPr="00300878" w:rsidRDefault="00F37D07">
      <w:pPr>
        <w:pStyle w:val="ListParagraph"/>
        <w:numPr>
          <w:ilvl w:val="0"/>
          <w:numId w:val="5"/>
        </w:numPr>
        <w:contextualSpacing w:val="0"/>
        <w:jc w:val="both"/>
        <w:rPr>
          <w:sz w:val="22"/>
          <w:szCs w:val="22"/>
          <w:lang w:eastAsia="en-US"/>
        </w:rPr>
      </w:pPr>
      <w:r w:rsidRPr="00300878">
        <w:rPr>
          <w:sz w:val="22"/>
          <w:szCs w:val="22"/>
          <w:lang w:eastAsia="en-US"/>
        </w:rPr>
        <w:t>gradnju</w:t>
      </w:r>
      <w:r w:rsidR="00776C1C" w:rsidRPr="00300878">
        <w:rPr>
          <w:sz w:val="22"/>
          <w:szCs w:val="22"/>
          <w:lang w:eastAsia="en-US"/>
        </w:rPr>
        <w:t xml:space="preserve"> </w:t>
      </w:r>
      <w:r w:rsidRPr="00300878">
        <w:rPr>
          <w:sz w:val="22"/>
          <w:szCs w:val="22"/>
          <w:lang w:eastAsia="en-US"/>
        </w:rPr>
        <w:t>građevina i uređenje otvorenih površina temeljiti na principima kružnog gospodarenja zgradama i prostorom.</w:t>
      </w:r>
    </w:p>
    <w:p w14:paraId="095615B0" w14:textId="77777777" w:rsidR="00F37D07" w:rsidRPr="00300878" w:rsidRDefault="00F37D07" w:rsidP="00D72A7A">
      <w:pPr>
        <w:jc w:val="both"/>
        <w:rPr>
          <w:sz w:val="22"/>
          <w:szCs w:val="22"/>
          <w:lang w:eastAsia="en-US"/>
        </w:rPr>
      </w:pPr>
    </w:p>
    <w:p w14:paraId="468AA73A" w14:textId="77777777" w:rsidR="00F37D07" w:rsidRPr="00300878" w:rsidRDefault="00F37D07" w:rsidP="00D72A7A">
      <w:pPr>
        <w:jc w:val="both"/>
        <w:rPr>
          <w:sz w:val="22"/>
          <w:szCs w:val="22"/>
        </w:rPr>
      </w:pPr>
      <w:r w:rsidRPr="00300878">
        <w:rPr>
          <w:sz w:val="22"/>
          <w:szCs w:val="22"/>
          <w:lang w:eastAsia="en-US"/>
        </w:rPr>
        <w:t>(3) Svi zahvati unutar područja obuhvata Plana trebaju se izvoditi sukladno odredbama važećih propisa iz područja zaštite okoliša: Zakona o zaštiti okoliša, Zakona o zaštiti prirode, Zakona o gospodarenju otpadom, Zakona o zaštiti zraka, Zakona o klimatskim promjenama i zaštiti ozonskog sloja, Zakona o vodama te Zakona o zaštiti od svjetlosnog onečišćenja.</w:t>
      </w:r>
    </w:p>
    <w:p w14:paraId="503E2EF1" w14:textId="77777777" w:rsidR="00F37D07" w:rsidRPr="00300878" w:rsidRDefault="00F37D07" w:rsidP="00D72A7A">
      <w:pPr>
        <w:jc w:val="both"/>
        <w:rPr>
          <w:color w:val="FF0000"/>
          <w:sz w:val="22"/>
          <w:szCs w:val="22"/>
        </w:rPr>
      </w:pPr>
    </w:p>
    <w:p w14:paraId="7C9BA957" w14:textId="77777777" w:rsidR="00F37D07" w:rsidRPr="00300878" w:rsidRDefault="00F37D07" w:rsidP="00D72A7A">
      <w:pPr>
        <w:jc w:val="both"/>
        <w:rPr>
          <w:sz w:val="22"/>
          <w:szCs w:val="22"/>
          <w:lang w:eastAsia="en-US"/>
        </w:rPr>
      </w:pPr>
      <w:r w:rsidRPr="00300878">
        <w:rPr>
          <w:sz w:val="22"/>
          <w:szCs w:val="22"/>
          <w:lang w:eastAsia="en-US"/>
        </w:rPr>
        <w:t>(4)  Prostor Plana ne nalazi se unutar zone zaštite izvorišta vode za piće. Zaštita površinskih i podzemnih voda se određuje mjerama za sprječavanje i smanjivanje onečišćenja, prvenstveno izgradnjom sustava odvodnje, te propisanom razinom uređenosti građevinskog zemljišta. Zabranjuje se ili ograničava ispuštanje opasnih tvari propisanih važećom Uredbom o opasnim tvarima u vodama.</w:t>
      </w:r>
    </w:p>
    <w:p w14:paraId="7ABC6DFB" w14:textId="77777777" w:rsidR="00F37D07" w:rsidRPr="00300878" w:rsidRDefault="00F37D07" w:rsidP="00D72A7A">
      <w:pPr>
        <w:jc w:val="both"/>
        <w:rPr>
          <w:color w:val="FF0000"/>
          <w:sz w:val="22"/>
          <w:szCs w:val="22"/>
        </w:rPr>
      </w:pPr>
    </w:p>
    <w:p w14:paraId="29D42E4C" w14:textId="77777777" w:rsidR="00F37D07" w:rsidRPr="00300878" w:rsidRDefault="00F37D07" w:rsidP="00D72A7A">
      <w:pPr>
        <w:jc w:val="both"/>
        <w:rPr>
          <w:sz w:val="22"/>
          <w:szCs w:val="22"/>
          <w:lang w:eastAsia="en-US"/>
        </w:rPr>
      </w:pPr>
      <w:r w:rsidRPr="00300878">
        <w:rPr>
          <w:sz w:val="22"/>
          <w:szCs w:val="22"/>
          <w:lang w:eastAsia="en-US"/>
        </w:rPr>
        <w:t>(5) Obalno more je akvatorij zaljeva, za koju se zaštita morske vode i održavanje propisane kategorije mora provodi kroz rješenja odvodnje otpadnih voda naselja.</w:t>
      </w:r>
    </w:p>
    <w:p w14:paraId="4C00D3AE" w14:textId="77777777" w:rsidR="00F37D07" w:rsidRPr="00300878" w:rsidRDefault="00F37D07" w:rsidP="00D72A7A">
      <w:pPr>
        <w:jc w:val="both"/>
        <w:rPr>
          <w:sz w:val="22"/>
          <w:szCs w:val="22"/>
          <w:lang w:eastAsia="en-US"/>
        </w:rPr>
      </w:pPr>
    </w:p>
    <w:p w14:paraId="56C58B48" w14:textId="77777777" w:rsidR="00F37D07" w:rsidRPr="00300878" w:rsidRDefault="00F37D07" w:rsidP="00D72A7A">
      <w:pPr>
        <w:jc w:val="both"/>
        <w:rPr>
          <w:sz w:val="22"/>
          <w:szCs w:val="22"/>
          <w:lang w:eastAsia="en-US"/>
        </w:rPr>
      </w:pPr>
      <w:r w:rsidRPr="00300878">
        <w:rPr>
          <w:sz w:val="22"/>
          <w:szCs w:val="22"/>
          <w:lang w:eastAsia="en-US"/>
        </w:rPr>
        <w:t>(6) Zaštita tla na području obuhvata Plana provodi se propisivanjem minimalnog udjela zelenih površina unutar građevnih čestica, ograničenjem površina za gradnju građevina, planiranjem i gradnjom građevina za odvodnju otpadnih voda i uređaja za pročišćavanje otpadnih voda te kontroliranim odlaganjem otpada.</w:t>
      </w:r>
    </w:p>
    <w:p w14:paraId="737D3786" w14:textId="77777777" w:rsidR="00F37D07" w:rsidRPr="00300878" w:rsidRDefault="00F37D07" w:rsidP="00D72A7A">
      <w:pPr>
        <w:jc w:val="both"/>
        <w:rPr>
          <w:color w:val="FF0000"/>
          <w:sz w:val="22"/>
          <w:szCs w:val="22"/>
        </w:rPr>
      </w:pPr>
    </w:p>
    <w:p w14:paraId="25C7FEE0" w14:textId="77777777" w:rsidR="00F37D07" w:rsidRPr="00300878" w:rsidRDefault="00F37D07" w:rsidP="00D72A7A">
      <w:pPr>
        <w:jc w:val="both"/>
        <w:rPr>
          <w:sz w:val="22"/>
          <w:szCs w:val="22"/>
          <w:lang w:eastAsia="en-US"/>
        </w:rPr>
      </w:pPr>
      <w:r w:rsidRPr="00300878">
        <w:rPr>
          <w:sz w:val="22"/>
          <w:szCs w:val="22"/>
          <w:lang w:eastAsia="en-US"/>
        </w:rPr>
        <w:t>(7) Područje obuhvaćeno Planom pripada visokoj kategoriji kvalitete zraka. Kakvoću zraka treba zadržati na postojećoj razini, radi čega kod projektiranja, izbora opreme i kontrole u eksploataciji treba primjenjivati zakonsku regulativu o graničnim vrijednostima emisije onečišćenih tvari u zrak iz stacionarnih izvora.</w:t>
      </w:r>
    </w:p>
    <w:p w14:paraId="0489A022" w14:textId="77777777" w:rsidR="00F37D07" w:rsidRPr="00300878" w:rsidRDefault="00F37D07" w:rsidP="00D72A7A">
      <w:pPr>
        <w:jc w:val="both"/>
        <w:rPr>
          <w:color w:val="FF0000"/>
          <w:sz w:val="22"/>
          <w:szCs w:val="22"/>
        </w:rPr>
      </w:pPr>
    </w:p>
    <w:p w14:paraId="2ED0FA24" w14:textId="77777777" w:rsidR="00F37D07" w:rsidRPr="00300878" w:rsidRDefault="00F37D07" w:rsidP="00D72A7A">
      <w:pPr>
        <w:jc w:val="both"/>
        <w:rPr>
          <w:sz w:val="22"/>
          <w:szCs w:val="22"/>
          <w:lang w:eastAsia="en-US"/>
        </w:rPr>
      </w:pPr>
      <w:r w:rsidRPr="00300878">
        <w:rPr>
          <w:sz w:val="22"/>
          <w:szCs w:val="22"/>
          <w:lang w:eastAsia="en-US"/>
        </w:rPr>
        <w:lastRenderedPageBreak/>
        <w:t>(8) Zaštita od buke provodi se u skladu s važećim Zakonom o zaštiti od buke i važećim Pravilnikom o najvišim dopuštenim razinama buke. Smanjenje buke postići će se upotrebom odgovarajućih materijala kod gradnje građevina, njihovim smještajem u prostoru te postavljanjem zona zaštitnog zelenila prema izvorima buke. Određivanje dopuštene razine buke pri radu ugostiteljskih objekata definira se posebnim propisom i odgovarajućim aktom nadležnog tijela Grada.</w:t>
      </w:r>
    </w:p>
    <w:bookmarkEnd w:id="44"/>
    <w:p w14:paraId="2218FCFD" w14:textId="77777777" w:rsidR="007D5647" w:rsidRPr="00300878" w:rsidRDefault="007D5647" w:rsidP="00D72A7A">
      <w:pPr>
        <w:jc w:val="both"/>
        <w:rPr>
          <w:sz w:val="22"/>
          <w:szCs w:val="22"/>
        </w:rPr>
      </w:pPr>
    </w:p>
    <w:p w14:paraId="33AE3B72" w14:textId="77777777" w:rsidR="00A065F6" w:rsidRPr="00300878" w:rsidRDefault="00A065F6" w:rsidP="00D72A7A">
      <w:pPr>
        <w:ind w:firstLine="708"/>
        <w:jc w:val="both"/>
        <w:rPr>
          <w:sz w:val="22"/>
          <w:szCs w:val="22"/>
        </w:rPr>
      </w:pPr>
    </w:p>
    <w:p w14:paraId="3E2B4D78" w14:textId="77777777" w:rsidR="00F56C82" w:rsidRPr="00300878" w:rsidRDefault="00A91D44" w:rsidP="00D72A7A">
      <w:pPr>
        <w:pStyle w:val="Heading2"/>
        <w:rPr>
          <w:rFonts w:ascii="Times New Roman" w:hAnsi="Times New Roman" w:cs="Times New Roman"/>
          <w:szCs w:val="22"/>
        </w:rPr>
      </w:pPr>
      <w:bookmarkStart w:id="45" w:name="_Toc109218278"/>
      <w:r w:rsidRPr="00300878">
        <w:rPr>
          <w:rFonts w:ascii="Times New Roman" w:hAnsi="Times New Roman" w:cs="Times New Roman"/>
        </w:rPr>
        <w:t>10.</w:t>
      </w:r>
      <w:r w:rsidRPr="00300878">
        <w:rPr>
          <w:rFonts w:ascii="Times New Roman" w:hAnsi="Times New Roman" w:cs="Times New Roman"/>
        </w:rPr>
        <w:tab/>
      </w:r>
      <w:r w:rsidR="00F56C82" w:rsidRPr="00300878">
        <w:rPr>
          <w:rFonts w:ascii="Times New Roman" w:hAnsi="Times New Roman" w:cs="Times New Roman"/>
          <w:szCs w:val="22"/>
        </w:rPr>
        <w:t>Mjere zaštite i spašavanja</w:t>
      </w:r>
      <w:bookmarkEnd w:id="45"/>
    </w:p>
    <w:p w14:paraId="1E47D242" w14:textId="77777777" w:rsidR="00870BC9" w:rsidRPr="00300878" w:rsidRDefault="00870BC9" w:rsidP="00D72A7A">
      <w:pPr>
        <w:jc w:val="both"/>
        <w:rPr>
          <w:sz w:val="22"/>
          <w:szCs w:val="22"/>
        </w:rPr>
      </w:pPr>
    </w:p>
    <w:p w14:paraId="4459E367" w14:textId="77777777" w:rsidR="00870BC9" w:rsidRPr="00300878" w:rsidRDefault="00870BC9" w:rsidP="00D72A7A">
      <w:pPr>
        <w:pStyle w:val="Heading3"/>
        <w:rPr>
          <w:rFonts w:ascii="Times New Roman" w:hAnsi="Times New Roman" w:cs="Times New Roman"/>
        </w:rPr>
      </w:pPr>
      <w:bookmarkStart w:id="46" w:name="_Toc109218279"/>
      <w:r w:rsidRPr="00300878">
        <w:rPr>
          <w:rFonts w:ascii="Times New Roman" w:hAnsi="Times New Roman" w:cs="Times New Roman"/>
        </w:rPr>
        <w:t>10.</w:t>
      </w:r>
      <w:r w:rsidR="00776C1C" w:rsidRPr="00300878">
        <w:rPr>
          <w:rFonts w:ascii="Times New Roman" w:hAnsi="Times New Roman" w:cs="Times New Roman"/>
        </w:rPr>
        <w:t>1</w:t>
      </w:r>
      <w:r w:rsidR="00DA6EDA" w:rsidRPr="00300878">
        <w:rPr>
          <w:rFonts w:ascii="Times New Roman" w:hAnsi="Times New Roman" w:cs="Times New Roman"/>
        </w:rPr>
        <w:t>.</w:t>
      </w:r>
      <w:r w:rsidRPr="00300878">
        <w:rPr>
          <w:rFonts w:ascii="Times New Roman" w:hAnsi="Times New Roman" w:cs="Times New Roman"/>
        </w:rPr>
        <w:t xml:space="preserve"> Mjere zaštite od požara:</w:t>
      </w:r>
      <w:bookmarkEnd w:id="46"/>
    </w:p>
    <w:p w14:paraId="4775AD73" w14:textId="77777777" w:rsidR="00870BC9" w:rsidRPr="00300878" w:rsidRDefault="00870BC9" w:rsidP="00D72A7A">
      <w:pPr>
        <w:jc w:val="both"/>
        <w:rPr>
          <w:sz w:val="22"/>
          <w:szCs w:val="22"/>
        </w:rPr>
      </w:pPr>
    </w:p>
    <w:p w14:paraId="088BF61D" w14:textId="77777777" w:rsidR="00B738DC" w:rsidRPr="00300878" w:rsidRDefault="00B738DC" w:rsidP="00D72A7A">
      <w:pPr>
        <w:jc w:val="center"/>
        <w:rPr>
          <w:sz w:val="22"/>
          <w:szCs w:val="22"/>
        </w:rPr>
      </w:pPr>
      <w:r w:rsidRPr="00300878">
        <w:rPr>
          <w:sz w:val="22"/>
          <w:szCs w:val="22"/>
        </w:rPr>
        <w:t>Članak 4</w:t>
      </w:r>
      <w:r w:rsidR="00D234AD" w:rsidRPr="00300878">
        <w:rPr>
          <w:sz w:val="22"/>
          <w:szCs w:val="22"/>
        </w:rPr>
        <w:t>4</w:t>
      </w:r>
      <w:r w:rsidRPr="00300878">
        <w:rPr>
          <w:sz w:val="22"/>
          <w:szCs w:val="22"/>
        </w:rPr>
        <w:t>.</w:t>
      </w:r>
    </w:p>
    <w:p w14:paraId="7C6D6822" w14:textId="77777777" w:rsidR="00870BC9" w:rsidRPr="00300878" w:rsidRDefault="00870BC9" w:rsidP="00D72A7A">
      <w:pPr>
        <w:jc w:val="both"/>
        <w:rPr>
          <w:sz w:val="22"/>
          <w:szCs w:val="22"/>
        </w:rPr>
      </w:pPr>
    </w:p>
    <w:p w14:paraId="0C40EA00" w14:textId="77777777" w:rsidR="00870BC9" w:rsidRPr="00300878" w:rsidRDefault="00870BC9" w:rsidP="00D72A7A">
      <w:pPr>
        <w:jc w:val="both"/>
        <w:rPr>
          <w:sz w:val="22"/>
          <w:szCs w:val="22"/>
          <w:lang w:eastAsia="en-US"/>
        </w:rPr>
      </w:pPr>
      <w:r w:rsidRPr="00300878">
        <w:rPr>
          <w:sz w:val="22"/>
          <w:szCs w:val="22"/>
          <w:lang w:eastAsia="en-US"/>
        </w:rPr>
        <w:t>(1) Svi zahvati unutar područja obuhvata Plana trebaju se izvoditi sukladno odredbama važećih propisa iz područja zaštite od požara, s posebnom pozornošću na:</w:t>
      </w:r>
    </w:p>
    <w:p w14:paraId="315DA90A" w14:textId="77777777" w:rsidR="00870BC9" w:rsidRPr="00300878" w:rsidRDefault="00870BC9">
      <w:pPr>
        <w:pStyle w:val="ListParagraph"/>
        <w:numPr>
          <w:ilvl w:val="0"/>
          <w:numId w:val="5"/>
        </w:numPr>
        <w:contextualSpacing w:val="0"/>
        <w:jc w:val="both"/>
        <w:rPr>
          <w:sz w:val="22"/>
          <w:szCs w:val="22"/>
          <w:lang w:eastAsia="en-US"/>
        </w:rPr>
      </w:pPr>
      <w:r w:rsidRPr="00300878">
        <w:rPr>
          <w:sz w:val="22"/>
          <w:szCs w:val="22"/>
          <w:lang w:eastAsia="en-US"/>
        </w:rPr>
        <w:t xml:space="preserve">Pravilnik o </w:t>
      </w:r>
      <w:r w:rsidR="000860BF" w:rsidRPr="00300878">
        <w:rPr>
          <w:sz w:val="22"/>
          <w:szCs w:val="22"/>
          <w:lang w:eastAsia="en-US"/>
        </w:rPr>
        <w:t>uvjetima za vatrogasne pristupe,</w:t>
      </w:r>
    </w:p>
    <w:p w14:paraId="712AB075" w14:textId="77777777" w:rsidR="00870BC9" w:rsidRPr="00300878" w:rsidRDefault="00870BC9">
      <w:pPr>
        <w:pStyle w:val="ListParagraph"/>
        <w:numPr>
          <w:ilvl w:val="0"/>
          <w:numId w:val="5"/>
        </w:numPr>
        <w:contextualSpacing w:val="0"/>
        <w:jc w:val="both"/>
        <w:rPr>
          <w:sz w:val="22"/>
          <w:szCs w:val="22"/>
          <w:lang w:eastAsia="en-US"/>
        </w:rPr>
      </w:pPr>
      <w:r w:rsidRPr="00300878">
        <w:rPr>
          <w:sz w:val="22"/>
          <w:szCs w:val="22"/>
          <w:lang w:eastAsia="en-US"/>
        </w:rPr>
        <w:t>Pravilnik o otpornosti na požar i drugim zahtjevima koje građevine moraju</w:t>
      </w:r>
      <w:r w:rsidR="000860BF" w:rsidRPr="00300878">
        <w:rPr>
          <w:sz w:val="22"/>
          <w:szCs w:val="22"/>
          <w:lang w:eastAsia="en-US"/>
        </w:rPr>
        <w:t xml:space="preserve"> zadovoljavati u slučaju požara,</w:t>
      </w:r>
    </w:p>
    <w:p w14:paraId="0DC071D1" w14:textId="77777777" w:rsidR="00870BC9" w:rsidRPr="00300878" w:rsidRDefault="00870BC9">
      <w:pPr>
        <w:pStyle w:val="ListParagraph"/>
        <w:numPr>
          <w:ilvl w:val="0"/>
          <w:numId w:val="5"/>
        </w:numPr>
        <w:contextualSpacing w:val="0"/>
        <w:jc w:val="both"/>
        <w:rPr>
          <w:sz w:val="22"/>
          <w:szCs w:val="22"/>
          <w:lang w:eastAsia="en-US"/>
        </w:rPr>
      </w:pPr>
      <w:r w:rsidRPr="00300878">
        <w:rPr>
          <w:sz w:val="22"/>
          <w:szCs w:val="22"/>
          <w:lang w:eastAsia="en-US"/>
        </w:rPr>
        <w:t>Pravilnik o hidrantskoj mreži za gašenje požara</w:t>
      </w:r>
      <w:r w:rsidR="000860BF" w:rsidRPr="00300878">
        <w:rPr>
          <w:sz w:val="22"/>
          <w:szCs w:val="22"/>
          <w:lang w:eastAsia="en-US"/>
        </w:rPr>
        <w:t>,</w:t>
      </w:r>
      <w:r w:rsidRPr="00300878">
        <w:rPr>
          <w:sz w:val="22"/>
          <w:szCs w:val="22"/>
          <w:lang w:eastAsia="en-US"/>
        </w:rPr>
        <w:t xml:space="preserve"> </w:t>
      </w:r>
    </w:p>
    <w:p w14:paraId="2ADB1566" w14:textId="77777777" w:rsidR="00870BC9" w:rsidRPr="00300878" w:rsidRDefault="00870BC9">
      <w:pPr>
        <w:pStyle w:val="ListParagraph"/>
        <w:numPr>
          <w:ilvl w:val="0"/>
          <w:numId w:val="5"/>
        </w:numPr>
        <w:contextualSpacing w:val="0"/>
        <w:jc w:val="both"/>
        <w:rPr>
          <w:sz w:val="22"/>
          <w:szCs w:val="22"/>
          <w:lang w:eastAsia="en-US"/>
        </w:rPr>
      </w:pPr>
      <w:r w:rsidRPr="00300878">
        <w:rPr>
          <w:sz w:val="22"/>
          <w:szCs w:val="22"/>
          <w:lang w:eastAsia="en-US"/>
        </w:rPr>
        <w:t xml:space="preserve">Garaže projektirati prema austrijskom standardu za objekte za parkiranje OIB- Smjernicama 2.2/2011- Protupožarna zaštita u garažama, natkrivenim parkirnim mjestima i parkirnim etažama, </w:t>
      </w:r>
    </w:p>
    <w:p w14:paraId="31D0C5EB" w14:textId="77777777" w:rsidR="00870BC9" w:rsidRPr="00300878" w:rsidRDefault="00870BC9">
      <w:pPr>
        <w:pStyle w:val="ListParagraph"/>
        <w:numPr>
          <w:ilvl w:val="0"/>
          <w:numId w:val="5"/>
        </w:numPr>
        <w:contextualSpacing w:val="0"/>
        <w:jc w:val="both"/>
        <w:rPr>
          <w:sz w:val="22"/>
          <w:szCs w:val="22"/>
          <w:lang w:eastAsia="en-US"/>
        </w:rPr>
      </w:pPr>
      <w:r w:rsidRPr="00300878">
        <w:rPr>
          <w:sz w:val="22"/>
          <w:szCs w:val="22"/>
          <w:lang w:eastAsia="en-US"/>
        </w:rPr>
        <w:t>Sprinkler uređaj projektirati shodno njemačkim smjernicama VdS CEA 4001</w:t>
      </w:r>
      <w:r w:rsidR="000860BF" w:rsidRPr="00300878">
        <w:rPr>
          <w:sz w:val="22"/>
          <w:szCs w:val="22"/>
          <w:lang w:eastAsia="en-US"/>
        </w:rPr>
        <w:t>,</w:t>
      </w:r>
    </w:p>
    <w:p w14:paraId="3145965F" w14:textId="77777777" w:rsidR="00870BC9" w:rsidRPr="00300878" w:rsidRDefault="00870BC9">
      <w:pPr>
        <w:pStyle w:val="ListParagraph"/>
        <w:numPr>
          <w:ilvl w:val="0"/>
          <w:numId w:val="5"/>
        </w:numPr>
        <w:contextualSpacing w:val="0"/>
        <w:jc w:val="both"/>
        <w:rPr>
          <w:sz w:val="22"/>
          <w:szCs w:val="22"/>
          <w:lang w:eastAsia="en-US"/>
        </w:rPr>
      </w:pPr>
      <w:r w:rsidRPr="00300878">
        <w:rPr>
          <w:sz w:val="22"/>
          <w:szCs w:val="22"/>
          <w:lang w:eastAsia="en-US"/>
        </w:rPr>
        <w:t>Trgovačke sadržaje projektirati u skladu s tehničkim smjernicama; austrijskom standardu TRVB N 138 Prodajna mjesta, građevinska zaštita od požara ili američkim smjernicama NFPA 101 (izdanje 2018.)</w:t>
      </w:r>
      <w:r w:rsidR="000860BF" w:rsidRPr="00300878">
        <w:rPr>
          <w:sz w:val="22"/>
          <w:szCs w:val="22"/>
          <w:lang w:eastAsia="en-US"/>
        </w:rPr>
        <w:t>,</w:t>
      </w:r>
    </w:p>
    <w:p w14:paraId="55A697B9" w14:textId="77777777" w:rsidR="00870BC9" w:rsidRPr="00300878" w:rsidRDefault="00870BC9">
      <w:pPr>
        <w:pStyle w:val="ListParagraph"/>
        <w:numPr>
          <w:ilvl w:val="0"/>
          <w:numId w:val="5"/>
        </w:numPr>
        <w:contextualSpacing w:val="0"/>
        <w:jc w:val="both"/>
        <w:rPr>
          <w:sz w:val="22"/>
          <w:szCs w:val="22"/>
          <w:lang w:eastAsia="en-US"/>
        </w:rPr>
      </w:pPr>
      <w:r w:rsidRPr="00300878">
        <w:rPr>
          <w:sz w:val="22"/>
          <w:szCs w:val="22"/>
          <w:lang w:eastAsia="en-US"/>
        </w:rPr>
        <w:t>Sportske dvorane projektirati u skladu s američkom normom NFPA 101 (izdanje</w:t>
      </w:r>
      <w:r w:rsidR="000860BF" w:rsidRPr="00300878">
        <w:rPr>
          <w:sz w:val="22"/>
          <w:szCs w:val="22"/>
          <w:lang w:eastAsia="en-US"/>
        </w:rPr>
        <w:t xml:space="preserve"> 2018.),</w:t>
      </w:r>
    </w:p>
    <w:p w14:paraId="73176C8B" w14:textId="77777777" w:rsidR="00870BC9" w:rsidRPr="00300878" w:rsidRDefault="00870BC9">
      <w:pPr>
        <w:pStyle w:val="ListParagraph"/>
        <w:numPr>
          <w:ilvl w:val="0"/>
          <w:numId w:val="5"/>
        </w:numPr>
        <w:contextualSpacing w:val="0"/>
        <w:jc w:val="both"/>
        <w:rPr>
          <w:sz w:val="22"/>
          <w:szCs w:val="22"/>
          <w:lang w:eastAsia="en-US"/>
        </w:rPr>
      </w:pPr>
      <w:r w:rsidRPr="00300878">
        <w:rPr>
          <w:sz w:val="22"/>
          <w:szCs w:val="22"/>
          <w:lang w:eastAsia="en-US"/>
        </w:rPr>
        <w:t>Luke otvorene za javni promet projektirati prema NFPA 307, 2016,</w:t>
      </w:r>
    </w:p>
    <w:p w14:paraId="64AC169E" w14:textId="77777777" w:rsidR="00870BC9" w:rsidRPr="00300878" w:rsidRDefault="00870BC9">
      <w:pPr>
        <w:pStyle w:val="ListParagraph"/>
        <w:numPr>
          <w:ilvl w:val="0"/>
          <w:numId w:val="5"/>
        </w:numPr>
        <w:contextualSpacing w:val="0"/>
        <w:jc w:val="both"/>
        <w:rPr>
          <w:sz w:val="22"/>
          <w:szCs w:val="22"/>
          <w:lang w:eastAsia="en-US"/>
        </w:rPr>
      </w:pPr>
      <w:r w:rsidRPr="00300878">
        <w:rPr>
          <w:sz w:val="22"/>
          <w:szCs w:val="22"/>
          <w:lang w:eastAsia="en-US"/>
        </w:rPr>
        <w:t>Marine projektirati prema NFPA 303, 2016 ili European Guideline CFPA-E No 15:2012 F fire safet</w:t>
      </w:r>
      <w:r w:rsidR="000860BF" w:rsidRPr="00300878">
        <w:rPr>
          <w:sz w:val="22"/>
          <w:szCs w:val="22"/>
          <w:lang w:eastAsia="en-US"/>
        </w:rPr>
        <w:t>y in Guest Harbours and Marinas,</w:t>
      </w:r>
    </w:p>
    <w:p w14:paraId="38EC8AA2" w14:textId="77777777" w:rsidR="00870BC9" w:rsidRPr="00300878" w:rsidRDefault="00870BC9">
      <w:pPr>
        <w:pStyle w:val="ListParagraph"/>
        <w:numPr>
          <w:ilvl w:val="0"/>
          <w:numId w:val="5"/>
        </w:numPr>
        <w:contextualSpacing w:val="0"/>
        <w:jc w:val="both"/>
        <w:rPr>
          <w:sz w:val="22"/>
          <w:szCs w:val="22"/>
          <w:lang w:eastAsia="en-US"/>
        </w:rPr>
      </w:pPr>
      <w:r w:rsidRPr="00300878">
        <w:rPr>
          <w:sz w:val="22"/>
          <w:szCs w:val="22"/>
          <w:lang w:eastAsia="en-US"/>
        </w:rPr>
        <w:t>Sustav prikupljanja i pročišćavanja otpadnih voda projektirati prema NFPA 820, 2016</w:t>
      </w:r>
      <w:r w:rsidR="000860BF" w:rsidRPr="00300878">
        <w:rPr>
          <w:sz w:val="22"/>
          <w:szCs w:val="22"/>
          <w:lang w:eastAsia="en-US"/>
        </w:rPr>
        <w:t>,</w:t>
      </w:r>
    </w:p>
    <w:p w14:paraId="658F3D85" w14:textId="77777777" w:rsidR="00870BC9" w:rsidRPr="00300878" w:rsidRDefault="00870BC9">
      <w:pPr>
        <w:pStyle w:val="ListParagraph"/>
        <w:numPr>
          <w:ilvl w:val="0"/>
          <w:numId w:val="5"/>
        </w:numPr>
        <w:contextualSpacing w:val="0"/>
        <w:jc w:val="both"/>
        <w:rPr>
          <w:sz w:val="22"/>
          <w:szCs w:val="22"/>
          <w:lang w:eastAsia="en-US"/>
        </w:rPr>
      </w:pPr>
      <w:r w:rsidRPr="00300878">
        <w:rPr>
          <w:sz w:val="22"/>
          <w:szCs w:val="22"/>
          <w:lang w:eastAsia="en-US"/>
        </w:rPr>
        <w:t>Izlazne putove iz objekata projektirati u skladu s američkim smjernica,ma NFPA 101/2012,</w:t>
      </w:r>
    </w:p>
    <w:p w14:paraId="4337FAE5" w14:textId="77777777" w:rsidR="00870BC9" w:rsidRPr="00300878" w:rsidRDefault="00870BC9">
      <w:pPr>
        <w:pStyle w:val="ListParagraph"/>
        <w:numPr>
          <w:ilvl w:val="0"/>
          <w:numId w:val="5"/>
        </w:numPr>
        <w:contextualSpacing w:val="0"/>
        <w:jc w:val="both"/>
        <w:rPr>
          <w:sz w:val="22"/>
          <w:szCs w:val="22"/>
          <w:lang w:eastAsia="en-US"/>
        </w:rPr>
      </w:pPr>
      <w:r w:rsidRPr="00300878">
        <w:rPr>
          <w:sz w:val="22"/>
          <w:szCs w:val="22"/>
          <w:lang w:eastAsia="en-US"/>
        </w:rPr>
        <w:t>U slučaju da će se u objektima stavljati u promet, koristiti i skladištiti zapaljive tekućine i plinovi potrebno je postupiti sukladno odredbi članka 11. važećeg Zakona o zapaljivim tekućinama i plinovima.</w:t>
      </w:r>
    </w:p>
    <w:p w14:paraId="55A10C64" w14:textId="77777777" w:rsidR="00870BC9" w:rsidRPr="00300878" w:rsidRDefault="00870BC9" w:rsidP="00D72A7A">
      <w:pPr>
        <w:tabs>
          <w:tab w:val="left" w:pos="52"/>
          <w:tab w:val="left" w:pos="345"/>
          <w:tab w:val="center" w:pos="4252"/>
          <w:tab w:val="right" w:pos="8504"/>
          <w:tab w:val="right" w:pos="8713"/>
          <w:tab w:val="right" w:pos="8953"/>
        </w:tabs>
        <w:ind w:right="-51"/>
        <w:jc w:val="both"/>
        <w:textAlignment w:val="baseline"/>
        <w:rPr>
          <w:b/>
          <w:color w:val="000000"/>
          <w:sz w:val="22"/>
          <w:szCs w:val="22"/>
          <w:lang w:eastAsia="en-US"/>
        </w:rPr>
      </w:pPr>
    </w:p>
    <w:p w14:paraId="1E653312" w14:textId="77777777" w:rsidR="00CF5648" w:rsidRPr="00300878" w:rsidRDefault="00CF5648" w:rsidP="00D72A7A">
      <w:pPr>
        <w:jc w:val="both"/>
        <w:rPr>
          <w:sz w:val="22"/>
          <w:szCs w:val="22"/>
          <w:lang w:eastAsia="en-US"/>
        </w:rPr>
      </w:pPr>
    </w:p>
    <w:p w14:paraId="2B64EBBE" w14:textId="77777777" w:rsidR="00870BC9" w:rsidRPr="00300878" w:rsidRDefault="00870BC9" w:rsidP="00D72A7A">
      <w:pPr>
        <w:jc w:val="both"/>
        <w:rPr>
          <w:sz w:val="22"/>
          <w:szCs w:val="22"/>
          <w:lang w:eastAsia="en-US"/>
        </w:rPr>
      </w:pPr>
      <w:r w:rsidRPr="00300878">
        <w:rPr>
          <w:sz w:val="22"/>
          <w:szCs w:val="22"/>
          <w:lang w:eastAsia="en-US"/>
        </w:rPr>
        <w:t>(2) Planom se propisuju sljedeće mjere zaštite od požara:</w:t>
      </w:r>
    </w:p>
    <w:p w14:paraId="59B4A652" w14:textId="77777777" w:rsidR="00870BC9" w:rsidRPr="00300878" w:rsidRDefault="00870BC9">
      <w:pPr>
        <w:pStyle w:val="ListParagraph"/>
        <w:numPr>
          <w:ilvl w:val="0"/>
          <w:numId w:val="5"/>
        </w:numPr>
        <w:contextualSpacing w:val="0"/>
        <w:jc w:val="both"/>
        <w:rPr>
          <w:sz w:val="22"/>
          <w:szCs w:val="22"/>
          <w:lang w:eastAsia="en-US"/>
        </w:rPr>
      </w:pPr>
      <w:r w:rsidRPr="00300878">
        <w:rPr>
          <w:sz w:val="22"/>
          <w:szCs w:val="22"/>
          <w:lang w:eastAsia="en-US"/>
        </w:rPr>
        <w:t>U svrhu sprječavanja širenja požara na susjedne gr</w:t>
      </w:r>
      <w:r w:rsidR="000860BF" w:rsidRPr="00300878">
        <w:rPr>
          <w:sz w:val="22"/>
          <w:szCs w:val="22"/>
          <w:lang w:eastAsia="en-US"/>
        </w:rPr>
        <w:t>ađevine, sve planirane građevine</w:t>
      </w:r>
      <w:r w:rsidRPr="00300878">
        <w:rPr>
          <w:sz w:val="22"/>
          <w:szCs w:val="22"/>
          <w:lang w:eastAsia="en-US"/>
        </w:rPr>
        <w:t xml:space="preserve"> moraju biti udaljene od susjednih građevina najmanje 4 m</w:t>
      </w:r>
      <w:r w:rsidR="00CE0F0D" w:rsidRPr="00300878">
        <w:rPr>
          <w:sz w:val="22"/>
          <w:szCs w:val="22"/>
          <w:lang w:eastAsia="en-US"/>
        </w:rPr>
        <w:t xml:space="preserve">. Moguća je manja udaljenost </w:t>
      </w:r>
      <w:r w:rsidRPr="00300878">
        <w:rPr>
          <w:sz w:val="22"/>
          <w:szCs w:val="22"/>
          <w:lang w:eastAsia="en-US"/>
        </w:rPr>
        <w:t>ako se dokaže</w:t>
      </w:r>
      <w:r w:rsidR="00CE0F0D" w:rsidRPr="00300878">
        <w:rPr>
          <w:sz w:val="22"/>
          <w:szCs w:val="22"/>
          <w:lang w:eastAsia="en-US"/>
        </w:rPr>
        <w:t>,</w:t>
      </w:r>
      <w:r w:rsidRPr="00300878">
        <w:rPr>
          <w:sz w:val="22"/>
          <w:szCs w:val="22"/>
          <w:lang w:eastAsia="en-US"/>
        </w:rPr>
        <w:t xml:space="preserve"> uzimajući u obzir požarno opterećenje, brzinu širenja požara, požarne karakteristike materijala građevine, veličinu otvora na vanjskim zidovima građevine i dr.</w:t>
      </w:r>
      <w:r w:rsidR="00CE0F0D" w:rsidRPr="00300878">
        <w:rPr>
          <w:sz w:val="22"/>
          <w:szCs w:val="22"/>
          <w:lang w:eastAsia="en-US"/>
        </w:rPr>
        <w:t>,</w:t>
      </w:r>
      <w:r w:rsidRPr="00300878">
        <w:rPr>
          <w:sz w:val="22"/>
          <w:szCs w:val="22"/>
          <w:lang w:eastAsia="en-US"/>
        </w:rPr>
        <w:t xml:space="preserve"> da se požar neće prenijeti na susjedne građevine ili mora biti odvojen od susjednih građevina požarnim zidom vat</w:t>
      </w:r>
      <w:r w:rsidR="00CE0F0D" w:rsidRPr="00300878">
        <w:rPr>
          <w:sz w:val="22"/>
          <w:szCs w:val="22"/>
          <w:lang w:eastAsia="en-US"/>
        </w:rPr>
        <w:t>rootpornosti najmanje 90 minuta.</w:t>
      </w:r>
      <w:r w:rsidRPr="00300878">
        <w:rPr>
          <w:sz w:val="22"/>
          <w:szCs w:val="22"/>
          <w:lang w:eastAsia="en-US"/>
        </w:rPr>
        <w:t xml:space="preserve"> </w:t>
      </w:r>
      <w:r w:rsidR="00CE0F0D" w:rsidRPr="00300878">
        <w:rPr>
          <w:sz w:val="22"/>
          <w:szCs w:val="22"/>
          <w:lang w:eastAsia="en-US"/>
        </w:rPr>
        <w:t>U</w:t>
      </w:r>
      <w:r w:rsidRPr="00300878">
        <w:rPr>
          <w:sz w:val="22"/>
          <w:szCs w:val="22"/>
          <w:lang w:eastAsia="en-US"/>
        </w:rPr>
        <w:t xml:space="preserve"> slučaju da građevina ima krovnu konstrukciju (ne odnosi se na ravni krov vatr</w:t>
      </w:r>
      <w:r w:rsidR="00CE0F0D" w:rsidRPr="00300878">
        <w:rPr>
          <w:sz w:val="22"/>
          <w:szCs w:val="22"/>
          <w:lang w:eastAsia="en-US"/>
        </w:rPr>
        <w:t>ootpornosti najmanje 90 minuta), požarni zid mora nadvisiti</w:t>
      </w:r>
      <w:r w:rsidRPr="00300878">
        <w:rPr>
          <w:sz w:val="22"/>
          <w:szCs w:val="22"/>
          <w:lang w:eastAsia="en-US"/>
        </w:rPr>
        <w:t xml:space="preserve"> krov građevine </w:t>
      </w:r>
      <w:r w:rsidR="00CE0F0D" w:rsidRPr="00300878">
        <w:rPr>
          <w:sz w:val="22"/>
          <w:szCs w:val="22"/>
          <w:lang w:eastAsia="en-US"/>
        </w:rPr>
        <w:t>za najmanje 0,5 m ili završiti</w:t>
      </w:r>
      <w:r w:rsidRPr="00300878">
        <w:rPr>
          <w:sz w:val="22"/>
          <w:szCs w:val="22"/>
          <w:lang w:eastAsia="en-US"/>
        </w:rPr>
        <w:t xml:space="preserve"> dvostranom konzolom iste vatrootpornosti dužine najmanje 1 m ispod pokrova krovišta, koji mora biti od negorivog materijala na dužini konzole.</w:t>
      </w:r>
    </w:p>
    <w:p w14:paraId="025D90E1" w14:textId="77777777" w:rsidR="00870BC9" w:rsidRPr="00300878" w:rsidRDefault="00870BC9">
      <w:pPr>
        <w:pStyle w:val="ListParagraph"/>
        <w:numPr>
          <w:ilvl w:val="0"/>
          <w:numId w:val="5"/>
        </w:numPr>
        <w:contextualSpacing w:val="0"/>
        <w:jc w:val="both"/>
        <w:rPr>
          <w:sz w:val="22"/>
          <w:szCs w:val="22"/>
          <w:lang w:eastAsia="en-US"/>
        </w:rPr>
      </w:pPr>
      <w:r w:rsidRPr="00300878">
        <w:rPr>
          <w:sz w:val="22"/>
          <w:szCs w:val="22"/>
          <w:lang w:eastAsia="en-US"/>
        </w:rPr>
        <w:t>Radi omogućavanja spašavanja osoba iz građevina i gašenja požara na građevinama i otvorenom prostoru, građevina mora imati vatrogasni prilaz određen prema posebnom propisu, a prilikom gradnje ili rekonstrukcije vodoopskrbnih mreža, moraju se, ukoliko ne postoje, predvidjeti unutarnje i vanjska hidrantska mreža.</w:t>
      </w:r>
    </w:p>
    <w:p w14:paraId="5A8BA93B" w14:textId="77777777" w:rsidR="00870BC9" w:rsidRPr="00300878" w:rsidRDefault="00870BC9">
      <w:pPr>
        <w:pStyle w:val="ListParagraph"/>
        <w:numPr>
          <w:ilvl w:val="0"/>
          <w:numId w:val="5"/>
        </w:numPr>
        <w:contextualSpacing w:val="0"/>
        <w:jc w:val="both"/>
        <w:rPr>
          <w:sz w:val="22"/>
          <w:szCs w:val="22"/>
          <w:lang w:eastAsia="en-US"/>
        </w:rPr>
      </w:pPr>
      <w:r w:rsidRPr="00300878">
        <w:rPr>
          <w:sz w:val="22"/>
          <w:szCs w:val="22"/>
          <w:lang w:eastAsia="en-US"/>
        </w:rPr>
        <w:t>Građevine moraju biti projektirane i izgrađene tako da ispunjavaju bitne zahtjeve iz područja zaštite od požara utvrđene važećim Zakonom o zaštiti od požara i na temelju njega donesenih propisa, te uvjetima zaštite od požara utvrđenih posebnim zakonom i ta temelju njih donesenih propisa.</w:t>
      </w:r>
    </w:p>
    <w:p w14:paraId="3AE81DB2" w14:textId="77777777" w:rsidR="00870BC9" w:rsidRPr="00300878" w:rsidRDefault="00870BC9" w:rsidP="00D72A7A">
      <w:pPr>
        <w:jc w:val="both"/>
        <w:rPr>
          <w:sz w:val="22"/>
          <w:szCs w:val="22"/>
        </w:rPr>
      </w:pPr>
    </w:p>
    <w:p w14:paraId="75C7F74C" w14:textId="77777777" w:rsidR="00870BC9" w:rsidRPr="00300878" w:rsidRDefault="00870BC9" w:rsidP="00D72A7A">
      <w:pPr>
        <w:ind w:firstLine="708"/>
        <w:jc w:val="both"/>
        <w:rPr>
          <w:color w:val="0070C0"/>
          <w:sz w:val="22"/>
          <w:szCs w:val="22"/>
        </w:rPr>
      </w:pPr>
    </w:p>
    <w:p w14:paraId="1367234F" w14:textId="77777777" w:rsidR="00870BC9" w:rsidRPr="00300878" w:rsidRDefault="00870BC9" w:rsidP="00D72A7A">
      <w:pPr>
        <w:pStyle w:val="Heading3"/>
        <w:rPr>
          <w:rFonts w:ascii="Times New Roman" w:hAnsi="Times New Roman" w:cs="Times New Roman"/>
        </w:rPr>
      </w:pPr>
      <w:bookmarkStart w:id="47" w:name="_Toc109218280"/>
      <w:r w:rsidRPr="00300878">
        <w:rPr>
          <w:rFonts w:ascii="Times New Roman" w:hAnsi="Times New Roman" w:cs="Times New Roman"/>
        </w:rPr>
        <w:t>10.</w:t>
      </w:r>
      <w:r w:rsidR="00776C1C" w:rsidRPr="00300878">
        <w:rPr>
          <w:rFonts w:ascii="Times New Roman" w:hAnsi="Times New Roman" w:cs="Times New Roman"/>
        </w:rPr>
        <w:t>2</w:t>
      </w:r>
      <w:r w:rsidR="00DA6EDA" w:rsidRPr="00300878">
        <w:rPr>
          <w:rFonts w:ascii="Times New Roman" w:hAnsi="Times New Roman" w:cs="Times New Roman"/>
        </w:rPr>
        <w:t>.</w:t>
      </w:r>
      <w:r w:rsidRPr="00300878">
        <w:rPr>
          <w:rFonts w:ascii="Times New Roman" w:hAnsi="Times New Roman" w:cs="Times New Roman"/>
        </w:rPr>
        <w:t xml:space="preserve"> Mjere zaštite od potresa:</w:t>
      </w:r>
      <w:bookmarkEnd w:id="47"/>
      <w:r w:rsidRPr="00300878">
        <w:rPr>
          <w:rFonts w:ascii="Times New Roman" w:hAnsi="Times New Roman" w:cs="Times New Roman"/>
        </w:rPr>
        <w:t xml:space="preserve"> </w:t>
      </w:r>
    </w:p>
    <w:p w14:paraId="76C25B8C" w14:textId="77777777" w:rsidR="00B738DC" w:rsidRPr="00300878" w:rsidRDefault="00B738DC" w:rsidP="00D72A7A">
      <w:pPr>
        <w:jc w:val="center"/>
        <w:rPr>
          <w:sz w:val="22"/>
          <w:szCs w:val="22"/>
        </w:rPr>
      </w:pPr>
      <w:r w:rsidRPr="00300878">
        <w:rPr>
          <w:sz w:val="22"/>
          <w:szCs w:val="22"/>
        </w:rPr>
        <w:t>Članak 4</w:t>
      </w:r>
      <w:r w:rsidR="00D234AD" w:rsidRPr="00300878">
        <w:rPr>
          <w:sz w:val="22"/>
          <w:szCs w:val="22"/>
        </w:rPr>
        <w:t>5</w:t>
      </w:r>
      <w:r w:rsidRPr="00300878">
        <w:rPr>
          <w:sz w:val="22"/>
          <w:szCs w:val="22"/>
        </w:rPr>
        <w:t>.</w:t>
      </w:r>
    </w:p>
    <w:p w14:paraId="193EFF80" w14:textId="77777777" w:rsidR="002C47DB" w:rsidRPr="00300878" w:rsidRDefault="002C47DB" w:rsidP="002C47DB">
      <w:pPr>
        <w:jc w:val="both"/>
        <w:rPr>
          <w:sz w:val="22"/>
          <w:szCs w:val="22"/>
        </w:rPr>
      </w:pPr>
    </w:p>
    <w:p w14:paraId="20DC8BDF" w14:textId="77777777" w:rsidR="002C47DB" w:rsidRPr="00300878" w:rsidRDefault="002C47DB" w:rsidP="002C47DB">
      <w:pPr>
        <w:autoSpaceDE w:val="0"/>
        <w:autoSpaceDN w:val="0"/>
        <w:adjustRightInd w:val="0"/>
        <w:jc w:val="both"/>
        <w:rPr>
          <w:sz w:val="22"/>
          <w:szCs w:val="22"/>
          <w:lang w:eastAsia="en-US"/>
        </w:rPr>
      </w:pPr>
      <w:r w:rsidRPr="00300878">
        <w:rPr>
          <w:sz w:val="22"/>
          <w:szCs w:val="22"/>
          <w:lang w:eastAsia="en-US"/>
        </w:rPr>
        <w:t xml:space="preserve">(1) Područje Staroga Grada se nalazi u zoni VI stupnja potresa za povratni period od 50 godina, te u zoni VIII stupnja za period od 200 i 500 godina prema MSK ljestvici. Projektiranje potresne otpornosti konstrukcija </w:t>
      </w:r>
      <w:r w:rsidRPr="00300878">
        <w:rPr>
          <w:sz w:val="22"/>
          <w:szCs w:val="22"/>
          <w:lang w:eastAsia="en-US"/>
        </w:rPr>
        <w:lastRenderedPageBreak/>
        <w:t>građevina u obuhvatu Plana mora se izrađivati u skladu s HRN EN 1998-1:2011/NA:2011, Eurokod 8, čija će primjena osigurati gradnju primjereno seizmički otpornih građevina.</w:t>
      </w:r>
    </w:p>
    <w:p w14:paraId="47EEB098" w14:textId="77777777" w:rsidR="002C47DB" w:rsidRPr="00300878" w:rsidRDefault="002C47DB" w:rsidP="002C47DB">
      <w:pPr>
        <w:autoSpaceDE w:val="0"/>
        <w:autoSpaceDN w:val="0"/>
        <w:adjustRightInd w:val="0"/>
        <w:jc w:val="both"/>
        <w:rPr>
          <w:sz w:val="22"/>
          <w:szCs w:val="22"/>
          <w:lang w:eastAsia="en-US"/>
        </w:rPr>
      </w:pPr>
    </w:p>
    <w:p w14:paraId="2AF9951B" w14:textId="77777777" w:rsidR="002C47DB" w:rsidRPr="00300878" w:rsidRDefault="002C47DB" w:rsidP="002C47DB">
      <w:pPr>
        <w:autoSpaceDE w:val="0"/>
        <w:autoSpaceDN w:val="0"/>
        <w:adjustRightInd w:val="0"/>
        <w:jc w:val="both"/>
        <w:rPr>
          <w:sz w:val="22"/>
          <w:szCs w:val="22"/>
          <w:lang w:eastAsia="en-US"/>
        </w:rPr>
      </w:pPr>
      <w:r w:rsidRPr="00300878">
        <w:rPr>
          <w:sz w:val="22"/>
          <w:szCs w:val="22"/>
          <w:lang w:eastAsia="en-US"/>
        </w:rPr>
        <w:t>(2) Udaljenost između građevina (objekata) se određuje sukladno</w:t>
      </w:r>
      <w:r w:rsidR="001D477D" w:rsidRPr="00300878">
        <w:rPr>
          <w:sz w:val="22"/>
          <w:szCs w:val="22"/>
          <w:lang w:eastAsia="en-US"/>
        </w:rPr>
        <w:t xml:space="preserve"> </w:t>
      </w:r>
      <w:r w:rsidRPr="00300878">
        <w:rPr>
          <w:sz w:val="22"/>
          <w:szCs w:val="22"/>
          <w:lang w:eastAsia="en-US"/>
        </w:rPr>
        <w:t>Pravilniku o mjerama zaštite od elementarnih nepogoda i ratnih opasnosti u prostornom planiranju i uređivanju prostora ("Narodne novine" br. 29/83, 36/85 i 42/86), na način da njihov međusobni razmak ne može biti manji od visine sljemena krovišta većeg objekta ali ne manji od H1/2+H2/2 + 5m, gdje je H1 visina vijenca jednog objekta, a H2 visina vijenca susjednog objekta. Međusobni razmak objekata može biti i manji pod uvjetom da je tehničkom dokumentacijom dokazano da je konstrukcija objekta otporna na rušenje od elementarnih nepogoda, te u slučaju ratnih razaranja rušenje neće u većem opsegu ugroziti živote ljudi i izazvati oštećenja na drugim objektima.</w:t>
      </w:r>
    </w:p>
    <w:p w14:paraId="43D9F723" w14:textId="77777777" w:rsidR="002C47DB" w:rsidRPr="00300878" w:rsidRDefault="002C47DB" w:rsidP="002C47DB">
      <w:pPr>
        <w:autoSpaceDE w:val="0"/>
        <w:autoSpaceDN w:val="0"/>
        <w:adjustRightInd w:val="0"/>
        <w:jc w:val="both"/>
        <w:rPr>
          <w:sz w:val="22"/>
          <w:szCs w:val="22"/>
          <w:lang w:eastAsia="en-US"/>
        </w:rPr>
      </w:pPr>
    </w:p>
    <w:p w14:paraId="1BEADAC0" w14:textId="77777777" w:rsidR="002C47DB" w:rsidRPr="00300878" w:rsidRDefault="002C47DB" w:rsidP="002C47DB">
      <w:pPr>
        <w:autoSpaceDE w:val="0"/>
        <w:autoSpaceDN w:val="0"/>
        <w:adjustRightInd w:val="0"/>
        <w:jc w:val="both"/>
        <w:rPr>
          <w:sz w:val="22"/>
          <w:szCs w:val="22"/>
          <w:lang w:eastAsia="en-US"/>
        </w:rPr>
      </w:pPr>
      <w:r w:rsidRPr="00300878">
        <w:rPr>
          <w:sz w:val="22"/>
          <w:szCs w:val="22"/>
          <w:lang w:eastAsia="en-US"/>
        </w:rPr>
        <w:t>(3) Potrebno je osigurati dovoljno široke i sigurne evakuacijske putove i potrebno je omogućiti nesmetan pristup svih vrsta pomoći u skladu s važećim propisima.</w:t>
      </w:r>
    </w:p>
    <w:p w14:paraId="1BD6B3D8" w14:textId="77777777" w:rsidR="002C47DB" w:rsidRPr="00300878" w:rsidRDefault="002C47DB" w:rsidP="00D72A7A">
      <w:pPr>
        <w:autoSpaceDE w:val="0"/>
        <w:autoSpaceDN w:val="0"/>
        <w:adjustRightInd w:val="0"/>
        <w:jc w:val="both"/>
        <w:rPr>
          <w:sz w:val="22"/>
          <w:szCs w:val="22"/>
          <w:lang w:eastAsia="en-US"/>
        </w:rPr>
      </w:pPr>
    </w:p>
    <w:p w14:paraId="16BE32DF" w14:textId="77777777" w:rsidR="00F56C82" w:rsidRPr="00300878" w:rsidRDefault="00F56C82" w:rsidP="00D72A7A">
      <w:pPr>
        <w:jc w:val="both"/>
        <w:rPr>
          <w:sz w:val="22"/>
          <w:szCs w:val="22"/>
        </w:rPr>
      </w:pPr>
    </w:p>
    <w:p w14:paraId="19B260D8" w14:textId="77777777" w:rsidR="00A065F6" w:rsidRPr="00300878" w:rsidRDefault="00F56C82" w:rsidP="00D72A7A">
      <w:pPr>
        <w:pStyle w:val="Heading3"/>
        <w:rPr>
          <w:rFonts w:ascii="Times New Roman" w:hAnsi="Times New Roman" w:cs="Times New Roman"/>
        </w:rPr>
      </w:pPr>
      <w:bookmarkStart w:id="48" w:name="_Toc109218281"/>
      <w:r w:rsidRPr="00300878">
        <w:rPr>
          <w:rFonts w:ascii="Times New Roman" w:hAnsi="Times New Roman" w:cs="Times New Roman"/>
        </w:rPr>
        <w:t>10.</w:t>
      </w:r>
      <w:r w:rsidR="00776C1C" w:rsidRPr="00300878">
        <w:rPr>
          <w:rFonts w:ascii="Times New Roman" w:hAnsi="Times New Roman" w:cs="Times New Roman"/>
        </w:rPr>
        <w:t>3</w:t>
      </w:r>
      <w:r w:rsidR="00DA6EDA" w:rsidRPr="00300878">
        <w:rPr>
          <w:rFonts w:ascii="Times New Roman" w:hAnsi="Times New Roman" w:cs="Times New Roman"/>
        </w:rPr>
        <w:t>.</w:t>
      </w:r>
      <w:r w:rsidR="00A065F6" w:rsidRPr="00300878">
        <w:rPr>
          <w:rFonts w:ascii="Times New Roman" w:hAnsi="Times New Roman" w:cs="Times New Roman"/>
        </w:rPr>
        <w:t xml:space="preserve"> </w:t>
      </w:r>
      <w:r w:rsidR="005B2228" w:rsidRPr="00300878">
        <w:rPr>
          <w:rFonts w:ascii="Times New Roman" w:hAnsi="Times New Roman" w:cs="Times New Roman"/>
        </w:rPr>
        <w:t>Mjere zaštite</w:t>
      </w:r>
      <w:r w:rsidR="00A065F6" w:rsidRPr="00300878">
        <w:rPr>
          <w:rFonts w:ascii="Times New Roman" w:hAnsi="Times New Roman" w:cs="Times New Roman"/>
        </w:rPr>
        <w:t xml:space="preserve"> od velikih nesreća</w:t>
      </w:r>
      <w:bookmarkEnd w:id="48"/>
    </w:p>
    <w:p w14:paraId="6B39EB0C" w14:textId="77777777" w:rsidR="00A065F6" w:rsidRPr="00300878" w:rsidRDefault="00A065F6" w:rsidP="00D72A7A">
      <w:pPr>
        <w:ind w:left="360"/>
        <w:jc w:val="both"/>
        <w:rPr>
          <w:sz w:val="22"/>
          <w:szCs w:val="22"/>
        </w:rPr>
      </w:pPr>
    </w:p>
    <w:p w14:paraId="27FB2E7C" w14:textId="77777777" w:rsidR="00B738DC" w:rsidRPr="00300878" w:rsidRDefault="00B738DC" w:rsidP="00D72A7A">
      <w:pPr>
        <w:jc w:val="center"/>
        <w:rPr>
          <w:sz w:val="22"/>
          <w:szCs w:val="22"/>
        </w:rPr>
      </w:pPr>
      <w:r w:rsidRPr="00300878">
        <w:rPr>
          <w:sz w:val="22"/>
          <w:szCs w:val="22"/>
        </w:rPr>
        <w:t>Članak 4</w:t>
      </w:r>
      <w:r w:rsidR="00D234AD" w:rsidRPr="00300878">
        <w:rPr>
          <w:sz w:val="22"/>
          <w:szCs w:val="22"/>
        </w:rPr>
        <w:t>6</w:t>
      </w:r>
      <w:r w:rsidRPr="00300878">
        <w:rPr>
          <w:sz w:val="22"/>
          <w:szCs w:val="22"/>
        </w:rPr>
        <w:t>.</w:t>
      </w:r>
    </w:p>
    <w:p w14:paraId="6A332017" w14:textId="77777777" w:rsidR="00A065F6" w:rsidRPr="00300878" w:rsidRDefault="00A065F6" w:rsidP="00D72A7A">
      <w:pPr>
        <w:jc w:val="both"/>
        <w:rPr>
          <w:sz w:val="22"/>
          <w:szCs w:val="22"/>
        </w:rPr>
      </w:pPr>
    </w:p>
    <w:p w14:paraId="4662F26A" w14:textId="77777777" w:rsidR="003F529C" w:rsidRPr="00300878" w:rsidRDefault="003F529C" w:rsidP="00D72A7A">
      <w:pPr>
        <w:autoSpaceDE w:val="0"/>
        <w:autoSpaceDN w:val="0"/>
        <w:adjustRightInd w:val="0"/>
        <w:jc w:val="both"/>
        <w:rPr>
          <w:sz w:val="22"/>
          <w:szCs w:val="22"/>
          <w:lang w:eastAsia="en-US"/>
        </w:rPr>
      </w:pPr>
      <w:r w:rsidRPr="00300878">
        <w:rPr>
          <w:sz w:val="22"/>
          <w:szCs w:val="22"/>
          <w:lang w:eastAsia="en-US"/>
        </w:rPr>
        <w:t>(1) Mjere zaštite od velikih nesreća potrebno je provoditi u skladu sa važećim dokumentima i propisima iz područja civilne zaštite:</w:t>
      </w:r>
    </w:p>
    <w:p w14:paraId="5CFAA11A" w14:textId="77777777" w:rsidR="003F529C" w:rsidRPr="00300878" w:rsidRDefault="003F529C">
      <w:pPr>
        <w:pStyle w:val="ListParagraph"/>
        <w:numPr>
          <w:ilvl w:val="0"/>
          <w:numId w:val="5"/>
        </w:numPr>
        <w:contextualSpacing w:val="0"/>
        <w:jc w:val="both"/>
        <w:rPr>
          <w:sz w:val="22"/>
          <w:szCs w:val="22"/>
          <w:lang w:eastAsia="en-US"/>
        </w:rPr>
      </w:pPr>
      <w:r w:rsidRPr="00300878">
        <w:rPr>
          <w:sz w:val="22"/>
          <w:szCs w:val="22"/>
          <w:lang w:eastAsia="en-US"/>
        </w:rPr>
        <w:t>Procjena rizika od velikih nesreća za Grad Stari Grad</w:t>
      </w:r>
      <w:r w:rsidR="00CE0F0D" w:rsidRPr="00300878">
        <w:rPr>
          <w:sz w:val="22"/>
          <w:szCs w:val="22"/>
          <w:lang w:eastAsia="en-US"/>
        </w:rPr>
        <w:t>,</w:t>
      </w:r>
    </w:p>
    <w:p w14:paraId="16033F0F" w14:textId="77777777" w:rsidR="003F529C" w:rsidRPr="00300878" w:rsidRDefault="00CE0F0D">
      <w:pPr>
        <w:pStyle w:val="ListParagraph"/>
        <w:numPr>
          <w:ilvl w:val="0"/>
          <w:numId w:val="5"/>
        </w:numPr>
        <w:contextualSpacing w:val="0"/>
        <w:jc w:val="both"/>
        <w:rPr>
          <w:sz w:val="22"/>
          <w:szCs w:val="22"/>
          <w:lang w:eastAsia="en-US"/>
        </w:rPr>
      </w:pPr>
      <w:r w:rsidRPr="00300878">
        <w:rPr>
          <w:sz w:val="22"/>
          <w:szCs w:val="22"/>
          <w:lang w:eastAsia="en-US"/>
        </w:rPr>
        <w:t>Zakon o sustavu civilne zaštite,</w:t>
      </w:r>
    </w:p>
    <w:p w14:paraId="1596E969" w14:textId="77777777" w:rsidR="003F529C" w:rsidRPr="00300878" w:rsidRDefault="003F529C">
      <w:pPr>
        <w:pStyle w:val="ListParagraph"/>
        <w:numPr>
          <w:ilvl w:val="0"/>
          <w:numId w:val="5"/>
        </w:numPr>
        <w:contextualSpacing w:val="0"/>
        <w:jc w:val="both"/>
        <w:rPr>
          <w:sz w:val="22"/>
          <w:szCs w:val="22"/>
          <w:lang w:eastAsia="en-US"/>
        </w:rPr>
      </w:pPr>
      <w:r w:rsidRPr="00300878">
        <w:rPr>
          <w:sz w:val="22"/>
          <w:szCs w:val="22"/>
          <w:lang w:eastAsia="en-US"/>
        </w:rPr>
        <w:t>Pravilnik o mjerama zaštite od elementarnih nepogoda i ratnih opasnosti u prostornom</w:t>
      </w:r>
      <w:r w:rsidR="00EB244C" w:rsidRPr="00300878">
        <w:rPr>
          <w:sz w:val="22"/>
          <w:szCs w:val="22"/>
          <w:lang w:eastAsia="en-US"/>
        </w:rPr>
        <w:t xml:space="preserve"> </w:t>
      </w:r>
      <w:r w:rsidRPr="00300878">
        <w:rPr>
          <w:sz w:val="22"/>
          <w:szCs w:val="22"/>
          <w:lang w:eastAsia="en-US"/>
        </w:rPr>
        <w:t>p</w:t>
      </w:r>
      <w:r w:rsidR="00CE0F0D" w:rsidRPr="00300878">
        <w:rPr>
          <w:sz w:val="22"/>
          <w:szCs w:val="22"/>
          <w:lang w:eastAsia="en-US"/>
        </w:rPr>
        <w:t>laniranju i uređivanju prostora,</w:t>
      </w:r>
    </w:p>
    <w:p w14:paraId="59851525" w14:textId="77777777" w:rsidR="003F529C" w:rsidRPr="00300878" w:rsidRDefault="003F529C">
      <w:pPr>
        <w:pStyle w:val="ListParagraph"/>
        <w:numPr>
          <w:ilvl w:val="0"/>
          <w:numId w:val="5"/>
        </w:numPr>
        <w:contextualSpacing w:val="0"/>
        <w:jc w:val="both"/>
        <w:rPr>
          <w:sz w:val="22"/>
          <w:szCs w:val="22"/>
          <w:lang w:eastAsia="en-US"/>
        </w:rPr>
      </w:pPr>
      <w:r w:rsidRPr="00300878">
        <w:rPr>
          <w:sz w:val="22"/>
          <w:szCs w:val="22"/>
          <w:lang w:eastAsia="en-US"/>
        </w:rPr>
        <w:t>Pravilnik o nositeljima, sadržaju i postupcima izrade planskih dokumenata u civilnoj zaštiti te načinu informiranja javnost</w:t>
      </w:r>
      <w:r w:rsidR="00CE0F0D" w:rsidRPr="00300878">
        <w:rPr>
          <w:sz w:val="22"/>
          <w:szCs w:val="22"/>
          <w:lang w:eastAsia="en-US"/>
        </w:rPr>
        <w:t>i u postupku njihovog donošenja,</w:t>
      </w:r>
    </w:p>
    <w:p w14:paraId="61890887" w14:textId="77777777" w:rsidR="003F529C" w:rsidRPr="00300878" w:rsidRDefault="003F529C">
      <w:pPr>
        <w:pStyle w:val="ListParagraph"/>
        <w:numPr>
          <w:ilvl w:val="0"/>
          <w:numId w:val="5"/>
        </w:numPr>
        <w:contextualSpacing w:val="0"/>
        <w:jc w:val="both"/>
        <w:rPr>
          <w:sz w:val="22"/>
          <w:szCs w:val="22"/>
          <w:lang w:eastAsia="en-US"/>
        </w:rPr>
      </w:pPr>
      <w:r w:rsidRPr="00300878">
        <w:rPr>
          <w:sz w:val="22"/>
          <w:szCs w:val="22"/>
          <w:lang w:eastAsia="en-US"/>
        </w:rPr>
        <w:t>Pravilnik o pos</w:t>
      </w:r>
      <w:r w:rsidR="00CE0F0D" w:rsidRPr="00300878">
        <w:rPr>
          <w:sz w:val="22"/>
          <w:szCs w:val="22"/>
          <w:lang w:eastAsia="en-US"/>
        </w:rPr>
        <w:t>tupku uzbunjivanja stanovništva,</w:t>
      </w:r>
    </w:p>
    <w:p w14:paraId="611905F2" w14:textId="77777777" w:rsidR="003F529C" w:rsidRPr="00300878" w:rsidRDefault="003F529C">
      <w:pPr>
        <w:pStyle w:val="ListParagraph"/>
        <w:numPr>
          <w:ilvl w:val="0"/>
          <w:numId w:val="5"/>
        </w:numPr>
        <w:contextualSpacing w:val="0"/>
        <w:jc w:val="both"/>
        <w:rPr>
          <w:sz w:val="22"/>
          <w:szCs w:val="22"/>
          <w:lang w:eastAsia="en-US"/>
        </w:rPr>
      </w:pPr>
      <w:r w:rsidRPr="00300878">
        <w:rPr>
          <w:sz w:val="22"/>
          <w:szCs w:val="22"/>
          <w:lang w:eastAsia="en-US"/>
        </w:rPr>
        <w:t>Pravilnik o tehničkim zahtjevima sustava j</w:t>
      </w:r>
      <w:r w:rsidR="00CE0F0D" w:rsidRPr="00300878">
        <w:rPr>
          <w:sz w:val="22"/>
          <w:szCs w:val="22"/>
          <w:lang w:eastAsia="en-US"/>
        </w:rPr>
        <w:t>avnog uzbunjivanja stanovništva,</w:t>
      </w:r>
    </w:p>
    <w:p w14:paraId="18060C21" w14:textId="77777777" w:rsidR="003F529C" w:rsidRPr="00300878" w:rsidRDefault="003F529C">
      <w:pPr>
        <w:pStyle w:val="ListParagraph"/>
        <w:numPr>
          <w:ilvl w:val="0"/>
          <w:numId w:val="5"/>
        </w:numPr>
        <w:contextualSpacing w:val="0"/>
        <w:jc w:val="both"/>
        <w:rPr>
          <w:sz w:val="22"/>
          <w:szCs w:val="22"/>
          <w:lang w:eastAsia="en-US"/>
        </w:rPr>
      </w:pPr>
      <w:r w:rsidRPr="00300878">
        <w:rPr>
          <w:sz w:val="22"/>
          <w:szCs w:val="22"/>
          <w:lang w:eastAsia="en-US"/>
        </w:rPr>
        <w:t>Uredba o sprječavanju velikih nesreća koje uključuju opasne</w:t>
      </w:r>
      <w:r w:rsidR="00CE0F0D" w:rsidRPr="00300878">
        <w:rPr>
          <w:sz w:val="22"/>
          <w:szCs w:val="22"/>
          <w:lang w:eastAsia="en-US"/>
        </w:rPr>
        <w:t xml:space="preserve"> tvari,</w:t>
      </w:r>
    </w:p>
    <w:p w14:paraId="3B0C0117" w14:textId="77777777" w:rsidR="003F529C" w:rsidRPr="00300878" w:rsidRDefault="003F529C">
      <w:pPr>
        <w:pStyle w:val="ListParagraph"/>
        <w:numPr>
          <w:ilvl w:val="0"/>
          <w:numId w:val="5"/>
        </w:numPr>
        <w:contextualSpacing w:val="0"/>
        <w:jc w:val="both"/>
        <w:rPr>
          <w:sz w:val="22"/>
          <w:szCs w:val="22"/>
          <w:lang w:eastAsia="en-US"/>
        </w:rPr>
      </w:pPr>
      <w:r w:rsidRPr="00300878">
        <w:rPr>
          <w:sz w:val="22"/>
          <w:szCs w:val="22"/>
          <w:lang w:eastAsia="en-US"/>
        </w:rPr>
        <w:t>Zakon o prostornom uređenju</w:t>
      </w:r>
      <w:r w:rsidR="00CE0F0D" w:rsidRPr="00300878">
        <w:rPr>
          <w:sz w:val="22"/>
          <w:szCs w:val="22"/>
          <w:lang w:eastAsia="en-US"/>
        </w:rPr>
        <w:t>,</w:t>
      </w:r>
    </w:p>
    <w:p w14:paraId="5692A48C" w14:textId="77777777" w:rsidR="003F529C" w:rsidRPr="00300878" w:rsidRDefault="003F529C">
      <w:pPr>
        <w:pStyle w:val="ListParagraph"/>
        <w:numPr>
          <w:ilvl w:val="0"/>
          <w:numId w:val="5"/>
        </w:numPr>
        <w:contextualSpacing w:val="0"/>
        <w:jc w:val="both"/>
        <w:rPr>
          <w:sz w:val="22"/>
          <w:szCs w:val="22"/>
          <w:lang w:eastAsia="en-US"/>
        </w:rPr>
      </w:pPr>
      <w:r w:rsidRPr="00300878">
        <w:rPr>
          <w:sz w:val="22"/>
          <w:szCs w:val="22"/>
          <w:lang w:eastAsia="en-US"/>
        </w:rPr>
        <w:t>Zakon o zaštiti okoliša.</w:t>
      </w:r>
    </w:p>
    <w:p w14:paraId="52BF7CDA" w14:textId="77777777" w:rsidR="003F529C" w:rsidRPr="00300878" w:rsidRDefault="003F529C" w:rsidP="00D72A7A">
      <w:pPr>
        <w:jc w:val="both"/>
        <w:rPr>
          <w:sz w:val="22"/>
          <w:szCs w:val="22"/>
          <w:lang w:eastAsia="en-US"/>
        </w:rPr>
      </w:pPr>
    </w:p>
    <w:p w14:paraId="1725A9EA" w14:textId="77777777" w:rsidR="003F529C" w:rsidRPr="00300878" w:rsidRDefault="003F529C" w:rsidP="00D72A7A">
      <w:pPr>
        <w:autoSpaceDE w:val="0"/>
        <w:autoSpaceDN w:val="0"/>
        <w:adjustRightInd w:val="0"/>
        <w:ind w:right="-206"/>
        <w:jc w:val="both"/>
        <w:rPr>
          <w:i/>
          <w:color w:val="FF0000"/>
          <w:sz w:val="22"/>
          <w:szCs w:val="22"/>
          <w:u w:val="single"/>
        </w:rPr>
      </w:pPr>
      <w:r w:rsidRPr="00300878">
        <w:rPr>
          <w:sz w:val="22"/>
          <w:szCs w:val="22"/>
          <w:lang w:eastAsia="en-US"/>
        </w:rPr>
        <w:t>(2) Za područje grada Starog</w:t>
      </w:r>
      <w:r w:rsidR="00CE0F0D" w:rsidRPr="00300878">
        <w:rPr>
          <w:sz w:val="22"/>
          <w:szCs w:val="22"/>
          <w:lang w:eastAsia="en-US"/>
        </w:rPr>
        <w:t>a Grada u tijeku je</w:t>
      </w:r>
      <w:r w:rsidRPr="00300878">
        <w:rPr>
          <w:sz w:val="22"/>
          <w:szCs w:val="22"/>
          <w:lang w:eastAsia="en-US"/>
        </w:rPr>
        <w:t xml:space="preserve"> izrada Procjene rizika od velikih nesreća. Do usvajanja Procjene rizika, primjenjuju se Procjena ugroženosti stanovništva, materijalnih i kulturnih dobara i okoliša od katastrofa i velikih nesreća, i izvadak iz Procjene ugroženosti naslovljen kao Zahtjevi zaštite i spašavanja u dokumentima prostornog uređenja. Prema Procjeni ugroženosti, na području Starog Grada najveći rizik prijeti od poplava uzrokovanih plimnim valom, potresa, olujnog vjetra i tehničko-tehnoloških katastrofa izazvanih nesrećama u gospodarskim objektima. Mjere zaštite od potresa propisane su u članku </w:t>
      </w:r>
      <w:r w:rsidR="00776C1C" w:rsidRPr="00300878">
        <w:rPr>
          <w:sz w:val="22"/>
          <w:szCs w:val="22"/>
          <w:lang w:eastAsia="en-US"/>
        </w:rPr>
        <w:t>4</w:t>
      </w:r>
      <w:r w:rsidR="00313D41" w:rsidRPr="00300878">
        <w:rPr>
          <w:sz w:val="22"/>
          <w:szCs w:val="22"/>
          <w:lang w:eastAsia="en-US"/>
        </w:rPr>
        <w:t>5</w:t>
      </w:r>
      <w:r w:rsidRPr="00300878">
        <w:rPr>
          <w:sz w:val="22"/>
          <w:szCs w:val="22"/>
          <w:lang w:eastAsia="en-US"/>
        </w:rPr>
        <w:t>.</w:t>
      </w:r>
      <w:r w:rsidR="00CE0F0D" w:rsidRPr="00300878">
        <w:rPr>
          <w:sz w:val="22"/>
          <w:szCs w:val="22"/>
          <w:lang w:eastAsia="en-US"/>
        </w:rPr>
        <w:t xml:space="preserve"> ovih Odredbi.</w:t>
      </w:r>
      <w:r w:rsidRPr="00300878">
        <w:rPr>
          <w:sz w:val="22"/>
          <w:szCs w:val="22"/>
          <w:lang w:eastAsia="en-US"/>
        </w:rPr>
        <w:t xml:space="preserve"> Mjere zaštite od tehničko-tehnoloških katastrofa izazvanih nesrećama u gospodarskim objektima primjenjuju se izravno na same građevine koje su potencijalni izvori nesreća, tako </w:t>
      </w:r>
      <w:r w:rsidR="00CE0F0D" w:rsidRPr="00300878">
        <w:rPr>
          <w:sz w:val="22"/>
          <w:szCs w:val="22"/>
          <w:lang w:eastAsia="en-US"/>
        </w:rPr>
        <w:t xml:space="preserve">da </w:t>
      </w:r>
      <w:r w:rsidRPr="00300878">
        <w:rPr>
          <w:sz w:val="22"/>
          <w:szCs w:val="22"/>
          <w:lang w:eastAsia="en-US"/>
        </w:rPr>
        <w:t>se ne propisuju u odredbama ovog Plana.</w:t>
      </w:r>
    </w:p>
    <w:p w14:paraId="1AF42D02" w14:textId="77777777" w:rsidR="003F529C" w:rsidRPr="00300878" w:rsidRDefault="003F529C" w:rsidP="00D72A7A">
      <w:pPr>
        <w:jc w:val="both"/>
        <w:rPr>
          <w:sz w:val="22"/>
          <w:szCs w:val="22"/>
          <w:lang w:eastAsia="en-US"/>
        </w:rPr>
      </w:pPr>
    </w:p>
    <w:p w14:paraId="246F65A4" w14:textId="77777777" w:rsidR="003F529C" w:rsidRPr="00300878" w:rsidRDefault="003F529C" w:rsidP="00D72A7A">
      <w:pPr>
        <w:jc w:val="both"/>
        <w:rPr>
          <w:sz w:val="22"/>
          <w:szCs w:val="22"/>
          <w:lang w:eastAsia="en-US"/>
        </w:rPr>
      </w:pPr>
      <w:r w:rsidRPr="00300878">
        <w:rPr>
          <w:sz w:val="22"/>
          <w:szCs w:val="22"/>
          <w:lang w:eastAsia="en-US"/>
        </w:rPr>
        <w:t>(3) Mjere zaštite od plimnog vala provode se preventivno praćenjem meteoroloških prognoza i postavljanje</w:t>
      </w:r>
      <w:r w:rsidR="00CE0F0D" w:rsidRPr="00300878">
        <w:rPr>
          <w:sz w:val="22"/>
          <w:szCs w:val="22"/>
          <w:lang w:eastAsia="en-US"/>
        </w:rPr>
        <w:t>m</w:t>
      </w:r>
      <w:r w:rsidRPr="00300878">
        <w:rPr>
          <w:sz w:val="22"/>
          <w:szCs w:val="22"/>
          <w:lang w:eastAsia="en-US"/>
        </w:rPr>
        <w:t xml:space="preserve"> uređaja za stalno praćenje plimnih valova te gradnjom zaštitne brane u zaljevu, nadogradnjom obale, ugradnjom pomičnih prepreka na ulazu u ulice i izbjegavanjem smještaja uslužnih i drugih djelatnosti sa skupocjenom opremom i aparaturom u prizemljima i podrumima zgrada unutar plavne zone.</w:t>
      </w:r>
    </w:p>
    <w:p w14:paraId="609B1C18" w14:textId="77777777" w:rsidR="003F529C" w:rsidRPr="00300878" w:rsidRDefault="003F529C" w:rsidP="00D72A7A">
      <w:pPr>
        <w:autoSpaceDE w:val="0"/>
        <w:autoSpaceDN w:val="0"/>
        <w:adjustRightInd w:val="0"/>
        <w:ind w:right="-206"/>
        <w:jc w:val="both"/>
        <w:rPr>
          <w:i/>
          <w:color w:val="FF0000"/>
          <w:sz w:val="22"/>
          <w:szCs w:val="22"/>
          <w:u w:val="single"/>
        </w:rPr>
      </w:pPr>
    </w:p>
    <w:p w14:paraId="3991A48E" w14:textId="77777777" w:rsidR="003F529C" w:rsidRPr="00300878" w:rsidRDefault="003F529C" w:rsidP="00D72A7A">
      <w:pPr>
        <w:jc w:val="both"/>
        <w:rPr>
          <w:sz w:val="22"/>
          <w:szCs w:val="22"/>
          <w:lang w:eastAsia="en-US"/>
        </w:rPr>
      </w:pPr>
      <w:r w:rsidRPr="00300878">
        <w:rPr>
          <w:sz w:val="22"/>
          <w:szCs w:val="22"/>
          <w:lang w:eastAsia="en-US"/>
        </w:rPr>
        <w:t>(4) Orkanski i jaki vjetrovi su vjetrovi koji svojom jačinom mogu rušiti stabla, krovove, montažne konstrukcije, nosače infrastrukturnih vodova i sl. te na taj način mogu prouzročiti velike materijalne štete. Osnovna mjera zaštite od posljedica jakih vjetrova u obuhvatu Plana je pravilno projektiranje i dimenzioniranje konstruktivnih sustava svih sadržaja u skladu s mogućim opterećenjem od naleta vjetra, te pravilno  izvođenje i održavanje.</w:t>
      </w:r>
    </w:p>
    <w:p w14:paraId="23629B47" w14:textId="77777777" w:rsidR="003F529C" w:rsidRPr="00300878" w:rsidRDefault="003F529C" w:rsidP="00D72A7A">
      <w:pPr>
        <w:autoSpaceDE w:val="0"/>
        <w:autoSpaceDN w:val="0"/>
        <w:adjustRightInd w:val="0"/>
        <w:ind w:right="-206"/>
        <w:jc w:val="both"/>
        <w:rPr>
          <w:color w:val="FF0000"/>
          <w:sz w:val="22"/>
          <w:szCs w:val="22"/>
          <w:u w:val="single"/>
        </w:rPr>
      </w:pPr>
    </w:p>
    <w:p w14:paraId="18EBB568" w14:textId="77777777" w:rsidR="003F529C" w:rsidRPr="00300878" w:rsidRDefault="003F529C" w:rsidP="00D72A7A">
      <w:pPr>
        <w:jc w:val="both"/>
        <w:rPr>
          <w:sz w:val="22"/>
          <w:szCs w:val="22"/>
          <w:lang w:eastAsia="en-US"/>
        </w:rPr>
      </w:pPr>
      <w:r w:rsidRPr="00300878">
        <w:rPr>
          <w:sz w:val="22"/>
          <w:szCs w:val="22"/>
          <w:lang w:eastAsia="en-US"/>
        </w:rPr>
        <w:t xml:space="preserve">(5) Sklanjanje stanovništva, u skladu sa Zakonom o civilnoj zaštiti, organizira se u najbližoj namjenskoj građevini za sklanjanje ili drugom pogodnom prostoru koji omogućava optimalnu zaštitu sa ili bez prilagodbe (podrumske i druge prostorije u građevinama koje su prilagođene za sklanjanje te komunalne i druge građevine ispod </w:t>
      </w:r>
      <w:r w:rsidR="00EB244C" w:rsidRPr="00300878">
        <w:rPr>
          <w:sz w:val="22"/>
          <w:szCs w:val="22"/>
          <w:lang w:eastAsia="en-US"/>
        </w:rPr>
        <w:t>površine</w:t>
      </w:r>
      <w:r w:rsidRPr="00300878">
        <w:rPr>
          <w:sz w:val="22"/>
          <w:szCs w:val="22"/>
          <w:lang w:eastAsia="en-US"/>
        </w:rPr>
        <w:t xml:space="preserve"> tla namijenjene javnoj uporabi kao što su garaže, trgovine i drugi pogodni prostori).</w:t>
      </w:r>
    </w:p>
    <w:p w14:paraId="259B1C9E" w14:textId="77777777" w:rsidR="003F529C" w:rsidRPr="00300878" w:rsidRDefault="003F529C" w:rsidP="00D72A7A">
      <w:pPr>
        <w:jc w:val="both"/>
        <w:rPr>
          <w:sz w:val="22"/>
          <w:szCs w:val="22"/>
          <w:lang w:eastAsia="en-US"/>
        </w:rPr>
      </w:pPr>
    </w:p>
    <w:p w14:paraId="4AA597F7" w14:textId="77777777" w:rsidR="003F529C" w:rsidRPr="00300878" w:rsidRDefault="003F529C" w:rsidP="00D72A7A">
      <w:pPr>
        <w:jc w:val="both"/>
        <w:rPr>
          <w:sz w:val="22"/>
          <w:szCs w:val="22"/>
          <w:lang w:eastAsia="en-US"/>
        </w:rPr>
      </w:pPr>
      <w:r w:rsidRPr="00300878">
        <w:rPr>
          <w:sz w:val="22"/>
          <w:szCs w:val="22"/>
          <w:lang w:eastAsia="en-US"/>
        </w:rPr>
        <w:lastRenderedPageBreak/>
        <w:t>(6) Vlasnici i korisnici objekata u kojima se okuplja ili istodobno boravi više od 250 ljudi, u kojima se zbog buke ili akustične izolacije ne može osigurati dovoljna čujnost sustava za javno uzbunjivanje, dužni su uspostaviti i održavati odgovarajući interni sustav za uzbunjivanje i obavješćivanje te preko istog osigurati provedbu javnog uzbunjivanja i prijem priopćenja nadležnog centra 112 o vrsti opasnosti i mjerama za zaštitu koje je potrebno poduzeti.</w:t>
      </w:r>
    </w:p>
    <w:p w14:paraId="4DC3ABE8" w14:textId="77777777" w:rsidR="00A065F6" w:rsidRPr="00300878" w:rsidRDefault="00A065F6" w:rsidP="00D72A7A">
      <w:pPr>
        <w:jc w:val="both"/>
        <w:rPr>
          <w:sz w:val="22"/>
          <w:szCs w:val="22"/>
        </w:rPr>
      </w:pPr>
    </w:p>
    <w:p w14:paraId="66A6C091" w14:textId="77777777" w:rsidR="00A065F6" w:rsidRPr="00300878" w:rsidRDefault="00A065F6" w:rsidP="00D72A7A">
      <w:pPr>
        <w:jc w:val="both"/>
        <w:rPr>
          <w:sz w:val="22"/>
          <w:szCs w:val="22"/>
        </w:rPr>
      </w:pPr>
    </w:p>
    <w:p w14:paraId="263659FD" w14:textId="77777777" w:rsidR="00A065F6" w:rsidRPr="00300878" w:rsidRDefault="00A065F6" w:rsidP="00D72A7A">
      <w:pPr>
        <w:pStyle w:val="Heading2"/>
        <w:rPr>
          <w:rFonts w:ascii="Times New Roman" w:hAnsi="Times New Roman" w:cs="Times New Roman"/>
        </w:rPr>
      </w:pPr>
      <w:bookmarkStart w:id="49" w:name="_Toc109218282"/>
      <w:r w:rsidRPr="00300878">
        <w:rPr>
          <w:rFonts w:ascii="Times New Roman" w:hAnsi="Times New Roman" w:cs="Times New Roman"/>
        </w:rPr>
        <w:t>1</w:t>
      </w:r>
      <w:r w:rsidR="00F56C82" w:rsidRPr="00300878">
        <w:rPr>
          <w:rFonts w:ascii="Times New Roman" w:hAnsi="Times New Roman" w:cs="Times New Roman"/>
        </w:rPr>
        <w:t>1</w:t>
      </w:r>
      <w:r w:rsidR="00A91D44" w:rsidRPr="00300878">
        <w:rPr>
          <w:rFonts w:ascii="Times New Roman" w:hAnsi="Times New Roman" w:cs="Times New Roman"/>
        </w:rPr>
        <w:t>.</w:t>
      </w:r>
      <w:r w:rsidR="00A91D44" w:rsidRPr="00300878">
        <w:rPr>
          <w:rFonts w:ascii="Times New Roman" w:hAnsi="Times New Roman" w:cs="Times New Roman"/>
        </w:rPr>
        <w:tab/>
      </w:r>
      <w:r w:rsidRPr="00300878">
        <w:rPr>
          <w:rFonts w:ascii="Times New Roman" w:hAnsi="Times New Roman" w:cs="Times New Roman"/>
        </w:rPr>
        <w:t>MJERE PROVEDBE PLANA</w:t>
      </w:r>
      <w:bookmarkEnd w:id="49"/>
    </w:p>
    <w:p w14:paraId="0E26F430" w14:textId="77777777" w:rsidR="00B738DC" w:rsidRPr="00300878" w:rsidRDefault="00B738DC" w:rsidP="00D72A7A">
      <w:pPr>
        <w:jc w:val="center"/>
        <w:rPr>
          <w:sz w:val="22"/>
          <w:szCs w:val="22"/>
        </w:rPr>
      </w:pPr>
      <w:r w:rsidRPr="00300878">
        <w:rPr>
          <w:sz w:val="22"/>
          <w:szCs w:val="22"/>
        </w:rPr>
        <w:t xml:space="preserve">Članak </w:t>
      </w:r>
      <w:r w:rsidR="00D808E7" w:rsidRPr="00300878">
        <w:rPr>
          <w:sz w:val="22"/>
          <w:szCs w:val="22"/>
        </w:rPr>
        <w:t>4</w:t>
      </w:r>
      <w:r w:rsidR="00D234AD" w:rsidRPr="00300878">
        <w:rPr>
          <w:sz w:val="22"/>
          <w:szCs w:val="22"/>
        </w:rPr>
        <w:t>7</w:t>
      </w:r>
      <w:r w:rsidRPr="00300878">
        <w:rPr>
          <w:sz w:val="22"/>
          <w:szCs w:val="22"/>
        </w:rPr>
        <w:t>.</w:t>
      </w:r>
    </w:p>
    <w:p w14:paraId="07728E89" w14:textId="77777777" w:rsidR="00640383" w:rsidRPr="00300878" w:rsidRDefault="00640383" w:rsidP="00D72A7A">
      <w:pPr>
        <w:jc w:val="both"/>
        <w:rPr>
          <w:color w:val="FF0000"/>
          <w:sz w:val="22"/>
          <w:szCs w:val="22"/>
        </w:rPr>
      </w:pPr>
    </w:p>
    <w:p w14:paraId="50D2E0FB" w14:textId="77777777" w:rsidR="00F72BCE" w:rsidRPr="00300878" w:rsidRDefault="00F72BCE" w:rsidP="00D72A7A">
      <w:pPr>
        <w:jc w:val="both"/>
        <w:rPr>
          <w:sz w:val="22"/>
          <w:szCs w:val="22"/>
        </w:rPr>
      </w:pPr>
      <w:r w:rsidRPr="00300878">
        <w:rPr>
          <w:sz w:val="22"/>
          <w:szCs w:val="22"/>
        </w:rPr>
        <w:t xml:space="preserve">(1)  Omogućava se etapna i fazna provedba Plana za sve planirane zahvate u obuhvatu Plana. </w:t>
      </w:r>
    </w:p>
    <w:p w14:paraId="450DD466" w14:textId="77777777" w:rsidR="00F72BCE" w:rsidRPr="00300878" w:rsidRDefault="00F72BCE" w:rsidP="00D72A7A">
      <w:pPr>
        <w:jc w:val="both"/>
        <w:rPr>
          <w:sz w:val="22"/>
          <w:szCs w:val="22"/>
        </w:rPr>
      </w:pPr>
    </w:p>
    <w:p w14:paraId="3E9A3761" w14:textId="77777777" w:rsidR="00BC6E08" w:rsidRPr="00300878" w:rsidRDefault="00BC6E08" w:rsidP="00D72A7A">
      <w:pPr>
        <w:jc w:val="both"/>
        <w:rPr>
          <w:color w:val="FF0000"/>
          <w:sz w:val="22"/>
          <w:szCs w:val="22"/>
        </w:rPr>
      </w:pPr>
      <w:r w:rsidRPr="00300878">
        <w:rPr>
          <w:sz w:val="22"/>
          <w:szCs w:val="22"/>
        </w:rPr>
        <w:t>(</w:t>
      </w:r>
      <w:r w:rsidR="00A57A82" w:rsidRPr="00300878">
        <w:rPr>
          <w:sz w:val="22"/>
          <w:szCs w:val="22"/>
        </w:rPr>
        <w:t>2</w:t>
      </w:r>
      <w:r w:rsidRPr="00300878">
        <w:rPr>
          <w:sz w:val="22"/>
          <w:szCs w:val="22"/>
        </w:rPr>
        <w:t>)</w:t>
      </w:r>
      <w:r w:rsidR="00293CA6" w:rsidRPr="00300878">
        <w:rPr>
          <w:sz w:val="22"/>
          <w:szCs w:val="22"/>
        </w:rPr>
        <w:t xml:space="preserve"> </w:t>
      </w:r>
      <w:r w:rsidRPr="00300878">
        <w:rPr>
          <w:sz w:val="22"/>
          <w:szCs w:val="22"/>
        </w:rPr>
        <w:t xml:space="preserve">Plan je izrađen na geodetskoj podlozi mjerila 1:1000, izrađenoj od tvrtke JEMETAR d.o.o., na snimku topografskog stanja terena i s uklopom službene katastarske podloge. </w:t>
      </w:r>
      <w:r w:rsidR="00711521" w:rsidRPr="00300878">
        <w:rPr>
          <w:sz w:val="22"/>
          <w:szCs w:val="22"/>
        </w:rPr>
        <w:t>Za vrijeme izrade Plana</w:t>
      </w:r>
      <w:r w:rsidRPr="00300878">
        <w:rPr>
          <w:sz w:val="22"/>
          <w:szCs w:val="22"/>
        </w:rPr>
        <w:t xml:space="preserve"> u tijeku</w:t>
      </w:r>
      <w:r w:rsidR="00711521" w:rsidRPr="00300878">
        <w:rPr>
          <w:sz w:val="22"/>
          <w:szCs w:val="22"/>
        </w:rPr>
        <w:t xml:space="preserve"> je</w:t>
      </w:r>
      <w:r w:rsidRPr="00300878">
        <w:rPr>
          <w:sz w:val="22"/>
          <w:szCs w:val="22"/>
        </w:rPr>
        <w:t xml:space="preserve"> izlaganj</w:t>
      </w:r>
      <w:r w:rsidR="00711521" w:rsidRPr="00300878">
        <w:rPr>
          <w:sz w:val="22"/>
          <w:szCs w:val="22"/>
        </w:rPr>
        <w:t>e</w:t>
      </w:r>
      <w:r w:rsidRPr="00300878">
        <w:rPr>
          <w:sz w:val="22"/>
          <w:szCs w:val="22"/>
        </w:rPr>
        <w:t xml:space="preserve"> na javni uvid podataka prikupljenih i obrađenih (novom) katastarskom izmjerom za katastarsku općinu Stari Grad.</w:t>
      </w:r>
      <w:r w:rsidR="00711521" w:rsidRPr="00300878">
        <w:rPr>
          <w:sz w:val="22"/>
          <w:szCs w:val="22"/>
        </w:rPr>
        <w:t xml:space="preserve"> </w:t>
      </w:r>
      <w:r w:rsidRPr="00300878">
        <w:rPr>
          <w:sz w:val="22"/>
          <w:szCs w:val="22"/>
        </w:rPr>
        <w:t xml:space="preserve">U provedbi Plana će se za eventualna odstupanja međa iz službene katastarske podloge, te nakon stupanja na snagu novog katastarskog operata katastra nekretnina, izvršiti po potrebi usklađenja/ispravci kod izrade </w:t>
      </w:r>
      <w:bookmarkStart w:id="50" w:name="_Hlk98749091"/>
      <w:r w:rsidRPr="00300878">
        <w:rPr>
          <w:sz w:val="22"/>
          <w:szCs w:val="22"/>
        </w:rPr>
        <w:t>geodetskih elaborata za provedbu akata za građenje</w:t>
      </w:r>
      <w:bookmarkEnd w:id="50"/>
      <w:r w:rsidRPr="00300878">
        <w:rPr>
          <w:sz w:val="22"/>
          <w:szCs w:val="22"/>
        </w:rPr>
        <w:t>, te odgovarajuća prilagodba numeričkih vrijednosti iskazanih ovim planom, što se neće smatrati izmjenom plana.</w:t>
      </w:r>
      <w:r w:rsidR="00F72BCE" w:rsidRPr="00300878">
        <w:rPr>
          <w:sz w:val="22"/>
          <w:szCs w:val="22"/>
        </w:rPr>
        <w:t xml:space="preserve"> </w:t>
      </w:r>
    </w:p>
    <w:p w14:paraId="3D4B5469" w14:textId="77777777" w:rsidR="00293CA6" w:rsidRPr="00300878" w:rsidRDefault="00293CA6" w:rsidP="00D72A7A">
      <w:pPr>
        <w:jc w:val="both"/>
        <w:rPr>
          <w:color w:val="FF0000"/>
          <w:sz w:val="22"/>
          <w:szCs w:val="22"/>
        </w:rPr>
      </w:pPr>
    </w:p>
    <w:p w14:paraId="0DF227A0" w14:textId="77777777" w:rsidR="00A065F6" w:rsidRPr="00300878" w:rsidRDefault="00A065F6" w:rsidP="00D72A7A">
      <w:pPr>
        <w:jc w:val="both"/>
        <w:rPr>
          <w:sz w:val="22"/>
          <w:szCs w:val="22"/>
        </w:rPr>
      </w:pPr>
      <w:r w:rsidRPr="00300878">
        <w:rPr>
          <w:sz w:val="22"/>
          <w:szCs w:val="22"/>
        </w:rPr>
        <w:t>(</w:t>
      </w:r>
      <w:r w:rsidR="00A57A82" w:rsidRPr="00300878">
        <w:rPr>
          <w:sz w:val="22"/>
          <w:szCs w:val="22"/>
        </w:rPr>
        <w:t>3</w:t>
      </w:r>
      <w:r w:rsidRPr="00300878">
        <w:rPr>
          <w:sz w:val="22"/>
          <w:szCs w:val="22"/>
        </w:rPr>
        <w:t>)</w:t>
      </w:r>
      <w:r w:rsidR="00293CA6" w:rsidRPr="00300878">
        <w:rPr>
          <w:sz w:val="22"/>
          <w:szCs w:val="22"/>
        </w:rPr>
        <w:t xml:space="preserve"> </w:t>
      </w:r>
      <w:r w:rsidRPr="00300878">
        <w:rPr>
          <w:sz w:val="22"/>
          <w:szCs w:val="22"/>
        </w:rPr>
        <w:t xml:space="preserve">Prometna mreža prikazana u kartografskom dijelu Plana definirana je trasom, koja se pri izradi projektne dokumentacije na detaljnim geodetskim snimcima s prikazom postojećih zidova, podzida i pokosa egzaktno utvrđuje, pa se pozicioniranje istih može prilagoditi stanju u prostoru u postupku ishođenja akta </w:t>
      </w:r>
      <w:r w:rsidR="00640383" w:rsidRPr="00300878">
        <w:rPr>
          <w:sz w:val="22"/>
          <w:szCs w:val="22"/>
        </w:rPr>
        <w:t>za provedbu Plana</w:t>
      </w:r>
      <w:r w:rsidRPr="00300878">
        <w:rPr>
          <w:sz w:val="22"/>
          <w:szCs w:val="22"/>
        </w:rPr>
        <w:t xml:space="preserve">, te se neće smatrati izmjenom Plana. </w:t>
      </w:r>
    </w:p>
    <w:p w14:paraId="1DE6D2AF" w14:textId="77777777" w:rsidR="00A065F6" w:rsidRPr="00300878" w:rsidRDefault="00A065F6" w:rsidP="00D72A7A">
      <w:pPr>
        <w:jc w:val="both"/>
        <w:rPr>
          <w:sz w:val="22"/>
          <w:szCs w:val="22"/>
        </w:rPr>
      </w:pPr>
    </w:p>
    <w:p w14:paraId="3B2D47D6" w14:textId="77777777" w:rsidR="00F863CF" w:rsidRPr="00300878" w:rsidRDefault="00F863CF" w:rsidP="00D72A7A">
      <w:pPr>
        <w:jc w:val="both"/>
        <w:rPr>
          <w:sz w:val="22"/>
          <w:szCs w:val="22"/>
        </w:rPr>
      </w:pPr>
      <w:r w:rsidRPr="00300878">
        <w:rPr>
          <w:sz w:val="22"/>
          <w:szCs w:val="22"/>
        </w:rPr>
        <w:t>(</w:t>
      </w:r>
      <w:r w:rsidR="00A57A82" w:rsidRPr="00300878">
        <w:rPr>
          <w:sz w:val="22"/>
          <w:szCs w:val="22"/>
        </w:rPr>
        <w:t>4</w:t>
      </w:r>
      <w:r w:rsidRPr="00300878">
        <w:rPr>
          <w:sz w:val="22"/>
          <w:szCs w:val="22"/>
        </w:rPr>
        <w:t>)</w:t>
      </w:r>
      <w:r w:rsidR="00293CA6" w:rsidRPr="00300878">
        <w:rPr>
          <w:sz w:val="22"/>
          <w:szCs w:val="22"/>
        </w:rPr>
        <w:t xml:space="preserve"> </w:t>
      </w:r>
      <w:r w:rsidRPr="00300878">
        <w:rPr>
          <w:sz w:val="22"/>
          <w:szCs w:val="22"/>
        </w:rPr>
        <w:t xml:space="preserve">Nepokretna elektronička komunikacijska i komunalna infrastrukturna mreža (elektroopskrba, vodoopskrba i mreža za odvodnju otpadnih voda) prikazana u kartografskom dijelu Plana definirana je orijentacijskom trasom kabela i vodova položenih </w:t>
      </w:r>
      <w:r w:rsidRPr="00300878">
        <w:rPr>
          <w:bCs/>
          <w:sz w:val="22"/>
          <w:szCs w:val="22"/>
        </w:rPr>
        <w:t>dijelom u prometnim površinama, dijelom kroz prostorne cjeline i podcjeline uz utvrđivanje služnosti za polaganje istih, te odredbama Plana</w:t>
      </w:r>
      <w:r w:rsidRPr="00300878">
        <w:rPr>
          <w:sz w:val="22"/>
          <w:szCs w:val="22"/>
        </w:rPr>
        <w:t xml:space="preserve">. Položaj kabela i vodova se može prilagoditi u </w:t>
      </w:r>
      <w:r w:rsidR="006B1F13" w:rsidRPr="00300878">
        <w:rPr>
          <w:sz w:val="22"/>
          <w:szCs w:val="22"/>
        </w:rPr>
        <w:t>postupcima izdavanja</w:t>
      </w:r>
      <w:r w:rsidRPr="00300878">
        <w:rPr>
          <w:sz w:val="22"/>
          <w:szCs w:val="22"/>
        </w:rPr>
        <w:t xml:space="preserve"> </w:t>
      </w:r>
      <w:r w:rsidRPr="00300878">
        <w:rPr>
          <w:bCs/>
          <w:sz w:val="22"/>
          <w:szCs w:val="22"/>
        </w:rPr>
        <w:t>akata za provedbu Plana</w:t>
      </w:r>
      <w:r w:rsidRPr="00300878">
        <w:rPr>
          <w:sz w:val="22"/>
          <w:szCs w:val="22"/>
        </w:rPr>
        <w:t xml:space="preserve">, kroz koordinaciju komunalnih instalacija u projektu, te se neće smatrati izmjenom Plana. </w:t>
      </w:r>
    </w:p>
    <w:p w14:paraId="5329A26D" w14:textId="77777777" w:rsidR="00A065F6" w:rsidRPr="00300878" w:rsidRDefault="00A065F6" w:rsidP="00D72A7A">
      <w:pPr>
        <w:jc w:val="both"/>
        <w:rPr>
          <w:color w:val="FF0000"/>
          <w:sz w:val="22"/>
          <w:szCs w:val="22"/>
        </w:rPr>
      </w:pPr>
    </w:p>
    <w:p w14:paraId="7F490696" w14:textId="77777777" w:rsidR="00A065F6" w:rsidRPr="00300878" w:rsidRDefault="00A065F6" w:rsidP="00D72A7A">
      <w:pPr>
        <w:jc w:val="both"/>
        <w:rPr>
          <w:sz w:val="22"/>
          <w:szCs w:val="22"/>
        </w:rPr>
      </w:pPr>
      <w:r w:rsidRPr="00300878">
        <w:rPr>
          <w:sz w:val="22"/>
          <w:szCs w:val="22"/>
        </w:rPr>
        <w:t>(</w:t>
      </w:r>
      <w:r w:rsidR="00A57A82" w:rsidRPr="00300878">
        <w:rPr>
          <w:sz w:val="22"/>
          <w:szCs w:val="22"/>
        </w:rPr>
        <w:t>5</w:t>
      </w:r>
      <w:r w:rsidRPr="00300878">
        <w:rPr>
          <w:sz w:val="22"/>
          <w:szCs w:val="22"/>
        </w:rPr>
        <w:t xml:space="preserve">) U provedbi Plana se za izradu tehničke dokumentacije i ishođenje akata za </w:t>
      </w:r>
      <w:r w:rsidR="008D4B13" w:rsidRPr="00300878">
        <w:rPr>
          <w:sz w:val="22"/>
          <w:szCs w:val="22"/>
        </w:rPr>
        <w:t>građenje</w:t>
      </w:r>
      <w:r w:rsidRPr="00300878">
        <w:rPr>
          <w:sz w:val="22"/>
          <w:szCs w:val="22"/>
        </w:rPr>
        <w:t xml:space="preserve"> primjenjuju propisi navedeni u ovim odredbama, kao i novelirani propisi doneseni nakon usvajanja Plana. Posebni uvjeti javno pravnih tijela koji se ishode u postupku izrade dokumentacije i ishođenja akata za gradnju/rekonstrukciju se u tom slučaju neće smatrati izmjenom Plana</w:t>
      </w:r>
      <w:r w:rsidR="002D5E3B" w:rsidRPr="00300878">
        <w:rPr>
          <w:sz w:val="22"/>
          <w:szCs w:val="22"/>
        </w:rPr>
        <w:t>.</w:t>
      </w:r>
    </w:p>
    <w:p w14:paraId="077300D1" w14:textId="77777777" w:rsidR="00344280" w:rsidRPr="00300878" w:rsidRDefault="00344280" w:rsidP="00D72A7A">
      <w:pPr>
        <w:pStyle w:val="Heading1"/>
        <w:rPr>
          <w:rFonts w:ascii="Times New Roman" w:hAnsi="Times New Roman" w:cs="Times New Roman"/>
          <w:sz w:val="24"/>
          <w:szCs w:val="24"/>
        </w:rPr>
      </w:pPr>
      <w:bookmarkStart w:id="51" w:name="_Toc109218283"/>
    </w:p>
    <w:p w14:paraId="4217BE1E" w14:textId="77777777" w:rsidR="00344280" w:rsidRPr="00300878" w:rsidRDefault="00344280" w:rsidP="00D72A7A">
      <w:pPr>
        <w:pStyle w:val="Heading1"/>
        <w:rPr>
          <w:rFonts w:ascii="Times New Roman" w:hAnsi="Times New Roman" w:cs="Times New Roman"/>
          <w:sz w:val="24"/>
          <w:szCs w:val="24"/>
        </w:rPr>
      </w:pPr>
    </w:p>
    <w:p w14:paraId="0E40EDF8" w14:textId="61F2FE6E" w:rsidR="00D70238" w:rsidRPr="00300878" w:rsidRDefault="00D70238" w:rsidP="00D72A7A">
      <w:pPr>
        <w:pStyle w:val="Heading1"/>
        <w:rPr>
          <w:rFonts w:ascii="Times New Roman" w:hAnsi="Times New Roman" w:cs="Times New Roman"/>
          <w:sz w:val="24"/>
          <w:szCs w:val="24"/>
        </w:rPr>
      </w:pPr>
      <w:r w:rsidRPr="00300878">
        <w:rPr>
          <w:rFonts w:ascii="Times New Roman" w:hAnsi="Times New Roman" w:cs="Times New Roman"/>
          <w:sz w:val="24"/>
          <w:szCs w:val="24"/>
        </w:rPr>
        <w:t>III. ZAVRŠNE ODREDBE</w:t>
      </w:r>
      <w:bookmarkEnd w:id="51"/>
    </w:p>
    <w:p w14:paraId="6BF60315" w14:textId="77777777" w:rsidR="00A065F6" w:rsidRPr="00300878" w:rsidRDefault="00A065F6" w:rsidP="00D72A7A">
      <w:pPr>
        <w:jc w:val="both"/>
        <w:rPr>
          <w:sz w:val="22"/>
          <w:szCs w:val="22"/>
          <w:lang w:eastAsia="en-US"/>
        </w:rPr>
      </w:pPr>
    </w:p>
    <w:p w14:paraId="57E11B1D" w14:textId="77777777" w:rsidR="00227BB8" w:rsidRPr="00300878" w:rsidRDefault="00227BB8" w:rsidP="00D72A7A">
      <w:pPr>
        <w:jc w:val="center"/>
        <w:rPr>
          <w:sz w:val="22"/>
          <w:szCs w:val="22"/>
        </w:rPr>
      </w:pPr>
      <w:r w:rsidRPr="00300878">
        <w:rPr>
          <w:sz w:val="22"/>
          <w:szCs w:val="22"/>
        </w:rPr>
        <w:t>Članak 4</w:t>
      </w:r>
      <w:r w:rsidR="00D234AD" w:rsidRPr="00300878">
        <w:rPr>
          <w:sz w:val="22"/>
          <w:szCs w:val="22"/>
        </w:rPr>
        <w:t>8</w:t>
      </w:r>
      <w:r w:rsidRPr="00300878">
        <w:rPr>
          <w:sz w:val="22"/>
          <w:szCs w:val="22"/>
        </w:rPr>
        <w:t>.</w:t>
      </w:r>
    </w:p>
    <w:p w14:paraId="71DA0352" w14:textId="77777777" w:rsidR="00227BB8" w:rsidRPr="00300878" w:rsidRDefault="00227BB8" w:rsidP="00D72A7A">
      <w:pPr>
        <w:jc w:val="both"/>
        <w:rPr>
          <w:sz w:val="22"/>
          <w:szCs w:val="22"/>
          <w:lang w:eastAsia="en-US"/>
        </w:rPr>
      </w:pPr>
    </w:p>
    <w:p w14:paraId="53BE4E2F" w14:textId="77777777" w:rsidR="00227BB8" w:rsidRPr="00300878" w:rsidRDefault="00227BB8" w:rsidP="00D72A7A">
      <w:pPr>
        <w:jc w:val="both"/>
        <w:rPr>
          <w:sz w:val="22"/>
          <w:szCs w:val="22"/>
        </w:rPr>
      </w:pPr>
      <w:r w:rsidRPr="00300878">
        <w:rPr>
          <w:sz w:val="22"/>
          <w:szCs w:val="22"/>
        </w:rPr>
        <w:t xml:space="preserve">(1) Elaborat Plana izrađen je u </w:t>
      </w:r>
      <w:r w:rsidR="000747AD" w:rsidRPr="00300878">
        <w:rPr>
          <w:sz w:val="22"/>
          <w:szCs w:val="22"/>
        </w:rPr>
        <w:t>pet</w:t>
      </w:r>
      <w:r w:rsidRPr="00300878">
        <w:rPr>
          <w:sz w:val="22"/>
          <w:szCs w:val="22"/>
        </w:rPr>
        <w:t xml:space="preserve"> (</w:t>
      </w:r>
      <w:r w:rsidR="000747AD" w:rsidRPr="00300878">
        <w:rPr>
          <w:sz w:val="22"/>
          <w:szCs w:val="22"/>
        </w:rPr>
        <w:t>5</w:t>
      </w:r>
      <w:r w:rsidRPr="00300878">
        <w:rPr>
          <w:sz w:val="22"/>
          <w:szCs w:val="22"/>
        </w:rPr>
        <w:t xml:space="preserve">) izvornika </w:t>
      </w:r>
      <w:r w:rsidR="00524C73" w:rsidRPr="00300878">
        <w:rPr>
          <w:sz w:val="22"/>
          <w:szCs w:val="22"/>
        </w:rPr>
        <w:t xml:space="preserve">u analognom obliku koji su </w:t>
      </w:r>
      <w:r w:rsidRPr="00300878">
        <w:rPr>
          <w:sz w:val="22"/>
          <w:szCs w:val="22"/>
        </w:rPr>
        <w:t>ovjereni pečatom i potpisom predsjednika</w:t>
      </w:r>
      <w:r w:rsidR="00524C73" w:rsidRPr="00300878">
        <w:rPr>
          <w:sz w:val="22"/>
          <w:szCs w:val="22"/>
        </w:rPr>
        <w:t xml:space="preserve"> </w:t>
      </w:r>
      <w:r w:rsidRPr="00300878">
        <w:rPr>
          <w:sz w:val="22"/>
          <w:szCs w:val="22"/>
        </w:rPr>
        <w:t>Gradskog vijeća</w:t>
      </w:r>
      <w:r w:rsidR="00524C73" w:rsidRPr="00300878">
        <w:rPr>
          <w:sz w:val="22"/>
          <w:szCs w:val="22"/>
        </w:rPr>
        <w:t xml:space="preserve">, te u elektroničkom obliku </w:t>
      </w:r>
      <w:r w:rsidR="003675DB" w:rsidRPr="00300878">
        <w:rPr>
          <w:sz w:val="22"/>
          <w:szCs w:val="22"/>
        </w:rPr>
        <w:t xml:space="preserve">(vektorski zapis grafičkog dijela </w:t>
      </w:r>
      <w:r w:rsidR="002B08B2" w:rsidRPr="00300878">
        <w:rPr>
          <w:sz w:val="22"/>
          <w:szCs w:val="22"/>
        </w:rPr>
        <w:t>izrađen</w:t>
      </w:r>
      <w:r w:rsidR="003675DB" w:rsidRPr="00300878">
        <w:rPr>
          <w:sz w:val="22"/>
          <w:szCs w:val="22"/>
        </w:rPr>
        <w:t xml:space="preserve"> u službenoj kartografskoj projekciji i tekstualni dio u PDF formatu) koji je pohranjen </w:t>
      </w:r>
      <w:r w:rsidR="00A36D04" w:rsidRPr="00300878">
        <w:rPr>
          <w:sz w:val="22"/>
          <w:szCs w:val="22"/>
        </w:rPr>
        <w:t xml:space="preserve">na </w:t>
      </w:r>
      <w:r w:rsidR="003675DB" w:rsidRPr="00300878">
        <w:rPr>
          <w:sz w:val="22"/>
          <w:szCs w:val="22"/>
        </w:rPr>
        <w:t>optičkim</w:t>
      </w:r>
      <w:r w:rsidR="00A36D04" w:rsidRPr="00300878">
        <w:rPr>
          <w:sz w:val="22"/>
          <w:szCs w:val="22"/>
        </w:rPr>
        <w:t xml:space="preserve"> medij</w:t>
      </w:r>
      <w:r w:rsidR="003675DB" w:rsidRPr="00300878">
        <w:rPr>
          <w:sz w:val="22"/>
          <w:szCs w:val="22"/>
        </w:rPr>
        <w:t>ima.</w:t>
      </w:r>
    </w:p>
    <w:p w14:paraId="46CA4268" w14:textId="77777777" w:rsidR="00524C73" w:rsidRPr="00300878" w:rsidRDefault="00524C73" w:rsidP="00D72A7A">
      <w:pPr>
        <w:jc w:val="both"/>
        <w:rPr>
          <w:sz w:val="22"/>
          <w:szCs w:val="22"/>
        </w:rPr>
      </w:pPr>
    </w:p>
    <w:p w14:paraId="586267BF" w14:textId="77777777" w:rsidR="00227BB8" w:rsidRPr="00300878" w:rsidRDefault="00524C73" w:rsidP="00D72A7A">
      <w:pPr>
        <w:jc w:val="both"/>
        <w:rPr>
          <w:sz w:val="22"/>
          <w:szCs w:val="22"/>
        </w:rPr>
      </w:pPr>
      <w:r w:rsidRPr="00300878">
        <w:rPr>
          <w:sz w:val="22"/>
          <w:szCs w:val="22"/>
        </w:rPr>
        <w:t xml:space="preserve">(2) </w:t>
      </w:r>
      <w:r w:rsidR="00227BB8" w:rsidRPr="00300878">
        <w:rPr>
          <w:sz w:val="22"/>
          <w:szCs w:val="22"/>
        </w:rPr>
        <w:t>Elaborati izvornika čuvaju se u pismohranama Gradskog vijeća Grada Staroga Grada, Jedinstvenog upravnog odjela Grada Staroga Grada, Zavoda za prostorno uređenje Splitsko-dalmatinske županije, Upravnog odjela za graditeljstvo i prostorno uređenje</w:t>
      </w:r>
      <w:r w:rsidR="000747AD" w:rsidRPr="00300878">
        <w:rPr>
          <w:sz w:val="22"/>
          <w:szCs w:val="22"/>
        </w:rPr>
        <w:t xml:space="preserve"> Splitsko-dalmatinske županije - Ispostave Hvar i </w:t>
      </w:r>
      <w:r w:rsidRPr="00300878">
        <w:rPr>
          <w:sz w:val="22"/>
          <w:szCs w:val="22"/>
        </w:rPr>
        <w:t>Ministarstva prostornoga uređenja, graditeljstva i državne imovine.</w:t>
      </w:r>
    </w:p>
    <w:p w14:paraId="5232EDAA" w14:textId="77777777" w:rsidR="00227BB8" w:rsidRPr="00300878" w:rsidRDefault="00227BB8" w:rsidP="00D72A7A">
      <w:pPr>
        <w:jc w:val="both"/>
        <w:rPr>
          <w:sz w:val="22"/>
          <w:szCs w:val="22"/>
        </w:rPr>
      </w:pPr>
    </w:p>
    <w:p w14:paraId="06D48673" w14:textId="77777777" w:rsidR="003675DB" w:rsidRPr="00300878" w:rsidRDefault="003675DB" w:rsidP="00D72A7A">
      <w:pPr>
        <w:jc w:val="both"/>
        <w:rPr>
          <w:sz w:val="22"/>
          <w:szCs w:val="22"/>
        </w:rPr>
      </w:pPr>
      <w:r w:rsidRPr="00300878">
        <w:rPr>
          <w:sz w:val="22"/>
          <w:szCs w:val="22"/>
        </w:rPr>
        <w:t>(3) Uvid u elaborat Plana osiguran je u Jedinstvenom upravnom odjelu Grada Staroga Grada.</w:t>
      </w:r>
    </w:p>
    <w:p w14:paraId="2236AEA3" w14:textId="77777777" w:rsidR="003675DB" w:rsidRPr="00300878" w:rsidRDefault="003675DB" w:rsidP="00D72A7A">
      <w:pPr>
        <w:jc w:val="both"/>
        <w:rPr>
          <w:sz w:val="22"/>
          <w:szCs w:val="22"/>
        </w:rPr>
      </w:pPr>
    </w:p>
    <w:p w14:paraId="26D67A49" w14:textId="77777777" w:rsidR="009D5B21" w:rsidRPr="00300878" w:rsidRDefault="009D5B21" w:rsidP="00D72A7A">
      <w:pPr>
        <w:jc w:val="center"/>
        <w:rPr>
          <w:sz w:val="22"/>
          <w:szCs w:val="22"/>
        </w:rPr>
      </w:pPr>
      <w:r w:rsidRPr="00300878">
        <w:rPr>
          <w:sz w:val="22"/>
          <w:szCs w:val="22"/>
        </w:rPr>
        <w:t xml:space="preserve">Članak </w:t>
      </w:r>
      <w:r w:rsidR="00D234AD" w:rsidRPr="00300878">
        <w:rPr>
          <w:sz w:val="22"/>
          <w:szCs w:val="22"/>
        </w:rPr>
        <w:t>49</w:t>
      </w:r>
      <w:r w:rsidRPr="00300878">
        <w:rPr>
          <w:sz w:val="22"/>
          <w:szCs w:val="22"/>
        </w:rPr>
        <w:t>.</w:t>
      </w:r>
    </w:p>
    <w:p w14:paraId="0D1DF88C" w14:textId="77777777" w:rsidR="009D5B21" w:rsidRPr="00300878" w:rsidRDefault="009D5B21" w:rsidP="00D72A7A">
      <w:pPr>
        <w:jc w:val="both"/>
        <w:rPr>
          <w:sz w:val="22"/>
          <w:szCs w:val="22"/>
        </w:rPr>
      </w:pPr>
    </w:p>
    <w:p w14:paraId="51D4C4E9" w14:textId="77777777" w:rsidR="00EB7730" w:rsidRPr="00300878" w:rsidRDefault="003675DB" w:rsidP="00D72A7A">
      <w:pPr>
        <w:jc w:val="both"/>
        <w:rPr>
          <w:sz w:val="22"/>
          <w:szCs w:val="22"/>
        </w:rPr>
      </w:pPr>
      <w:r w:rsidRPr="00300878">
        <w:rPr>
          <w:sz w:val="22"/>
          <w:szCs w:val="22"/>
        </w:rPr>
        <w:t xml:space="preserve">Ova Odluka stupa na snagu osmog dana od dana objave u </w:t>
      </w:r>
      <w:r w:rsidR="009D5B21" w:rsidRPr="00300878">
        <w:rPr>
          <w:sz w:val="22"/>
          <w:szCs w:val="22"/>
        </w:rPr>
        <w:t>„</w:t>
      </w:r>
      <w:r w:rsidRPr="00300878">
        <w:rPr>
          <w:sz w:val="22"/>
          <w:szCs w:val="22"/>
        </w:rPr>
        <w:t>Služben</w:t>
      </w:r>
      <w:r w:rsidR="009D5B21" w:rsidRPr="00300878">
        <w:rPr>
          <w:sz w:val="22"/>
          <w:szCs w:val="22"/>
        </w:rPr>
        <w:t>om glasniku Grada Staroga Grada“.</w:t>
      </w:r>
    </w:p>
    <w:p w14:paraId="6EDD8978" w14:textId="77777777" w:rsidR="00B15E2E" w:rsidRPr="00300878" w:rsidRDefault="00B15E2E" w:rsidP="00D72A7A">
      <w:pPr>
        <w:jc w:val="both"/>
        <w:rPr>
          <w:sz w:val="22"/>
          <w:szCs w:val="22"/>
        </w:rPr>
      </w:pPr>
    </w:p>
    <w:p w14:paraId="2E47D70E" w14:textId="77777777" w:rsidR="00B15E2E" w:rsidRPr="00300878" w:rsidRDefault="00B15E2E" w:rsidP="00D72A7A">
      <w:pPr>
        <w:jc w:val="both"/>
        <w:rPr>
          <w:sz w:val="22"/>
          <w:szCs w:val="22"/>
        </w:rPr>
      </w:pPr>
    </w:p>
    <w:p w14:paraId="15120A7B" w14:textId="77777777" w:rsidR="00B15E2E" w:rsidRPr="00300878" w:rsidRDefault="00B15E2E" w:rsidP="00D72A7A">
      <w:pPr>
        <w:jc w:val="both"/>
        <w:rPr>
          <w:sz w:val="22"/>
          <w:szCs w:val="22"/>
        </w:rPr>
      </w:pPr>
    </w:p>
    <w:p w14:paraId="52E83515" w14:textId="1B6B1989" w:rsidR="00B15E2E" w:rsidRPr="00300878" w:rsidRDefault="00B15E2E" w:rsidP="00B15E2E">
      <w:pPr>
        <w:ind w:left="720" w:hanging="720"/>
        <w:jc w:val="both"/>
        <w:rPr>
          <w:color w:val="FF0000"/>
        </w:rPr>
      </w:pPr>
      <w:r w:rsidRPr="00300878">
        <w:tab/>
      </w:r>
      <w:r w:rsidRPr="00300878">
        <w:tab/>
        <w:t xml:space="preserve">                                               </w:t>
      </w:r>
      <w:r w:rsidRPr="00300878">
        <w:rPr>
          <w:noProof/>
          <w:color w:val="FF0000"/>
        </w:rPr>
        <w:drawing>
          <wp:inline distT="0" distB="0" distL="0" distR="0" wp14:anchorId="59990ECE" wp14:editId="5FD9CD66">
            <wp:extent cx="588010" cy="67564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8010" cy="675640"/>
                    </a:xfrm>
                    <a:prstGeom prst="rect">
                      <a:avLst/>
                    </a:prstGeom>
                    <a:noFill/>
                    <a:ln w="9525">
                      <a:noFill/>
                      <a:miter lim="800000"/>
                      <a:headEnd/>
                      <a:tailEnd/>
                    </a:ln>
                  </pic:spPr>
                </pic:pic>
              </a:graphicData>
            </a:graphic>
          </wp:inline>
        </w:drawing>
      </w:r>
    </w:p>
    <w:p w14:paraId="3149499C" w14:textId="77777777" w:rsidR="00B15E2E" w:rsidRPr="00300878" w:rsidRDefault="00B15E2E" w:rsidP="00B15E2E">
      <w:pPr>
        <w:ind w:left="720" w:hanging="720"/>
        <w:jc w:val="both"/>
      </w:pPr>
      <w:r w:rsidRPr="00300878">
        <w:rPr>
          <w:color w:val="FF0000"/>
        </w:rPr>
        <w:tab/>
      </w:r>
      <w:r w:rsidRPr="00300878">
        <w:rPr>
          <w:color w:val="FF0000"/>
        </w:rPr>
        <w:tab/>
      </w:r>
      <w:r w:rsidRPr="00300878">
        <w:rPr>
          <w:color w:val="FF0000"/>
        </w:rPr>
        <w:tab/>
      </w:r>
      <w:r w:rsidRPr="00300878">
        <w:rPr>
          <w:color w:val="FF0000"/>
        </w:rPr>
        <w:tab/>
        <w:t xml:space="preserve">       </w:t>
      </w:r>
      <w:r w:rsidRPr="00300878">
        <w:t>REPUBLIKA HRVATSKA</w:t>
      </w:r>
    </w:p>
    <w:p w14:paraId="6399BD7C" w14:textId="77777777" w:rsidR="00B15E2E" w:rsidRPr="00300878" w:rsidRDefault="00B15E2E" w:rsidP="00B15E2E">
      <w:pPr>
        <w:ind w:left="720" w:hanging="720"/>
        <w:jc w:val="both"/>
      </w:pPr>
      <w:r w:rsidRPr="00300878">
        <w:tab/>
      </w:r>
      <w:r w:rsidRPr="00300878">
        <w:tab/>
      </w:r>
      <w:r w:rsidRPr="00300878">
        <w:tab/>
        <w:t xml:space="preserve">      SPLITSKO-DALMATINSKA ŽUPANIJA</w:t>
      </w:r>
    </w:p>
    <w:p w14:paraId="1C0739C2" w14:textId="77777777" w:rsidR="00B15E2E" w:rsidRPr="00300878" w:rsidRDefault="00B15E2E" w:rsidP="00B15E2E">
      <w:pPr>
        <w:ind w:left="720" w:hanging="720"/>
        <w:jc w:val="both"/>
      </w:pPr>
      <w:r w:rsidRPr="00300878">
        <w:tab/>
      </w:r>
      <w:r w:rsidRPr="00300878">
        <w:tab/>
      </w:r>
      <w:r w:rsidRPr="00300878">
        <w:tab/>
      </w:r>
      <w:r w:rsidRPr="00300878">
        <w:tab/>
      </w:r>
      <w:r w:rsidRPr="00300878">
        <w:tab/>
        <w:t xml:space="preserve">           </w:t>
      </w:r>
      <w:r w:rsidRPr="00300878">
        <w:rPr>
          <w:noProof/>
        </w:rPr>
        <w:drawing>
          <wp:inline distT="0" distB="0" distL="0" distR="0" wp14:anchorId="41A9B6B8" wp14:editId="26D38391">
            <wp:extent cx="565150" cy="664210"/>
            <wp:effectExtent l="19050" t="0" r="6350" b="0"/>
            <wp:docPr id="2" name="Picture 2" descr="C:\Users\Mladen\Desktop\GV - poziv sa materijalima za sjednice\turist_zajednica\grb grada u boji_files\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laden\Desktop\GV - poziv sa materijalima za sjednice\turist_zajednica\grb grada u boji_files\grb.gif"/>
                    <pic:cNvPicPr>
                      <a:picLocks noChangeAspect="1" noChangeArrowheads="1"/>
                    </pic:cNvPicPr>
                  </pic:nvPicPr>
                  <pic:blipFill>
                    <a:blip r:embed="rId9" r:link="rId10"/>
                    <a:srcRect/>
                    <a:stretch>
                      <a:fillRect/>
                    </a:stretch>
                  </pic:blipFill>
                  <pic:spPr bwMode="auto">
                    <a:xfrm>
                      <a:off x="0" y="0"/>
                      <a:ext cx="565150" cy="664210"/>
                    </a:xfrm>
                    <a:prstGeom prst="rect">
                      <a:avLst/>
                    </a:prstGeom>
                    <a:noFill/>
                    <a:ln w="9525">
                      <a:noFill/>
                      <a:miter lim="800000"/>
                      <a:headEnd/>
                      <a:tailEnd/>
                    </a:ln>
                  </pic:spPr>
                </pic:pic>
              </a:graphicData>
            </a:graphic>
          </wp:inline>
        </w:drawing>
      </w:r>
    </w:p>
    <w:p w14:paraId="5C3F76AE" w14:textId="77777777" w:rsidR="00B15E2E" w:rsidRPr="00300878" w:rsidRDefault="00B15E2E" w:rsidP="00B15E2E">
      <w:pPr>
        <w:ind w:left="720" w:hanging="720"/>
        <w:jc w:val="both"/>
      </w:pPr>
      <w:r w:rsidRPr="00300878">
        <w:tab/>
      </w:r>
      <w:r w:rsidRPr="00300878">
        <w:tab/>
      </w:r>
      <w:r w:rsidRPr="00300878">
        <w:tab/>
      </w:r>
      <w:r w:rsidRPr="00300878">
        <w:tab/>
      </w:r>
      <w:r w:rsidRPr="00300878">
        <w:tab/>
        <w:t xml:space="preserve"> GRAD STARI GRAD</w:t>
      </w:r>
    </w:p>
    <w:p w14:paraId="09B8DBB0" w14:textId="222B34DC" w:rsidR="00B15E2E" w:rsidRPr="00300878" w:rsidRDefault="00B15E2E" w:rsidP="00B15E2E">
      <w:pPr>
        <w:ind w:left="720" w:hanging="720"/>
        <w:jc w:val="both"/>
        <w:rPr>
          <w:b/>
          <w:i/>
        </w:rPr>
      </w:pPr>
      <w:r w:rsidRPr="00300878">
        <w:tab/>
      </w:r>
      <w:r w:rsidRPr="00300878">
        <w:tab/>
      </w:r>
      <w:r w:rsidRPr="00300878">
        <w:tab/>
      </w:r>
      <w:r w:rsidRPr="00300878">
        <w:tab/>
        <w:t xml:space="preserve">            </w:t>
      </w:r>
      <w:r w:rsidRPr="00300878">
        <w:rPr>
          <w:b/>
          <w:i/>
        </w:rPr>
        <w:t>G r a d s k o   v i j e ć e</w:t>
      </w:r>
    </w:p>
    <w:p w14:paraId="13D0A6B0" w14:textId="77777777" w:rsidR="00B15E2E" w:rsidRPr="00300878" w:rsidRDefault="00B15E2E" w:rsidP="00B15E2E">
      <w:pPr>
        <w:ind w:firstLine="567"/>
        <w:jc w:val="center"/>
      </w:pPr>
    </w:p>
    <w:p w14:paraId="469766CF" w14:textId="77777777" w:rsidR="00B15E2E" w:rsidRPr="00300878" w:rsidRDefault="00B15E2E" w:rsidP="00B15E2E">
      <w:pPr>
        <w:ind w:firstLine="567"/>
        <w:jc w:val="center"/>
        <w:rPr>
          <w:b/>
          <w:i/>
        </w:rPr>
      </w:pPr>
    </w:p>
    <w:p w14:paraId="394FE7DE" w14:textId="73E1A0C3" w:rsidR="00B15E2E" w:rsidRPr="00300878" w:rsidRDefault="00B15E2E" w:rsidP="00B15E2E">
      <w:pPr>
        <w:ind w:right="72"/>
      </w:pPr>
      <w:r w:rsidRPr="00300878">
        <w:t>KLASA: 350-01/21-01/32</w:t>
      </w:r>
      <w:r w:rsidRPr="00300878">
        <w:tab/>
      </w:r>
      <w:r w:rsidRPr="00300878">
        <w:tab/>
      </w:r>
      <w:r w:rsidRPr="00300878">
        <w:tab/>
      </w:r>
      <w:r w:rsidRPr="00300878">
        <w:tab/>
      </w:r>
      <w:r w:rsidRPr="00300878">
        <w:tab/>
      </w:r>
      <w:r w:rsidRPr="00300878">
        <w:tab/>
        <w:t>Predsjednik</w:t>
      </w:r>
    </w:p>
    <w:p w14:paraId="497F133A" w14:textId="1D2290DC" w:rsidR="00B15E2E" w:rsidRPr="00300878" w:rsidRDefault="00B15E2E" w:rsidP="00B15E2E">
      <w:pPr>
        <w:ind w:right="72"/>
        <w:rPr>
          <w:b/>
        </w:rPr>
      </w:pPr>
      <w:r w:rsidRPr="00300878">
        <w:t>URBROJ: 2181-10-01-22-</w:t>
      </w:r>
      <w:r w:rsidR="0078743A">
        <w:t>59</w:t>
      </w:r>
      <w:r w:rsidRPr="00300878">
        <w:t xml:space="preserve">     </w:t>
      </w:r>
      <w:r w:rsidRPr="00300878">
        <w:tab/>
      </w:r>
      <w:r w:rsidRPr="00300878">
        <w:tab/>
        <w:t xml:space="preserve">                </w:t>
      </w:r>
      <w:r w:rsidR="0078743A">
        <w:t xml:space="preserve">                   </w:t>
      </w:r>
      <w:bookmarkStart w:id="52" w:name="_GoBack"/>
      <w:bookmarkEnd w:id="52"/>
      <w:r w:rsidRPr="00300878">
        <w:rPr>
          <w:i/>
        </w:rPr>
        <w:t xml:space="preserve">Teo Bratanić </w:t>
      </w:r>
    </w:p>
    <w:p w14:paraId="2B118145" w14:textId="2DB34BE1" w:rsidR="00B15E2E" w:rsidRPr="00300878" w:rsidRDefault="00B15E2E" w:rsidP="00B15E2E">
      <w:pPr>
        <w:ind w:right="72"/>
      </w:pPr>
      <w:r w:rsidRPr="00300878">
        <w:t>Sta</w:t>
      </w:r>
      <w:r w:rsidR="0078743A">
        <w:t>ri Grad, 13</w:t>
      </w:r>
      <w:r w:rsidRPr="00300878">
        <w:t>. prosinca 2022. godine</w:t>
      </w:r>
      <w:r w:rsidRPr="00300878">
        <w:tab/>
      </w:r>
    </w:p>
    <w:p w14:paraId="7028D4B7" w14:textId="77777777" w:rsidR="00B15E2E" w:rsidRPr="00300878" w:rsidRDefault="00B15E2E" w:rsidP="00D72A7A">
      <w:pPr>
        <w:jc w:val="both"/>
        <w:rPr>
          <w:sz w:val="22"/>
          <w:szCs w:val="22"/>
        </w:rPr>
      </w:pPr>
    </w:p>
    <w:sectPr w:rsidR="00B15E2E" w:rsidRPr="00300878" w:rsidSect="008536B3">
      <w:footerReference w:type="even" r:id="rId11"/>
      <w:pgSz w:w="11906" w:h="16838"/>
      <w:pgMar w:top="1134" w:right="680" w:bottom="851" w:left="1418" w:header="283" w:footer="283"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2C49E" w14:textId="77777777" w:rsidR="00D340BA" w:rsidRDefault="00D340BA" w:rsidP="00A065F6">
      <w:r>
        <w:separator/>
      </w:r>
    </w:p>
  </w:endnote>
  <w:endnote w:type="continuationSeparator" w:id="0">
    <w:p w14:paraId="488FF257" w14:textId="77777777" w:rsidR="00D340BA" w:rsidRDefault="00D340BA" w:rsidP="00A0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506F5" w14:textId="19408C63" w:rsidR="00966C5C" w:rsidRDefault="004D51CE" w:rsidP="007B6D99">
    <w:pPr>
      <w:pStyle w:val="Footer"/>
      <w:framePr w:wrap="around" w:vAnchor="text" w:hAnchor="margin" w:xAlign="right" w:y="1"/>
      <w:rPr>
        <w:rStyle w:val="PageNumber"/>
      </w:rPr>
    </w:pPr>
    <w:r>
      <w:rPr>
        <w:rStyle w:val="PageNumber"/>
      </w:rPr>
      <w:fldChar w:fldCharType="begin"/>
    </w:r>
    <w:r w:rsidR="00966C5C">
      <w:rPr>
        <w:rStyle w:val="PageNumber"/>
      </w:rPr>
      <w:instrText xml:space="preserve">PAGE  </w:instrText>
    </w:r>
    <w:r>
      <w:rPr>
        <w:rStyle w:val="PageNumber"/>
      </w:rPr>
      <w:fldChar w:fldCharType="separate"/>
    </w:r>
    <w:r w:rsidR="002F20D9">
      <w:rPr>
        <w:rStyle w:val="PageNumber"/>
        <w:noProof/>
      </w:rPr>
      <w:t>1</w:t>
    </w:r>
    <w:r>
      <w:rPr>
        <w:rStyle w:val="PageNumber"/>
      </w:rPr>
      <w:fldChar w:fldCharType="end"/>
    </w:r>
  </w:p>
  <w:p w14:paraId="3958AB36" w14:textId="77777777" w:rsidR="00966C5C" w:rsidRDefault="00966C5C" w:rsidP="007B6D9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B0CFE" w14:textId="77777777" w:rsidR="00D340BA" w:rsidRDefault="00D340BA" w:rsidP="00A065F6">
      <w:r>
        <w:separator/>
      </w:r>
    </w:p>
  </w:footnote>
  <w:footnote w:type="continuationSeparator" w:id="0">
    <w:p w14:paraId="161A2C71" w14:textId="77777777" w:rsidR="00D340BA" w:rsidRDefault="00D340BA" w:rsidP="00A065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825E5"/>
    <w:multiLevelType w:val="hybridMultilevel"/>
    <w:tmpl w:val="EC983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B5D89"/>
    <w:multiLevelType w:val="hybridMultilevel"/>
    <w:tmpl w:val="195E8DD8"/>
    <w:lvl w:ilvl="0" w:tplc="E4F89E1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A36D91"/>
    <w:multiLevelType w:val="hybridMultilevel"/>
    <w:tmpl w:val="3DB0D7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481567"/>
    <w:multiLevelType w:val="hybridMultilevel"/>
    <w:tmpl w:val="EC983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D47C34"/>
    <w:multiLevelType w:val="hybridMultilevel"/>
    <w:tmpl w:val="4440C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970575"/>
    <w:multiLevelType w:val="hybridMultilevel"/>
    <w:tmpl w:val="2F02BB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2F6D6E"/>
    <w:multiLevelType w:val="hybridMultilevel"/>
    <w:tmpl w:val="E8128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68589E"/>
    <w:multiLevelType w:val="hybridMultilevel"/>
    <w:tmpl w:val="E3025A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A66AC8"/>
    <w:multiLevelType w:val="multilevel"/>
    <w:tmpl w:val="920E915A"/>
    <w:lvl w:ilvl="0">
      <w:start w:val="1"/>
      <w:numFmt w:val="bullet"/>
      <w:lvlText w:val="-"/>
      <w:lvlJc w:val="left"/>
      <w:pPr>
        <w:tabs>
          <w:tab w:val="num" w:pos="644"/>
        </w:tabs>
        <w:ind w:left="624" w:hanging="340"/>
      </w:pPr>
      <w:rPr>
        <w:rFonts w:ascii="Symbol" w:hAnsi="Symbol" w:cs="Symbol" w:hint="default"/>
        <w:b w:val="0"/>
        <w:i w:val="0"/>
        <w:color w:val="000000"/>
        <w:sz w:val="22"/>
        <w:lang w:val="en-US"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4C064A4"/>
    <w:multiLevelType w:val="hybridMultilevel"/>
    <w:tmpl w:val="75DACB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863457"/>
    <w:multiLevelType w:val="hybridMultilevel"/>
    <w:tmpl w:val="602AA5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321D29"/>
    <w:multiLevelType w:val="hybridMultilevel"/>
    <w:tmpl w:val="E9285BA6"/>
    <w:lvl w:ilvl="0" w:tplc="E96C6884">
      <w:numFmt w:val="bullet"/>
      <w:lvlText w:val="-"/>
      <w:lvlJc w:val="left"/>
      <w:pPr>
        <w:ind w:left="360" w:hanging="360"/>
      </w:pPr>
      <w:rPr>
        <w:rFonts w:ascii="Times New Roman" w:eastAsia="Times New Roman" w:hAnsi="Times New Roman" w:cs="Times New Roman"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D617E3"/>
    <w:multiLevelType w:val="hybridMultilevel"/>
    <w:tmpl w:val="1E307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DC0B78"/>
    <w:multiLevelType w:val="hybridMultilevel"/>
    <w:tmpl w:val="6462A3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0A51F3"/>
    <w:multiLevelType w:val="hybridMultilevel"/>
    <w:tmpl w:val="41A4B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DA72DD"/>
    <w:multiLevelType w:val="hybridMultilevel"/>
    <w:tmpl w:val="9AE84DDC"/>
    <w:lvl w:ilvl="0" w:tplc="5E9274DC">
      <w:start w:val="1"/>
      <w:numFmt w:val="bullet"/>
      <w:lvlText w:val="-"/>
      <w:lvlJc w:val="left"/>
      <w:pPr>
        <w:ind w:left="360" w:hanging="360"/>
      </w:pPr>
      <w:rPr>
        <w:rFonts w:ascii="Arial" w:eastAsia="Arial" w:hAnsi="Arial" w:cs="Arial"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D36D12"/>
    <w:multiLevelType w:val="hybridMultilevel"/>
    <w:tmpl w:val="6462A3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E40D9E"/>
    <w:multiLevelType w:val="hybridMultilevel"/>
    <w:tmpl w:val="3F180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1B33B0"/>
    <w:multiLevelType w:val="hybridMultilevel"/>
    <w:tmpl w:val="42645468"/>
    <w:lvl w:ilvl="0" w:tplc="7EFE74D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7CF721F"/>
    <w:multiLevelType w:val="hybridMultilevel"/>
    <w:tmpl w:val="9E78E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AB548A"/>
    <w:multiLevelType w:val="hybridMultilevel"/>
    <w:tmpl w:val="F0B6F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3F3CEA"/>
    <w:multiLevelType w:val="hybridMultilevel"/>
    <w:tmpl w:val="4FC81D1E"/>
    <w:lvl w:ilvl="0" w:tplc="7EFE74D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600A82"/>
    <w:multiLevelType w:val="hybridMultilevel"/>
    <w:tmpl w:val="A9546DE8"/>
    <w:lvl w:ilvl="0" w:tplc="4446A738">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78466AE4"/>
    <w:multiLevelType w:val="hybridMultilevel"/>
    <w:tmpl w:val="FFBC61EA"/>
    <w:lvl w:ilvl="0" w:tplc="4446A73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AA84D0F"/>
    <w:multiLevelType w:val="hybridMultilevel"/>
    <w:tmpl w:val="21644BE4"/>
    <w:lvl w:ilvl="0" w:tplc="7EFE74DA">
      <w:start w:val="1"/>
      <w:numFmt w:val="bullet"/>
      <w:lvlText w:val="-"/>
      <w:lvlJc w:val="left"/>
      <w:pPr>
        <w:ind w:left="360" w:hanging="360"/>
      </w:pPr>
      <w:rPr>
        <w:rFonts w:ascii="Calibri" w:hAnsi="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1"/>
  </w:num>
  <w:num w:numId="4">
    <w:abstractNumId w:val="23"/>
  </w:num>
  <w:num w:numId="5">
    <w:abstractNumId w:val="22"/>
  </w:num>
  <w:num w:numId="6">
    <w:abstractNumId w:val="20"/>
  </w:num>
  <w:num w:numId="7">
    <w:abstractNumId w:val="14"/>
  </w:num>
  <w:num w:numId="8">
    <w:abstractNumId w:val="5"/>
  </w:num>
  <w:num w:numId="9">
    <w:abstractNumId w:val="12"/>
  </w:num>
  <w:num w:numId="10">
    <w:abstractNumId w:val="0"/>
  </w:num>
  <w:num w:numId="11">
    <w:abstractNumId w:val="4"/>
  </w:num>
  <w:num w:numId="12">
    <w:abstractNumId w:val="19"/>
  </w:num>
  <w:num w:numId="13">
    <w:abstractNumId w:val="10"/>
  </w:num>
  <w:num w:numId="14">
    <w:abstractNumId w:val="7"/>
  </w:num>
  <w:num w:numId="15">
    <w:abstractNumId w:val="13"/>
  </w:num>
  <w:num w:numId="16">
    <w:abstractNumId w:val="6"/>
  </w:num>
  <w:num w:numId="17">
    <w:abstractNumId w:val="2"/>
  </w:num>
  <w:num w:numId="18">
    <w:abstractNumId w:val="17"/>
  </w:num>
  <w:num w:numId="19">
    <w:abstractNumId w:val="9"/>
  </w:num>
  <w:num w:numId="20">
    <w:abstractNumId w:val="21"/>
  </w:num>
  <w:num w:numId="21">
    <w:abstractNumId w:val="11"/>
  </w:num>
  <w:num w:numId="22">
    <w:abstractNumId w:val="18"/>
  </w:num>
  <w:num w:numId="23">
    <w:abstractNumId w:val="15"/>
  </w:num>
  <w:num w:numId="24">
    <w:abstractNumId w:val="16"/>
  </w:num>
  <w:num w:numId="25">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5F6"/>
    <w:rsid w:val="0000098A"/>
    <w:rsid w:val="00000B96"/>
    <w:rsid w:val="0000252D"/>
    <w:rsid w:val="00010683"/>
    <w:rsid w:val="000106BE"/>
    <w:rsid w:val="000114CD"/>
    <w:rsid w:val="00014591"/>
    <w:rsid w:val="000145C0"/>
    <w:rsid w:val="00014746"/>
    <w:rsid w:val="0001520D"/>
    <w:rsid w:val="000172CE"/>
    <w:rsid w:val="00017592"/>
    <w:rsid w:val="00017F9F"/>
    <w:rsid w:val="000206B3"/>
    <w:rsid w:val="000273BB"/>
    <w:rsid w:val="00027A88"/>
    <w:rsid w:val="00031BDD"/>
    <w:rsid w:val="00035F9D"/>
    <w:rsid w:val="000407C0"/>
    <w:rsid w:val="0004150C"/>
    <w:rsid w:val="00044A10"/>
    <w:rsid w:val="00046073"/>
    <w:rsid w:val="000540E2"/>
    <w:rsid w:val="00055550"/>
    <w:rsid w:val="00055A51"/>
    <w:rsid w:val="00056B0C"/>
    <w:rsid w:val="000571B2"/>
    <w:rsid w:val="000600AB"/>
    <w:rsid w:val="000622E0"/>
    <w:rsid w:val="00062EAF"/>
    <w:rsid w:val="000631BF"/>
    <w:rsid w:val="000657B1"/>
    <w:rsid w:val="00065C34"/>
    <w:rsid w:val="00066623"/>
    <w:rsid w:val="00066E80"/>
    <w:rsid w:val="00067324"/>
    <w:rsid w:val="0007015C"/>
    <w:rsid w:val="000739FA"/>
    <w:rsid w:val="00074089"/>
    <w:rsid w:val="000747AD"/>
    <w:rsid w:val="0007700F"/>
    <w:rsid w:val="00077172"/>
    <w:rsid w:val="000809CF"/>
    <w:rsid w:val="00080E96"/>
    <w:rsid w:val="000860BF"/>
    <w:rsid w:val="00086A5B"/>
    <w:rsid w:val="00090CEB"/>
    <w:rsid w:val="00095C89"/>
    <w:rsid w:val="0009617F"/>
    <w:rsid w:val="00096539"/>
    <w:rsid w:val="00096F32"/>
    <w:rsid w:val="00097454"/>
    <w:rsid w:val="000A0228"/>
    <w:rsid w:val="000A26FD"/>
    <w:rsid w:val="000A29F0"/>
    <w:rsid w:val="000A3990"/>
    <w:rsid w:val="000A76C1"/>
    <w:rsid w:val="000B124F"/>
    <w:rsid w:val="000B53D3"/>
    <w:rsid w:val="000B55AF"/>
    <w:rsid w:val="000B5AF2"/>
    <w:rsid w:val="000B7633"/>
    <w:rsid w:val="000B7D67"/>
    <w:rsid w:val="000C1B78"/>
    <w:rsid w:val="000C25EA"/>
    <w:rsid w:val="000C5E2D"/>
    <w:rsid w:val="000C675B"/>
    <w:rsid w:val="000C717B"/>
    <w:rsid w:val="000D0448"/>
    <w:rsid w:val="000D19A4"/>
    <w:rsid w:val="000D3F1A"/>
    <w:rsid w:val="000D56BE"/>
    <w:rsid w:val="000D6BC4"/>
    <w:rsid w:val="000D7740"/>
    <w:rsid w:val="000E0AA8"/>
    <w:rsid w:val="000E13B6"/>
    <w:rsid w:val="000E2F30"/>
    <w:rsid w:val="000E4716"/>
    <w:rsid w:val="000E5C62"/>
    <w:rsid w:val="000F1892"/>
    <w:rsid w:val="000F6BFB"/>
    <w:rsid w:val="000F758B"/>
    <w:rsid w:val="00102B73"/>
    <w:rsid w:val="0010566A"/>
    <w:rsid w:val="0010606B"/>
    <w:rsid w:val="00106F18"/>
    <w:rsid w:val="0010710A"/>
    <w:rsid w:val="00110FA5"/>
    <w:rsid w:val="00111633"/>
    <w:rsid w:val="00113DFF"/>
    <w:rsid w:val="001173E9"/>
    <w:rsid w:val="00120D28"/>
    <w:rsid w:val="00121054"/>
    <w:rsid w:val="00122CE1"/>
    <w:rsid w:val="00123E51"/>
    <w:rsid w:val="00132599"/>
    <w:rsid w:val="001325EF"/>
    <w:rsid w:val="00134D36"/>
    <w:rsid w:val="00135610"/>
    <w:rsid w:val="00136432"/>
    <w:rsid w:val="001406FC"/>
    <w:rsid w:val="00141AED"/>
    <w:rsid w:val="001421E5"/>
    <w:rsid w:val="00142CA7"/>
    <w:rsid w:val="001440E3"/>
    <w:rsid w:val="00147EFB"/>
    <w:rsid w:val="001531B9"/>
    <w:rsid w:val="00155097"/>
    <w:rsid w:val="001552CD"/>
    <w:rsid w:val="001560FD"/>
    <w:rsid w:val="00156647"/>
    <w:rsid w:val="00156D64"/>
    <w:rsid w:val="001575C4"/>
    <w:rsid w:val="00160759"/>
    <w:rsid w:val="00163079"/>
    <w:rsid w:val="0016492A"/>
    <w:rsid w:val="00170FC8"/>
    <w:rsid w:val="001713F9"/>
    <w:rsid w:val="00174CC5"/>
    <w:rsid w:val="001859EF"/>
    <w:rsid w:val="0019116A"/>
    <w:rsid w:val="0019252E"/>
    <w:rsid w:val="001955D6"/>
    <w:rsid w:val="00195792"/>
    <w:rsid w:val="001A72F7"/>
    <w:rsid w:val="001B08D1"/>
    <w:rsid w:val="001B311C"/>
    <w:rsid w:val="001B3233"/>
    <w:rsid w:val="001B45C7"/>
    <w:rsid w:val="001B4B45"/>
    <w:rsid w:val="001B58B5"/>
    <w:rsid w:val="001B6075"/>
    <w:rsid w:val="001B6DE5"/>
    <w:rsid w:val="001B7A00"/>
    <w:rsid w:val="001C1D40"/>
    <w:rsid w:val="001C3F0E"/>
    <w:rsid w:val="001C401D"/>
    <w:rsid w:val="001D3E57"/>
    <w:rsid w:val="001D42C0"/>
    <w:rsid w:val="001D477D"/>
    <w:rsid w:val="001D6C66"/>
    <w:rsid w:val="001E0262"/>
    <w:rsid w:val="001E12AB"/>
    <w:rsid w:val="001E2255"/>
    <w:rsid w:val="001E452B"/>
    <w:rsid w:val="001E5E41"/>
    <w:rsid w:val="001E7710"/>
    <w:rsid w:val="001F135A"/>
    <w:rsid w:val="001F22B9"/>
    <w:rsid w:val="001F331F"/>
    <w:rsid w:val="001F34DC"/>
    <w:rsid w:val="001F401B"/>
    <w:rsid w:val="001F4C55"/>
    <w:rsid w:val="001F7E12"/>
    <w:rsid w:val="00200721"/>
    <w:rsid w:val="00200806"/>
    <w:rsid w:val="00204BB7"/>
    <w:rsid w:val="0020586F"/>
    <w:rsid w:val="0020754C"/>
    <w:rsid w:val="00211374"/>
    <w:rsid w:val="002115EE"/>
    <w:rsid w:val="00213D76"/>
    <w:rsid w:val="00214200"/>
    <w:rsid w:val="00216AD1"/>
    <w:rsid w:val="00216C96"/>
    <w:rsid w:val="00217A94"/>
    <w:rsid w:val="00221EDC"/>
    <w:rsid w:val="002229A7"/>
    <w:rsid w:val="002229DE"/>
    <w:rsid w:val="00222A89"/>
    <w:rsid w:val="00222DD6"/>
    <w:rsid w:val="00227B31"/>
    <w:rsid w:val="00227BB8"/>
    <w:rsid w:val="002304C8"/>
    <w:rsid w:val="00232DC9"/>
    <w:rsid w:val="0023387A"/>
    <w:rsid w:val="00236BD1"/>
    <w:rsid w:val="002377FE"/>
    <w:rsid w:val="00242017"/>
    <w:rsid w:val="00251309"/>
    <w:rsid w:val="00257209"/>
    <w:rsid w:val="00264D1C"/>
    <w:rsid w:val="00265C0B"/>
    <w:rsid w:val="0026626A"/>
    <w:rsid w:val="00272CD9"/>
    <w:rsid w:val="002763E8"/>
    <w:rsid w:val="00276B9B"/>
    <w:rsid w:val="00280A51"/>
    <w:rsid w:val="00281455"/>
    <w:rsid w:val="00281E49"/>
    <w:rsid w:val="002825F6"/>
    <w:rsid w:val="00283186"/>
    <w:rsid w:val="00287221"/>
    <w:rsid w:val="00287763"/>
    <w:rsid w:val="00293CA6"/>
    <w:rsid w:val="002949CC"/>
    <w:rsid w:val="002961DA"/>
    <w:rsid w:val="00296D53"/>
    <w:rsid w:val="002A229A"/>
    <w:rsid w:val="002A2667"/>
    <w:rsid w:val="002A55D4"/>
    <w:rsid w:val="002A7485"/>
    <w:rsid w:val="002A76B6"/>
    <w:rsid w:val="002A7873"/>
    <w:rsid w:val="002A7B96"/>
    <w:rsid w:val="002B08B2"/>
    <w:rsid w:val="002B1748"/>
    <w:rsid w:val="002B42FA"/>
    <w:rsid w:val="002B52E5"/>
    <w:rsid w:val="002B583A"/>
    <w:rsid w:val="002B58D8"/>
    <w:rsid w:val="002B73FA"/>
    <w:rsid w:val="002B77DF"/>
    <w:rsid w:val="002C2378"/>
    <w:rsid w:val="002C47DB"/>
    <w:rsid w:val="002C5D85"/>
    <w:rsid w:val="002C6675"/>
    <w:rsid w:val="002D4C27"/>
    <w:rsid w:val="002D5E3B"/>
    <w:rsid w:val="002E36FA"/>
    <w:rsid w:val="002E584E"/>
    <w:rsid w:val="002E7745"/>
    <w:rsid w:val="002F20D9"/>
    <w:rsid w:val="002F407E"/>
    <w:rsid w:val="002F71D9"/>
    <w:rsid w:val="002F7D20"/>
    <w:rsid w:val="002F7E63"/>
    <w:rsid w:val="00300878"/>
    <w:rsid w:val="003050BF"/>
    <w:rsid w:val="003063CE"/>
    <w:rsid w:val="00306648"/>
    <w:rsid w:val="003106FE"/>
    <w:rsid w:val="003108F4"/>
    <w:rsid w:val="00313D41"/>
    <w:rsid w:val="003145B3"/>
    <w:rsid w:val="00315668"/>
    <w:rsid w:val="003200FB"/>
    <w:rsid w:val="003210F3"/>
    <w:rsid w:val="003215FC"/>
    <w:rsid w:val="00326337"/>
    <w:rsid w:val="0032641C"/>
    <w:rsid w:val="00332A69"/>
    <w:rsid w:val="00333400"/>
    <w:rsid w:val="0033465D"/>
    <w:rsid w:val="003349C3"/>
    <w:rsid w:val="003404F8"/>
    <w:rsid w:val="00341425"/>
    <w:rsid w:val="00343DCB"/>
    <w:rsid w:val="00344280"/>
    <w:rsid w:val="003468E2"/>
    <w:rsid w:val="003471CF"/>
    <w:rsid w:val="00347D66"/>
    <w:rsid w:val="003537ED"/>
    <w:rsid w:val="003538C6"/>
    <w:rsid w:val="00353993"/>
    <w:rsid w:val="00356D4F"/>
    <w:rsid w:val="003575A8"/>
    <w:rsid w:val="00361B66"/>
    <w:rsid w:val="00362FCD"/>
    <w:rsid w:val="0036534C"/>
    <w:rsid w:val="003675DB"/>
    <w:rsid w:val="00367D34"/>
    <w:rsid w:val="00373C90"/>
    <w:rsid w:val="0037441A"/>
    <w:rsid w:val="0037692E"/>
    <w:rsid w:val="003804EF"/>
    <w:rsid w:val="003816E7"/>
    <w:rsid w:val="00383F8A"/>
    <w:rsid w:val="00384F19"/>
    <w:rsid w:val="00385CD9"/>
    <w:rsid w:val="00387A36"/>
    <w:rsid w:val="00390D36"/>
    <w:rsid w:val="003921B7"/>
    <w:rsid w:val="003A080B"/>
    <w:rsid w:val="003A151A"/>
    <w:rsid w:val="003A2144"/>
    <w:rsid w:val="003A47B2"/>
    <w:rsid w:val="003B3684"/>
    <w:rsid w:val="003B5904"/>
    <w:rsid w:val="003B624C"/>
    <w:rsid w:val="003B7C81"/>
    <w:rsid w:val="003C57F8"/>
    <w:rsid w:val="003C7C1B"/>
    <w:rsid w:val="003D11FD"/>
    <w:rsid w:val="003D1847"/>
    <w:rsid w:val="003D2597"/>
    <w:rsid w:val="003D4C04"/>
    <w:rsid w:val="003D6B3F"/>
    <w:rsid w:val="003E2346"/>
    <w:rsid w:val="003E2BF8"/>
    <w:rsid w:val="003E2FC6"/>
    <w:rsid w:val="003E384B"/>
    <w:rsid w:val="003E3ACD"/>
    <w:rsid w:val="003E66CB"/>
    <w:rsid w:val="003E683F"/>
    <w:rsid w:val="003E6A6A"/>
    <w:rsid w:val="003E6F78"/>
    <w:rsid w:val="003E7690"/>
    <w:rsid w:val="003F1A38"/>
    <w:rsid w:val="003F214E"/>
    <w:rsid w:val="003F34E5"/>
    <w:rsid w:val="003F3D73"/>
    <w:rsid w:val="003F529C"/>
    <w:rsid w:val="004021BF"/>
    <w:rsid w:val="00402D81"/>
    <w:rsid w:val="00405446"/>
    <w:rsid w:val="004066EC"/>
    <w:rsid w:val="00406F01"/>
    <w:rsid w:val="004112A1"/>
    <w:rsid w:val="00411527"/>
    <w:rsid w:val="004155CD"/>
    <w:rsid w:val="0042148A"/>
    <w:rsid w:val="00422572"/>
    <w:rsid w:val="00426E98"/>
    <w:rsid w:val="00426FEB"/>
    <w:rsid w:val="00430547"/>
    <w:rsid w:val="00430675"/>
    <w:rsid w:val="00431085"/>
    <w:rsid w:val="00432134"/>
    <w:rsid w:val="0043261E"/>
    <w:rsid w:val="004330E0"/>
    <w:rsid w:val="00433DC2"/>
    <w:rsid w:val="004343DC"/>
    <w:rsid w:val="00437F50"/>
    <w:rsid w:val="00440731"/>
    <w:rsid w:val="004407FC"/>
    <w:rsid w:val="00440885"/>
    <w:rsid w:val="00440A02"/>
    <w:rsid w:val="00441AB4"/>
    <w:rsid w:val="00444F0F"/>
    <w:rsid w:val="00447572"/>
    <w:rsid w:val="004501CD"/>
    <w:rsid w:val="00451ECB"/>
    <w:rsid w:val="004567C8"/>
    <w:rsid w:val="004570D5"/>
    <w:rsid w:val="00461CAF"/>
    <w:rsid w:val="00463037"/>
    <w:rsid w:val="00463635"/>
    <w:rsid w:val="00465ADA"/>
    <w:rsid w:val="00467908"/>
    <w:rsid w:val="0047050C"/>
    <w:rsid w:val="0047153C"/>
    <w:rsid w:val="00471936"/>
    <w:rsid w:val="00471EAA"/>
    <w:rsid w:val="00472036"/>
    <w:rsid w:val="004724B8"/>
    <w:rsid w:val="00481017"/>
    <w:rsid w:val="00482331"/>
    <w:rsid w:val="00484352"/>
    <w:rsid w:val="00490168"/>
    <w:rsid w:val="00493CEB"/>
    <w:rsid w:val="00494FF8"/>
    <w:rsid w:val="004A104B"/>
    <w:rsid w:val="004A106C"/>
    <w:rsid w:val="004A2887"/>
    <w:rsid w:val="004A2BCA"/>
    <w:rsid w:val="004A51CE"/>
    <w:rsid w:val="004A796E"/>
    <w:rsid w:val="004B0F67"/>
    <w:rsid w:val="004B1C4E"/>
    <w:rsid w:val="004B420E"/>
    <w:rsid w:val="004B7C82"/>
    <w:rsid w:val="004C057F"/>
    <w:rsid w:val="004C072A"/>
    <w:rsid w:val="004C1919"/>
    <w:rsid w:val="004C1BBA"/>
    <w:rsid w:val="004C4310"/>
    <w:rsid w:val="004C60BA"/>
    <w:rsid w:val="004D1946"/>
    <w:rsid w:val="004D1AB5"/>
    <w:rsid w:val="004D4289"/>
    <w:rsid w:val="004D4752"/>
    <w:rsid w:val="004D51CE"/>
    <w:rsid w:val="004D69E9"/>
    <w:rsid w:val="004E087D"/>
    <w:rsid w:val="004E1D1F"/>
    <w:rsid w:val="004E1FC0"/>
    <w:rsid w:val="004E31FE"/>
    <w:rsid w:val="004E4926"/>
    <w:rsid w:val="004E566C"/>
    <w:rsid w:val="004E576E"/>
    <w:rsid w:val="004E5D65"/>
    <w:rsid w:val="004E6475"/>
    <w:rsid w:val="004F1388"/>
    <w:rsid w:val="005022E6"/>
    <w:rsid w:val="00505DCA"/>
    <w:rsid w:val="00507068"/>
    <w:rsid w:val="00510758"/>
    <w:rsid w:val="00511321"/>
    <w:rsid w:val="005131F2"/>
    <w:rsid w:val="00513BAB"/>
    <w:rsid w:val="005176ED"/>
    <w:rsid w:val="0052089D"/>
    <w:rsid w:val="00524C73"/>
    <w:rsid w:val="0052713E"/>
    <w:rsid w:val="005320E1"/>
    <w:rsid w:val="00533A52"/>
    <w:rsid w:val="00534470"/>
    <w:rsid w:val="0053502C"/>
    <w:rsid w:val="00535BE3"/>
    <w:rsid w:val="0053739E"/>
    <w:rsid w:val="005376BC"/>
    <w:rsid w:val="0054107A"/>
    <w:rsid w:val="0054198F"/>
    <w:rsid w:val="00544B04"/>
    <w:rsid w:val="00545C21"/>
    <w:rsid w:val="00546417"/>
    <w:rsid w:val="00550263"/>
    <w:rsid w:val="005513D3"/>
    <w:rsid w:val="00552CE8"/>
    <w:rsid w:val="00552FCD"/>
    <w:rsid w:val="005558E7"/>
    <w:rsid w:val="00556C03"/>
    <w:rsid w:val="00566134"/>
    <w:rsid w:val="00567088"/>
    <w:rsid w:val="005713B6"/>
    <w:rsid w:val="005715BE"/>
    <w:rsid w:val="00572B8F"/>
    <w:rsid w:val="00582AAF"/>
    <w:rsid w:val="00584F97"/>
    <w:rsid w:val="0058635D"/>
    <w:rsid w:val="00587F34"/>
    <w:rsid w:val="0059224C"/>
    <w:rsid w:val="005945B1"/>
    <w:rsid w:val="005A0D7C"/>
    <w:rsid w:val="005A2DC0"/>
    <w:rsid w:val="005A7F47"/>
    <w:rsid w:val="005B03DD"/>
    <w:rsid w:val="005B1649"/>
    <w:rsid w:val="005B2228"/>
    <w:rsid w:val="005B3C4F"/>
    <w:rsid w:val="005B7921"/>
    <w:rsid w:val="005C0913"/>
    <w:rsid w:val="005C10E1"/>
    <w:rsid w:val="005C3BC7"/>
    <w:rsid w:val="005C4634"/>
    <w:rsid w:val="005C5299"/>
    <w:rsid w:val="005C5493"/>
    <w:rsid w:val="005C66EE"/>
    <w:rsid w:val="005D0A74"/>
    <w:rsid w:val="005D10BE"/>
    <w:rsid w:val="005D221C"/>
    <w:rsid w:val="005D2392"/>
    <w:rsid w:val="005D3D0A"/>
    <w:rsid w:val="005D797E"/>
    <w:rsid w:val="005E0A26"/>
    <w:rsid w:val="005E28DD"/>
    <w:rsid w:val="005E2E07"/>
    <w:rsid w:val="005E3718"/>
    <w:rsid w:val="005E48DC"/>
    <w:rsid w:val="005E4AE1"/>
    <w:rsid w:val="005E691F"/>
    <w:rsid w:val="005E7631"/>
    <w:rsid w:val="005F0090"/>
    <w:rsid w:val="005F2B08"/>
    <w:rsid w:val="0060180D"/>
    <w:rsid w:val="00601DFC"/>
    <w:rsid w:val="0060266B"/>
    <w:rsid w:val="00605860"/>
    <w:rsid w:val="006064D3"/>
    <w:rsid w:val="00606D72"/>
    <w:rsid w:val="00614D9F"/>
    <w:rsid w:val="00615114"/>
    <w:rsid w:val="00615EAE"/>
    <w:rsid w:val="0061654F"/>
    <w:rsid w:val="00616FD5"/>
    <w:rsid w:val="00624337"/>
    <w:rsid w:val="00624373"/>
    <w:rsid w:val="00624A12"/>
    <w:rsid w:val="00625862"/>
    <w:rsid w:val="00626F94"/>
    <w:rsid w:val="00631BE9"/>
    <w:rsid w:val="006355E3"/>
    <w:rsid w:val="00636B57"/>
    <w:rsid w:val="00636BCA"/>
    <w:rsid w:val="00636F6C"/>
    <w:rsid w:val="00640383"/>
    <w:rsid w:val="0064320E"/>
    <w:rsid w:val="00644263"/>
    <w:rsid w:val="00647B01"/>
    <w:rsid w:val="00651A10"/>
    <w:rsid w:val="00653940"/>
    <w:rsid w:val="0065623A"/>
    <w:rsid w:val="0066157C"/>
    <w:rsid w:val="00662068"/>
    <w:rsid w:val="00662AED"/>
    <w:rsid w:val="0066331A"/>
    <w:rsid w:val="00663C5A"/>
    <w:rsid w:val="00665841"/>
    <w:rsid w:val="00667AD9"/>
    <w:rsid w:val="00671E00"/>
    <w:rsid w:val="00673BE2"/>
    <w:rsid w:val="00673FF7"/>
    <w:rsid w:val="006753A2"/>
    <w:rsid w:val="00675919"/>
    <w:rsid w:val="00677019"/>
    <w:rsid w:val="00677159"/>
    <w:rsid w:val="006807F0"/>
    <w:rsid w:val="00680BFC"/>
    <w:rsid w:val="00680FA8"/>
    <w:rsid w:val="00682966"/>
    <w:rsid w:val="00683A8D"/>
    <w:rsid w:val="00684BA9"/>
    <w:rsid w:val="006854A2"/>
    <w:rsid w:val="006868A7"/>
    <w:rsid w:val="00687E2D"/>
    <w:rsid w:val="00692608"/>
    <w:rsid w:val="00695373"/>
    <w:rsid w:val="006961D4"/>
    <w:rsid w:val="00697D14"/>
    <w:rsid w:val="006A2E1D"/>
    <w:rsid w:val="006A36FA"/>
    <w:rsid w:val="006A4D49"/>
    <w:rsid w:val="006A6720"/>
    <w:rsid w:val="006A6CB2"/>
    <w:rsid w:val="006A6D5E"/>
    <w:rsid w:val="006A6DCB"/>
    <w:rsid w:val="006B171E"/>
    <w:rsid w:val="006B1C99"/>
    <w:rsid w:val="006B1F13"/>
    <w:rsid w:val="006B2C14"/>
    <w:rsid w:val="006B30EE"/>
    <w:rsid w:val="006B525E"/>
    <w:rsid w:val="006B54B9"/>
    <w:rsid w:val="006C0A2A"/>
    <w:rsid w:val="006C4D82"/>
    <w:rsid w:val="006C7EE3"/>
    <w:rsid w:val="006C7F30"/>
    <w:rsid w:val="006C7FFC"/>
    <w:rsid w:val="006D1DA9"/>
    <w:rsid w:val="006D3D1B"/>
    <w:rsid w:val="006D449B"/>
    <w:rsid w:val="006D4B9C"/>
    <w:rsid w:val="006D6EE6"/>
    <w:rsid w:val="006E046D"/>
    <w:rsid w:val="006E1534"/>
    <w:rsid w:val="006E3DB0"/>
    <w:rsid w:val="006E5252"/>
    <w:rsid w:val="006E661D"/>
    <w:rsid w:val="006F3D90"/>
    <w:rsid w:val="006F4B85"/>
    <w:rsid w:val="006F5054"/>
    <w:rsid w:val="006F54C0"/>
    <w:rsid w:val="006F593B"/>
    <w:rsid w:val="006F669C"/>
    <w:rsid w:val="006F6FAB"/>
    <w:rsid w:val="00700092"/>
    <w:rsid w:val="007002DA"/>
    <w:rsid w:val="00700F37"/>
    <w:rsid w:val="00701753"/>
    <w:rsid w:val="00707352"/>
    <w:rsid w:val="0070758A"/>
    <w:rsid w:val="00711521"/>
    <w:rsid w:val="00712379"/>
    <w:rsid w:val="00712A51"/>
    <w:rsid w:val="00715BD8"/>
    <w:rsid w:val="00717D9A"/>
    <w:rsid w:val="007229B8"/>
    <w:rsid w:val="00723F0E"/>
    <w:rsid w:val="00723F39"/>
    <w:rsid w:val="007248D8"/>
    <w:rsid w:val="007257D0"/>
    <w:rsid w:val="00725D1E"/>
    <w:rsid w:val="007323DA"/>
    <w:rsid w:val="00733E69"/>
    <w:rsid w:val="00734C50"/>
    <w:rsid w:val="00735C8C"/>
    <w:rsid w:val="0073682D"/>
    <w:rsid w:val="00736962"/>
    <w:rsid w:val="00740C0D"/>
    <w:rsid w:val="00743C8A"/>
    <w:rsid w:val="00743C93"/>
    <w:rsid w:val="0074423A"/>
    <w:rsid w:val="007442CC"/>
    <w:rsid w:val="007444E2"/>
    <w:rsid w:val="007445D3"/>
    <w:rsid w:val="00746E21"/>
    <w:rsid w:val="00753618"/>
    <w:rsid w:val="00753AE0"/>
    <w:rsid w:val="00755EBB"/>
    <w:rsid w:val="007571D6"/>
    <w:rsid w:val="007637D3"/>
    <w:rsid w:val="00763FDF"/>
    <w:rsid w:val="00770E13"/>
    <w:rsid w:val="00772691"/>
    <w:rsid w:val="0077621B"/>
    <w:rsid w:val="00776C1C"/>
    <w:rsid w:val="007775C2"/>
    <w:rsid w:val="00781ED1"/>
    <w:rsid w:val="00786D10"/>
    <w:rsid w:val="0078743A"/>
    <w:rsid w:val="007879CE"/>
    <w:rsid w:val="00792872"/>
    <w:rsid w:val="007A0625"/>
    <w:rsid w:val="007A4B90"/>
    <w:rsid w:val="007A555D"/>
    <w:rsid w:val="007A7933"/>
    <w:rsid w:val="007B2A12"/>
    <w:rsid w:val="007B4E06"/>
    <w:rsid w:val="007B5219"/>
    <w:rsid w:val="007B5FFD"/>
    <w:rsid w:val="007B6D99"/>
    <w:rsid w:val="007B7E53"/>
    <w:rsid w:val="007C006E"/>
    <w:rsid w:val="007C0494"/>
    <w:rsid w:val="007C1C64"/>
    <w:rsid w:val="007C1D41"/>
    <w:rsid w:val="007C253F"/>
    <w:rsid w:val="007C316A"/>
    <w:rsid w:val="007C34D2"/>
    <w:rsid w:val="007C5DA1"/>
    <w:rsid w:val="007C7C96"/>
    <w:rsid w:val="007D1CBF"/>
    <w:rsid w:val="007D4A2D"/>
    <w:rsid w:val="007D5360"/>
    <w:rsid w:val="007D5647"/>
    <w:rsid w:val="007D6138"/>
    <w:rsid w:val="007D6335"/>
    <w:rsid w:val="007D71C1"/>
    <w:rsid w:val="007D7321"/>
    <w:rsid w:val="007D7D08"/>
    <w:rsid w:val="007E0425"/>
    <w:rsid w:val="007E4036"/>
    <w:rsid w:val="007F5606"/>
    <w:rsid w:val="007F5E4D"/>
    <w:rsid w:val="007F73E8"/>
    <w:rsid w:val="007F7F4C"/>
    <w:rsid w:val="00800AFA"/>
    <w:rsid w:val="00802139"/>
    <w:rsid w:val="00802E5E"/>
    <w:rsid w:val="0080462B"/>
    <w:rsid w:val="008070A5"/>
    <w:rsid w:val="00811D15"/>
    <w:rsid w:val="00814DF0"/>
    <w:rsid w:val="008213C5"/>
    <w:rsid w:val="00827574"/>
    <w:rsid w:val="00830505"/>
    <w:rsid w:val="00835E94"/>
    <w:rsid w:val="00837D74"/>
    <w:rsid w:val="008410B5"/>
    <w:rsid w:val="00841EEA"/>
    <w:rsid w:val="00844024"/>
    <w:rsid w:val="00845305"/>
    <w:rsid w:val="00845A39"/>
    <w:rsid w:val="00852317"/>
    <w:rsid w:val="008529D6"/>
    <w:rsid w:val="00852BCE"/>
    <w:rsid w:val="00852CAB"/>
    <w:rsid w:val="008536B3"/>
    <w:rsid w:val="00854D83"/>
    <w:rsid w:val="00854FDF"/>
    <w:rsid w:val="00855139"/>
    <w:rsid w:val="008565B4"/>
    <w:rsid w:val="0086235A"/>
    <w:rsid w:val="00863EE3"/>
    <w:rsid w:val="008642B1"/>
    <w:rsid w:val="008651C2"/>
    <w:rsid w:val="00865791"/>
    <w:rsid w:val="00865EAD"/>
    <w:rsid w:val="008703E2"/>
    <w:rsid w:val="00870BC9"/>
    <w:rsid w:val="0087106D"/>
    <w:rsid w:val="008728F0"/>
    <w:rsid w:val="00873192"/>
    <w:rsid w:val="0087608E"/>
    <w:rsid w:val="0087767E"/>
    <w:rsid w:val="00877CBF"/>
    <w:rsid w:val="00881815"/>
    <w:rsid w:val="00881C1F"/>
    <w:rsid w:val="00883C2D"/>
    <w:rsid w:val="00883F0B"/>
    <w:rsid w:val="008864CC"/>
    <w:rsid w:val="0088767E"/>
    <w:rsid w:val="008937B8"/>
    <w:rsid w:val="00897714"/>
    <w:rsid w:val="008A0597"/>
    <w:rsid w:val="008A1810"/>
    <w:rsid w:val="008A185B"/>
    <w:rsid w:val="008A5603"/>
    <w:rsid w:val="008B2EAF"/>
    <w:rsid w:val="008B358C"/>
    <w:rsid w:val="008C058B"/>
    <w:rsid w:val="008C1C33"/>
    <w:rsid w:val="008C2516"/>
    <w:rsid w:val="008C2A6C"/>
    <w:rsid w:val="008C3354"/>
    <w:rsid w:val="008C6038"/>
    <w:rsid w:val="008D33D5"/>
    <w:rsid w:val="008D4B13"/>
    <w:rsid w:val="008D7FD2"/>
    <w:rsid w:val="008E1ACA"/>
    <w:rsid w:val="008E2F41"/>
    <w:rsid w:val="008E36F9"/>
    <w:rsid w:val="008E41A6"/>
    <w:rsid w:val="008F1460"/>
    <w:rsid w:val="008F3998"/>
    <w:rsid w:val="008F4B60"/>
    <w:rsid w:val="008F4F66"/>
    <w:rsid w:val="008F5240"/>
    <w:rsid w:val="00900063"/>
    <w:rsid w:val="009001BE"/>
    <w:rsid w:val="0090177E"/>
    <w:rsid w:val="00901D45"/>
    <w:rsid w:val="00902C2F"/>
    <w:rsid w:val="00903F1D"/>
    <w:rsid w:val="00905DEB"/>
    <w:rsid w:val="0091144D"/>
    <w:rsid w:val="0091162F"/>
    <w:rsid w:val="00911A86"/>
    <w:rsid w:val="00915A91"/>
    <w:rsid w:val="009169E9"/>
    <w:rsid w:val="00916FBB"/>
    <w:rsid w:val="009170CE"/>
    <w:rsid w:val="009174ED"/>
    <w:rsid w:val="00921197"/>
    <w:rsid w:val="0092430D"/>
    <w:rsid w:val="00924780"/>
    <w:rsid w:val="00933D77"/>
    <w:rsid w:val="00933FEE"/>
    <w:rsid w:val="00942911"/>
    <w:rsid w:val="00943660"/>
    <w:rsid w:val="0096040D"/>
    <w:rsid w:val="0096521B"/>
    <w:rsid w:val="00966C5C"/>
    <w:rsid w:val="009672E8"/>
    <w:rsid w:val="009672F7"/>
    <w:rsid w:val="009733FD"/>
    <w:rsid w:val="00973447"/>
    <w:rsid w:val="0097397B"/>
    <w:rsid w:val="00974B5C"/>
    <w:rsid w:val="00980F2A"/>
    <w:rsid w:val="00982D77"/>
    <w:rsid w:val="00983DB6"/>
    <w:rsid w:val="009841B5"/>
    <w:rsid w:val="009843BD"/>
    <w:rsid w:val="00984ED4"/>
    <w:rsid w:val="0098515A"/>
    <w:rsid w:val="009869D5"/>
    <w:rsid w:val="00991850"/>
    <w:rsid w:val="0099237B"/>
    <w:rsid w:val="00992D5E"/>
    <w:rsid w:val="00995FD1"/>
    <w:rsid w:val="0099632E"/>
    <w:rsid w:val="00996ECF"/>
    <w:rsid w:val="009970D3"/>
    <w:rsid w:val="009A0235"/>
    <w:rsid w:val="009A1631"/>
    <w:rsid w:val="009A25B4"/>
    <w:rsid w:val="009A2B88"/>
    <w:rsid w:val="009A5D99"/>
    <w:rsid w:val="009A6CEA"/>
    <w:rsid w:val="009A77C1"/>
    <w:rsid w:val="009A7EF1"/>
    <w:rsid w:val="009B1444"/>
    <w:rsid w:val="009C4257"/>
    <w:rsid w:val="009C50EA"/>
    <w:rsid w:val="009C621B"/>
    <w:rsid w:val="009C7C49"/>
    <w:rsid w:val="009D376E"/>
    <w:rsid w:val="009D3D7B"/>
    <w:rsid w:val="009D5959"/>
    <w:rsid w:val="009D5B21"/>
    <w:rsid w:val="009E0D79"/>
    <w:rsid w:val="009E257D"/>
    <w:rsid w:val="009E2A25"/>
    <w:rsid w:val="009E2EA1"/>
    <w:rsid w:val="009E4237"/>
    <w:rsid w:val="009E45D6"/>
    <w:rsid w:val="009E5801"/>
    <w:rsid w:val="009E6890"/>
    <w:rsid w:val="009F0B3B"/>
    <w:rsid w:val="009F1145"/>
    <w:rsid w:val="009F1358"/>
    <w:rsid w:val="009F7109"/>
    <w:rsid w:val="009F7F5B"/>
    <w:rsid w:val="00A04366"/>
    <w:rsid w:val="00A04AB4"/>
    <w:rsid w:val="00A059CC"/>
    <w:rsid w:val="00A05B0D"/>
    <w:rsid w:val="00A065F6"/>
    <w:rsid w:val="00A10D35"/>
    <w:rsid w:val="00A14AC2"/>
    <w:rsid w:val="00A16520"/>
    <w:rsid w:val="00A167F8"/>
    <w:rsid w:val="00A17EB8"/>
    <w:rsid w:val="00A217C9"/>
    <w:rsid w:val="00A22718"/>
    <w:rsid w:val="00A23B26"/>
    <w:rsid w:val="00A26B80"/>
    <w:rsid w:val="00A270EC"/>
    <w:rsid w:val="00A30444"/>
    <w:rsid w:val="00A33B17"/>
    <w:rsid w:val="00A35AFE"/>
    <w:rsid w:val="00A36D04"/>
    <w:rsid w:val="00A36F1E"/>
    <w:rsid w:val="00A42292"/>
    <w:rsid w:val="00A44CF8"/>
    <w:rsid w:val="00A455FD"/>
    <w:rsid w:val="00A4712A"/>
    <w:rsid w:val="00A5272C"/>
    <w:rsid w:val="00A5533C"/>
    <w:rsid w:val="00A5558C"/>
    <w:rsid w:val="00A57A82"/>
    <w:rsid w:val="00A57BC6"/>
    <w:rsid w:val="00A61B37"/>
    <w:rsid w:val="00A63C65"/>
    <w:rsid w:val="00A67627"/>
    <w:rsid w:val="00A71AFD"/>
    <w:rsid w:val="00A7275C"/>
    <w:rsid w:val="00A73D54"/>
    <w:rsid w:val="00A7418E"/>
    <w:rsid w:val="00A769D7"/>
    <w:rsid w:val="00A77A4C"/>
    <w:rsid w:val="00A802B3"/>
    <w:rsid w:val="00A85076"/>
    <w:rsid w:val="00A8636B"/>
    <w:rsid w:val="00A903E7"/>
    <w:rsid w:val="00A904D8"/>
    <w:rsid w:val="00A910B4"/>
    <w:rsid w:val="00A91562"/>
    <w:rsid w:val="00A91D44"/>
    <w:rsid w:val="00A94E82"/>
    <w:rsid w:val="00A9742F"/>
    <w:rsid w:val="00AA0970"/>
    <w:rsid w:val="00AA6B41"/>
    <w:rsid w:val="00AB3289"/>
    <w:rsid w:val="00AB4D72"/>
    <w:rsid w:val="00AB6020"/>
    <w:rsid w:val="00AB6E80"/>
    <w:rsid w:val="00AC06AD"/>
    <w:rsid w:val="00AC0C88"/>
    <w:rsid w:val="00AC1266"/>
    <w:rsid w:val="00AC3CD7"/>
    <w:rsid w:val="00AC4FBF"/>
    <w:rsid w:val="00AC7908"/>
    <w:rsid w:val="00AD0A7C"/>
    <w:rsid w:val="00AD1076"/>
    <w:rsid w:val="00AD5111"/>
    <w:rsid w:val="00AD5456"/>
    <w:rsid w:val="00AD6FAF"/>
    <w:rsid w:val="00AE1305"/>
    <w:rsid w:val="00AE19F4"/>
    <w:rsid w:val="00AE1BE0"/>
    <w:rsid w:val="00AE2404"/>
    <w:rsid w:val="00AE29A2"/>
    <w:rsid w:val="00AE3778"/>
    <w:rsid w:val="00AE44DA"/>
    <w:rsid w:val="00AE4EAD"/>
    <w:rsid w:val="00AE627F"/>
    <w:rsid w:val="00AF2B61"/>
    <w:rsid w:val="00AF2FD8"/>
    <w:rsid w:val="00AF37AB"/>
    <w:rsid w:val="00AF491B"/>
    <w:rsid w:val="00AF6BCE"/>
    <w:rsid w:val="00B005C5"/>
    <w:rsid w:val="00B05BDB"/>
    <w:rsid w:val="00B05D14"/>
    <w:rsid w:val="00B06B03"/>
    <w:rsid w:val="00B10B74"/>
    <w:rsid w:val="00B1186D"/>
    <w:rsid w:val="00B143A6"/>
    <w:rsid w:val="00B145E1"/>
    <w:rsid w:val="00B1537D"/>
    <w:rsid w:val="00B15E2E"/>
    <w:rsid w:val="00B22595"/>
    <w:rsid w:val="00B30C31"/>
    <w:rsid w:val="00B31409"/>
    <w:rsid w:val="00B33475"/>
    <w:rsid w:val="00B34B3C"/>
    <w:rsid w:val="00B36BEA"/>
    <w:rsid w:val="00B374E9"/>
    <w:rsid w:val="00B40A73"/>
    <w:rsid w:val="00B40A8B"/>
    <w:rsid w:val="00B41DEE"/>
    <w:rsid w:val="00B513B9"/>
    <w:rsid w:val="00B51B9E"/>
    <w:rsid w:val="00B51E9F"/>
    <w:rsid w:val="00B53112"/>
    <w:rsid w:val="00B53127"/>
    <w:rsid w:val="00B53D3A"/>
    <w:rsid w:val="00B54A4E"/>
    <w:rsid w:val="00B57612"/>
    <w:rsid w:val="00B60293"/>
    <w:rsid w:val="00B60982"/>
    <w:rsid w:val="00B60FBE"/>
    <w:rsid w:val="00B64B3C"/>
    <w:rsid w:val="00B64BAD"/>
    <w:rsid w:val="00B65546"/>
    <w:rsid w:val="00B65B9A"/>
    <w:rsid w:val="00B72ECE"/>
    <w:rsid w:val="00B738DC"/>
    <w:rsid w:val="00B8137B"/>
    <w:rsid w:val="00B8209E"/>
    <w:rsid w:val="00B82A99"/>
    <w:rsid w:val="00B86E8B"/>
    <w:rsid w:val="00B87430"/>
    <w:rsid w:val="00B92884"/>
    <w:rsid w:val="00B932BD"/>
    <w:rsid w:val="00B93CDD"/>
    <w:rsid w:val="00B95512"/>
    <w:rsid w:val="00B97C24"/>
    <w:rsid w:val="00BA3794"/>
    <w:rsid w:val="00BA5F34"/>
    <w:rsid w:val="00BA7861"/>
    <w:rsid w:val="00BA7BE7"/>
    <w:rsid w:val="00BB0369"/>
    <w:rsid w:val="00BB6BEE"/>
    <w:rsid w:val="00BC1716"/>
    <w:rsid w:val="00BC3271"/>
    <w:rsid w:val="00BC4ED0"/>
    <w:rsid w:val="00BC6E08"/>
    <w:rsid w:val="00BD1285"/>
    <w:rsid w:val="00BD18BC"/>
    <w:rsid w:val="00BD3D24"/>
    <w:rsid w:val="00BD4EE0"/>
    <w:rsid w:val="00BD5611"/>
    <w:rsid w:val="00BD77CF"/>
    <w:rsid w:val="00BE2759"/>
    <w:rsid w:val="00BE379E"/>
    <w:rsid w:val="00BE78B9"/>
    <w:rsid w:val="00BF5B2B"/>
    <w:rsid w:val="00C0166E"/>
    <w:rsid w:val="00C03932"/>
    <w:rsid w:val="00C04F52"/>
    <w:rsid w:val="00C0577C"/>
    <w:rsid w:val="00C07EE3"/>
    <w:rsid w:val="00C12182"/>
    <w:rsid w:val="00C13259"/>
    <w:rsid w:val="00C16699"/>
    <w:rsid w:val="00C1680C"/>
    <w:rsid w:val="00C2200C"/>
    <w:rsid w:val="00C26866"/>
    <w:rsid w:val="00C277F7"/>
    <w:rsid w:val="00C3205D"/>
    <w:rsid w:val="00C32E28"/>
    <w:rsid w:val="00C330C0"/>
    <w:rsid w:val="00C33E18"/>
    <w:rsid w:val="00C33E78"/>
    <w:rsid w:val="00C34613"/>
    <w:rsid w:val="00C44EDC"/>
    <w:rsid w:val="00C46821"/>
    <w:rsid w:val="00C50CC7"/>
    <w:rsid w:val="00C51CC4"/>
    <w:rsid w:val="00C52178"/>
    <w:rsid w:val="00C526BD"/>
    <w:rsid w:val="00C5499E"/>
    <w:rsid w:val="00C56598"/>
    <w:rsid w:val="00C60B24"/>
    <w:rsid w:val="00C6249C"/>
    <w:rsid w:val="00C62CD6"/>
    <w:rsid w:val="00C63A9A"/>
    <w:rsid w:val="00C677A5"/>
    <w:rsid w:val="00C67F1D"/>
    <w:rsid w:val="00C71DC7"/>
    <w:rsid w:val="00C74843"/>
    <w:rsid w:val="00C749F5"/>
    <w:rsid w:val="00C766C9"/>
    <w:rsid w:val="00C81F04"/>
    <w:rsid w:val="00C820E3"/>
    <w:rsid w:val="00C828F6"/>
    <w:rsid w:val="00C83CD3"/>
    <w:rsid w:val="00C8575E"/>
    <w:rsid w:val="00C86094"/>
    <w:rsid w:val="00C945F7"/>
    <w:rsid w:val="00C95568"/>
    <w:rsid w:val="00C97DB4"/>
    <w:rsid w:val="00CA2746"/>
    <w:rsid w:val="00CA4334"/>
    <w:rsid w:val="00CA4661"/>
    <w:rsid w:val="00CA5BF7"/>
    <w:rsid w:val="00CA66B2"/>
    <w:rsid w:val="00CA7D95"/>
    <w:rsid w:val="00CB032B"/>
    <w:rsid w:val="00CB257B"/>
    <w:rsid w:val="00CB28DE"/>
    <w:rsid w:val="00CB2CFF"/>
    <w:rsid w:val="00CC17FE"/>
    <w:rsid w:val="00CC265E"/>
    <w:rsid w:val="00CC4251"/>
    <w:rsid w:val="00CC4917"/>
    <w:rsid w:val="00CC5B8E"/>
    <w:rsid w:val="00CC79DD"/>
    <w:rsid w:val="00CD5813"/>
    <w:rsid w:val="00CD6402"/>
    <w:rsid w:val="00CD66FB"/>
    <w:rsid w:val="00CD7325"/>
    <w:rsid w:val="00CE0F0D"/>
    <w:rsid w:val="00CE1F28"/>
    <w:rsid w:val="00CE3005"/>
    <w:rsid w:val="00CF1B33"/>
    <w:rsid w:val="00CF2114"/>
    <w:rsid w:val="00CF4356"/>
    <w:rsid w:val="00CF5648"/>
    <w:rsid w:val="00CF7A44"/>
    <w:rsid w:val="00D001AD"/>
    <w:rsid w:val="00D02E91"/>
    <w:rsid w:val="00D05FAC"/>
    <w:rsid w:val="00D077B6"/>
    <w:rsid w:val="00D10B8B"/>
    <w:rsid w:val="00D10CAD"/>
    <w:rsid w:val="00D1328C"/>
    <w:rsid w:val="00D15D0F"/>
    <w:rsid w:val="00D1631F"/>
    <w:rsid w:val="00D16E7F"/>
    <w:rsid w:val="00D234AD"/>
    <w:rsid w:val="00D2424A"/>
    <w:rsid w:val="00D254A1"/>
    <w:rsid w:val="00D32FEF"/>
    <w:rsid w:val="00D340BA"/>
    <w:rsid w:val="00D42F69"/>
    <w:rsid w:val="00D43EA9"/>
    <w:rsid w:val="00D471CF"/>
    <w:rsid w:val="00D502AC"/>
    <w:rsid w:val="00D52645"/>
    <w:rsid w:val="00D52C0E"/>
    <w:rsid w:val="00D54F42"/>
    <w:rsid w:val="00D565D9"/>
    <w:rsid w:val="00D56C87"/>
    <w:rsid w:val="00D62D94"/>
    <w:rsid w:val="00D63A3B"/>
    <w:rsid w:val="00D63AF5"/>
    <w:rsid w:val="00D63B12"/>
    <w:rsid w:val="00D70238"/>
    <w:rsid w:val="00D72A7A"/>
    <w:rsid w:val="00D74146"/>
    <w:rsid w:val="00D7426D"/>
    <w:rsid w:val="00D754BE"/>
    <w:rsid w:val="00D757D9"/>
    <w:rsid w:val="00D808E7"/>
    <w:rsid w:val="00D8098B"/>
    <w:rsid w:val="00D82288"/>
    <w:rsid w:val="00D86483"/>
    <w:rsid w:val="00D8670B"/>
    <w:rsid w:val="00D910B2"/>
    <w:rsid w:val="00D920C8"/>
    <w:rsid w:val="00D92685"/>
    <w:rsid w:val="00D92E6C"/>
    <w:rsid w:val="00D94493"/>
    <w:rsid w:val="00D9505A"/>
    <w:rsid w:val="00D97282"/>
    <w:rsid w:val="00D975E7"/>
    <w:rsid w:val="00D97C0A"/>
    <w:rsid w:val="00DA21C4"/>
    <w:rsid w:val="00DA3518"/>
    <w:rsid w:val="00DA6E81"/>
    <w:rsid w:val="00DA6EDA"/>
    <w:rsid w:val="00DB0F0C"/>
    <w:rsid w:val="00DB6591"/>
    <w:rsid w:val="00DB6906"/>
    <w:rsid w:val="00DB6DE4"/>
    <w:rsid w:val="00DC0A97"/>
    <w:rsid w:val="00DC3693"/>
    <w:rsid w:val="00DC46BF"/>
    <w:rsid w:val="00DC6436"/>
    <w:rsid w:val="00DC6683"/>
    <w:rsid w:val="00DC6E85"/>
    <w:rsid w:val="00DC7060"/>
    <w:rsid w:val="00DC7FCA"/>
    <w:rsid w:val="00DD01CE"/>
    <w:rsid w:val="00DD559E"/>
    <w:rsid w:val="00DD58A6"/>
    <w:rsid w:val="00DD6C7F"/>
    <w:rsid w:val="00DD7D77"/>
    <w:rsid w:val="00DD7F39"/>
    <w:rsid w:val="00DE05D1"/>
    <w:rsid w:val="00DE0C78"/>
    <w:rsid w:val="00DE242F"/>
    <w:rsid w:val="00DE5BAC"/>
    <w:rsid w:val="00DE699D"/>
    <w:rsid w:val="00DF222A"/>
    <w:rsid w:val="00DF7B2A"/>
    <w:rsid w:val="00E0044B"/>
    <w:rsid w:val="00E03066"/>
    <w:rsid w:val="00E0359F"/>
    <w:rsid w:val="00E0389F"/>
    <w:rsid w:val="00E05C97"/>
    <w:rsid w:val="00E077B3"/>
    <w:rsid w:val="00E1170E"/>
    <w:rsid w:val="00E11B56"/>
    <w:rsid w:val="00E15C41"/>
    <w:rsid w:val="00E20E13"/>
    <w:rsid w:val="00E213FF"/>
    <w:rsid w:val="00E21C40"/>
    <w:rsid w:val="00E27FE2"/>
    <w:rsid w:val="00E302E3"/>
    <w:rsid w:val="00E308CF"/>
    <w:rsid w:val="00E361B7"/>
    <w:rsid w:val="00E363A4"/>
    <w:rsid w:val="00E376BC"/>
    <w:rsid w:val="00E40464"/>
    <w:rsid w:val="00E445A6"/>
    <w:rsid w:val="00E51973"/>
    <w:rsid w:val="00E527D9"/>
    <w:rsid w:val="00E543A0"/>
    <w:rsid w:val="00E57670"/>
    <w:rsid w:val="00E57912"/>
    <w:rsid w:val="00E57E10"/>
    <w:rsid w:val="00E61168"/>
    <w:rsid w:val="00E61BEA"/>
    <w:rsid w:val="00E6203E"/>
    <w:rsid w:val="00E64590"/>
    <w:rsid w:val="00E67885"/>
    <w:rsid w:val="00E67B23"/>
    <w:rsid w:val="00E7109D"/>
    <w:rsid w:val="00E718CB"/>
    <w:rsid w:val="00E76AE1"/>
    <w:rsid w:val="00E800A9"/>
    <w:rsid w:val="00E81498"/>
    <w:rsid w:val="00E82207"/>
    <w:rsid w:val="00E8224C"/>
    <w:rsid w:val="00E8365C"/>
    <w:rsid w:val="00E840E0"/>
    <w:rsid w:val="00E86C11"/>
    <w:rsid w:val="00E86D2D"/>
    <w:rsid w:val="00E93748"/>
    <w:rsid w:val="00E95E4D"/>
    <w:rsid w:val="00E96C50"/>
    <w:rsid w:val="00E97369"/>
    <w:rsid w:val="00EA2AA8"/>
    <w:rsid w:val="00EA6670"/>
    <w:rsid w:val="00EB016C"/>
    <w:rsid w:val="00EB244C"/>
    <w:rsid w:val="00EB2D15"/>
    <w:rsid w:val="00EB3091"/>
    <w:rsid w:val="00EB4121"/>
    <w:rsid w:val="00EB5C42"/>
    <w:rsid w:val="00EB616A"/>
    <w:rsid w:val="00EB7730"/>
    <w:rsid w:val="00EC1200"/>
    <w:rsid w:val="00EC3173"/>
    <w:rsid w:val="00EC5A61"/>
    <w:rsid w:val="00EC7868"/>
    <w:rsid w:val="00EC7E23"/>
    <w:rsid w:val="00ED070A"/>
    <w:rsid w:val="00ED420B"/>
    <w:rsid w:val="00ED6EE1"/>
    <w:rsid w:val="00EE3027"/>
    <w:rsid w:val="00EE3750"/>
    <w:rsid w:val="00EE6E7C"/>
    <w:rsid w:val="00EF1DDC"/>
    <w:rsid w:val="00EF2C00"/>
    <w:rsid w:val="00EF4F22"/>
    <w:rsid w:val="00EF5A5E"/>
    <w:rsid w:val="00EF7818"/>
    <w:rsid w:val="00EF7B29"/>
    <w:rsid w:val="00F012CA"/>
    <w:rsid w:val="00F0227D"/>
    <w:rsid w:val="00F06BCF"/>
    <w:rsid w:val="00F075AF"/>
    <w:rsid w:val="00F07CBB"/>
    <w:rsid w:val="00F10546"/>
    <w:rsid w:val="00F11D42"/>
    <w:rsid w:val="00F130D9"/>
    <w:rsid w:val="00F2399F"/>
    <w:rsid w:val="00F23C3D"/>
    <w:rsid w:val="00F26768"/>
    <w:rsid w:val="00F27394"/>
    <w:rsid w:val="00F27800"/>
    <w:rsid w:val="00F306A4"/>
    <w:rsid w:val="00F333EE"/>
    <w:rsid w:val="00F36A7F"/>
    <w:rsid w:val="00F36E58"/>
    <w:rsid w:val="00F37BAB"/>
    <w:rsid w:val="00F37D07"/>
    <w:rsid w:val="00F4636F"/>
    <w:rsid w:val="00F4704D"/>
    <w:rsid w:val="00F50E38"/>
    <w:rsid w:val="00F52030"/>
    <w:rsid w:val="00F5531C"/>
    <w:rsid w:val="00F566E9"/>
    <w:rsid w:val="00F56C82"/>
    <w:rsid w:val="00F57BA8"/>
    <w:rsid w:val="00F60601"/>
    <w:rsid w:val="00F61A15"/>
    <w:rsid w:val="00F63651"/>
    <w:rsid w:val="00F66549"/>
    <w:rsid w:val="00F72065"/>
    <w:rsid w:val="00F721F8"/>
    <w:rsid w:val="00F72BCE"/>
    <w:rsid w:val="00F74119"/>
    <w:rsid w:val="00F75582"/>
    <w:rsid w:val="00F76F20"/>
    <w:rsid w:val="00F776F4"/>
    <w:rsid w:val="00F80AAC"/>
    <w:rsid w:val="00F8183A"/>
    <w:rsid w:val="00F818AA"/>
    <w:rsid w:val="00F82D58"/>
    <w:rsid w:val="00F83248"/>
    <w:rsid w:val="00F83C8D"/>
    <w:rsid w:val="00F8448B"/>
    <w:rsid w:val="00F85951"/>
    <w:rsid w:val="00F863BD"/>
    <w:rsid w:val="00F863CF"/>
    <w:rsid w:val="00F9091D"/>
    <w:rsid w:val="00F967AE"/>
    <w:rsid w:val="00FA015A"/>
    <w:rsid w:val="00FA1E68"/>
    <w:rsid w:val="00FA49C0"/>
    <w:rsid w:val="00FA54FF"/>
    <w:rsid w:val="00FA5D3A"/>
    <w:rsid w:val="00FA6834"/>
    <w:rsid w:val="00FA6B70"/>
    <w:rsid w:val="00FA6F13"/>
    <w:rsid w:val="00FA7C96"/>
    <w:rsid w:val="00FB014F"/>
    <w:rsid w:val="00FB10E5"/>
    <w:rsid w:val="00FB1C8D"/>
    <w:rsid w:val="00FB632D"/>
    <w:rsid w:val="00FB7AF5"/>
    <w:rsid w:val="00FC094B"/>
    <w:rsid w:val="00FC5E1E"/>
    <w:rsid w:val="00FD1881"/>
    <w:rsid w:val="00FD2027"/>
    <w:rsid w:val="00FD78AA"/>
    <w:rsid w:val="00FE43F3"/>
    <w:rsid w:val="00FE5B06"/>
    <w:rsid w:val="00FE6AB0"/>
    <w:rsid w:val="00FF6675"/>
    <w:rsid w:val="00FF72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BAF7F"/>
  <w15:docId w15:val="{301942C7-029B-4D7D-9C43-04DDB0D4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5F6"/>
    <w:pPr>
      <w:spacing w:after="0" w:line="240" w:lineRule="auto"/>
    </w:pPr>
    <w:rPr>
      <w:rFonts w:ascii="Times New Roman" w:eastAsia="Times New Roman" w:hAnsi="Times New Roman" w:cs="Times New Roman"/>
      <w:sz w:val="24"/>
      <w:szCs w:val="24"/>
      <w:lang w:val="hr-HR" w:eastAsia="hr-HR"/>
    </w:rPr>
  </w:style>
  <w:style w:type="paragraph" w:styleId="Heading1">
    <w:name w:val="heading 1"/>
    <w:aliases w:val="Poglavlje"/>
    <w:basedOn w:val="Normal"/>
    <w:next w:val="Normal"/>
    <w:link w:val="Heading1Char"/>
    <w:uiPriority w:val="9"/>
    <w:qFormat/>
    <w:rsid w:val="003816E7"/>
    <w:pPr>
      <w:keepNext/>
      <w:keepLines/>
      <w:outlineLvl w:val="0"/>
    </w:pPr>
    <w:rPr>
      <w:rFonts w:asciiTheme="minorHAnsi" w:eastAsiaTheme="majorEastAsia" w:hAnsiTheme="minorHAnsi" w:cstheme="majorBidi"/>
      <w:b/>
      <w:bCs/>
      <w:sz w:val="28"/>
      <w:szCs w:val="28"/>
    </w:rPr>
  </w:style>
  <w:style w:type="paragraph" w:styleId="Heading2">
    <w:name w:val="heading 2"/>
    <w:aliases w:val="Naslov"/>
    <w:basedOn w:val="Normal"/>
    <w:next w:val="Normal"/>
    <w:link w:val="Heading2Char"/>
    <w:uiPriority w:val="9"/>
    <w:unhideWhenUsed/>
    <w:qFormat/>
    <w:rsid w:val="003816E7"/>
    <w:pPr>
      <w:keepNext/>
      <w:keepLines/>
      <w:outlineLvl w:val="1"/>
    </w:pPr>
    <w:rPr>
      <w:rFonts w:asciiTheme="minorHAnsi" w:eastAsiaTheme="majorEastAsia" w:hAnsiTheme="minorHAnsi" w:cstheme="majorBidi"/>
      <w:b/>
      <w:bCs/>
      <w:caps/>
      <w:sz w:val="22"/>
      <w:szCs w:val="26"/>
    </w:rPr>
  </w:style>
  <w:style w:type="paragraph" w:styleId="Heading3">
    <w:name w:val="heading 3"/>
    <w:aliases w:val="Podnaslov"/>
    <w:basedOn w:val="Normal"/>
    <w:next w:val="Normal"/>
    <w:link w:val="Heading3Char"/>
    <w:uiPriority w:val="9"/>
    <w:unhideWhenUsed/>
    <w:qFormat/>
    <w:rsid w:val="004C4310"/>
    <w:pPr>
      <w:keepNext/>
      <w:keepLines/>
      <w:outlineLvl w:val="2"/>
    </w:pPr>
    <w:rPr>
      <w:rFonts w:asciiTheme="minorHAnsi" w:eastAsiaTheme="majorEastAsia" w:hAnsiTheme="minorHAnsi" w:cstheme="majorBid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65F6"/>
    <w:pPr>
      <w:tabs>
        <w:tab w:val="center" w:pos="4536"/>
        <w:tab w:val="right" w:pos="9072"/>
      </w:tabs>
    </w:pPr>
  </w:style>
  <w:style w:type="character" w:customStyle="1" w:styleId="HeaderChar">
    <w:name w:val="Header Char"/>
    <w:basedOn w:val="DefaultParagraphFont"/>
    <w:link w:val="Header"/>
    <w:uiPriority w:val="99"/>
    <w:rsid w:val="00A065F6"/>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rsid w:val="00A065F6"/>
    <w:pPr>
      <w:tabs>
        <w:tab w:val="center" w:pos="4536"/>
        <w:tab w:val="right" w:pos="9072"/>
      </w:tabs>
    </w:pPr>
  </w:style>
  <w:style w:type="character" w:customStyle="1" w:styleId="FooterChar">
    <w:name w:val="Footer Char"/>
    <w:basedOn w:val="DefaultParagraphFont"/>
    <w:link w:val="Footer"/>
    <w:uiPriority w:val="99"/>
    <w:rsid w:val="00A065F6"/>
    <w:rPr>
      <w:rFonts w:ascii="Times New Roman" w:eastAsia="Times New Roman" w:hAnsi="Times New Roman" w:cs="Times New Roman"/>
      <w:sz w:val="24"/>
      <w:szCs w:val="24"/>
      <w:lang w:val="hr-HR" w:eastAsia="hr-HR"/>
    </w:rPr>
  </w:style>
  <w:style w:type="character" w:styleId="PageNumber">
    <w:name w:val="page number"/>
    <w:basedOn w:val="DefaultParagraphFont"/>
    <w:rsid w:val="00A065F6"/>
  </w:style>
  <w:style w:type="paragraph" w:customStyle="1" w:styleId="Default">
    <w:name w:val="Default"/>
    <w:rsid w:val="00A065F6"/>
    <w:pPr>
      <w:autoSpaceDE w:val="0"/>
      <w:autoSpaceDN w:val="0"/>
      <w:adjustRightInd w:val="0"/>
      <w:spacing w:after="0" w:line="240" w:lineRule="auto"/>
    </w:pPr>
    <w:rPr>
      <w:rFonts w:ascii="Calibri" w:eastAsia="Times New Roman" w:hAnsi="Calibri" w:cs="Calibri"/>
      <w:color w:val="000000"/>
      <w:sz w:val="24"/>
      <w:szCs w:val="24"/>
      <w:lang w:val="hr-HR" w:eastAsia="hr-HR"/>
    </w:rPr>
  </w:style>
  <w:style w:type="character" w:customStyle="1" w:styleId="st1">
    <w:name w:val="st1"/>
    <w:rsid w:val="00A065F6"/>
  </w:style>
  <w:style w:type="character" w:styleId="CommentReference">
    <w:name w:val="annotation reference"/>
    <w:basedOn w:val="DefaultParagraphFont"/>
    <w:uiPriority w:val="99"/>
    <w:semiHidden/>
    <w:unhideWhenUsed/>
    <w:rsid w:val="00DC46BF"/>
    <w:rPr>
      <w:sz w:val="16"/>
      <w:szCs w:val="16"/>
    </w:rPr>
  </w:style>
  <w:style w:type="paragraph" w:styleId="CommentText">
    <w:name w:val="annotation text"/>
    <w:basedOn w:val="Normal"/>
    <w:link w:val="CommentTextChar"/>
    <w:uiPriority w:val="99"/>
    <w:unhideWhenUsed/>
    <w:rsid w:val="00DC46BF"/>
    <w:rPr>
      <w:sz w:val="20"/>
      <w:szCs w:val="20"/>
    </w:rPr>
  </w:style>
  <w:style w:type="character" w:customStyle="1" w:styleId="CommentTextChar">
    <w:name w:val="Comment Text Char"/>
    <w:basedOn w:val="DefaultParagraphFont"/>
    <w:link w:val="CommentText"/>
    <w:uiPriority w:val="99"/>
    <w:rsid w:val="00DC46BF"/>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DC46BF"/>
    <w:rPr>
      <w:b/>
      <w:bCs/>
    </w:rPr>
  </w:style>
  <w:style w:type="character" w:customStyle="1" w:styleId="CommentSubjectChar">
    <w:name w:val="Comment Subject Char"/>
    <w:basedOn w:val="CommentTextChar"/>
    <w:link w:val="CommentSubject"/>
    <w:uiPriority w:val="99"/>
    <w:semiHidden/>
    <w:rsid w:val="00DC46BF"/>
    <w:rPr>
      <w:rFonts w:ascii="Times New Roman" w:eastAsia="Times New Roman" w:hAnsi="Times New Roman" w:cs="Times New Roman"/>
      <w:b/>
      <w:bCs/>
      <w:sz w:val="20"/>
      <w:szCs w:val="20"/>
      <w:lang w:val="hr-HR" w:eastAsia="hr-HR"/>
    </w:rPr>
  </w:style>
  <w:style w:type="paragraph" w:styleId="ListParagraph">
    <w:name w:val="List Paragraph"/>
    <w:basedOn w:val="Normal"/>
    <w:uiPriority w:val="34"/>
    <w:qFormat/>
    <w:rsid w:val="00096F32"/>
    <w:pPr>
      <w:ind w:left="720"/>
      <w:contextualSpacing/>
    </w:pPr>
  </w:style>
  <w:style w:type="paragraph" w:styleId="BalloonText">
    <w:name w:val="Balloon Text"/>
    <w:basedOn w:val="Normal"/>
    <w:link w:val="BalloonTextChar"/>
    <w:uiPriority w:val="99"/>
    <w:semiHidden/>
    <w:unhideWhenUsed/>
    <w:rsid w:val="00B53112"/>
    <w:rPr>
      <w:rFonts w:ascii="Tahoma" w:hAnsi="Tahoma" w:cs="Tahoma"/>
      <w:sz w:val="16"/>
      <w:szCs w:val="16"/>
    </w:rPr>
  </w:style>
  <w:style w:type="character" w:customStyle="1" w:styleId="BalloonTextChar">
    <w:name w:val="Balloon Text Char"/>
    <w:basedOn w:val="DefaultParagraphFont"/>
    <w:link w:val="BalloonText"/>
    <w:uiPriority w:val="99"/>
    <w:semiHidden/>
    <w:rsid w:val="00B53112"/>
    <w:rPr>
      <w:rFonts w:ascii="Tahoma" w:eastAsia="Times New Roman" w:hAnsi="Tahoma" w:cs="Tahoma"/>
      <w:sz w:val="16"/>
      <w:szCs w:val="16"/>
      <w:lang w:val="hr-HR" w:eastAsia="hr-HR"/>
    </w:rPr>
  </w:style>
  <w:style w:type="table" w:styleId="TableGrid">
    <w:name w:val="Table Grid"/>
    <w:basedOn w:val="TableNormal"/>
    <w:uiPriority w:val="39"/>
    <w:rsid w:val="00077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qFormat/>
    <w:rsid w:val="008937B8"/>
    <w:pPr>
      <w:spacing w:before="280" w:after="280"/>
    </w:pPr>
    <w:rPr>
      <w:color w:val="00000A"/>
      <w:lang w:eastAsia="zh-CN"/>
    </w:rPr>
  </w:style>
  <w:style w:type="character" w:customStyle="1" w:styleId="NormalWebChar">
    <w:name w:val="Normal (Web) Char"/>
    <w:basedOn w:val="DefaultParagraphFont"/>
    <w:link w:val="NormalWeb"/>
    <w:qFormat/>
    <w:rsid w:val="008937B8"/>
    <w:rPr>
      <w:rFonts w:ascii="Times New Roman" w:eastAsia="Times New Roman" w:hAnsi="Times New Roman" w:cs="Times New Roman"/>
      <w:color w:val="00000A"/>
      <w:sz w:val="24"/>
      <w:szCs w:val="24"/>
      <w:lang w:val="hr-HR" w:eastAsia="zh-CN"/>
    </w:rPr>
  </w:style>
  <w:style w:type="paragraph" w:customStyle="1" w:styleId="tijeloteksta">
    <w:name w:val="tijelo teksta"/>
    <w:basedOn w:val="Normal"/>
    <w:qFormat/>
    <w:rsid w:val="00E8224C"/>
    <w:pPr>
      <w:suppressAutoHyphens/>
      <w:ind w:firstLine="284"/>
      <w:jc w:val="both"/>
    </w:pPr>
    <w:rPr>
      <w:color w:val="00000A"/>
      <w:sz w:val="20"/>
      <w:lang w:eastAsia="zh-CN"/>
    </w:rPr>
  </w:style>
  <w:style w:type="paragraph" w:customStyle="1" w:styleId="Stil1">
    <w:name w:val="Stil1"/>
    <w:basedOn w:val="Normal"/>
    <w:autoRedefine/>
    <w:rsid w:val="00347D66"/>
    <w:pPr>
      <w:widowControl w:val="0"/>
      <w:jc w:val="both"/>
    </w:pPr>
    <w:rPr>
      <w:rFonts w:ascii="Arial" w:hAnsi="Arial" w:cs="Arial"/>
    </w:rPr>
  </w:style>
  <w:style w:type="character" w:customStyle="1" w:styleId="Heading1Char">
    <w:name w:val="Heading 1 Char"/>
    <w:aliases w:val="Poglavlje Char"/>
    <w:basedOn w:val="DefaultParagraphFont"/>
    <w:link w:val="Heading1"/>
    <w:uiPriority w:val="9"/>
    <w:rsid w:val="003816E7"/>
    <w:rPr>
      <w:rFonts w:eastAsiaTheme="majorEastAsia" w:cstheme="majorBidi"/>
      <w:b/>
      <w:bCs/>
      <w:sz w:val="28"/>
      <w:szCs w:val="28"/>
      <w:lang w:val="hr-HR" w:eastAsia="hr-HR"/>
    </w:rPr>
  </w:style>
  <w:style w:type="character" w:customStyle="1" w:styleId="Heading2Char">
    <w:name w:val="Heading 2 Char"/>
    <w:aliases w:val="Naslov Char"/>
    <w:basedOn w:val="DefaultParagraphFont"/>
    <w:link w:val="Heading2"/>
    <w:uiPriority w:val="9"/>
    <w:rsid w:val="003816E7"/>
    <w:rPr>
      <w:rFonts w:eastAsiaTheme="majorEastAsia" w:cstheme="majorBidi"/>
      <w:b/>
      <w:bCs/>
      <w:caps/>
      <w:szCs w:val="26"/>
      <w:lang w:val="hr-HR" w:eastAsia="hr-HR"/>
    </w:rPr>
  </w:style>
  <w:style w:type="character" w:customStyle="1" w:styleId="Heading3Char">
    <w:name w:val="Heading 3 Char"/>
    <w:aliases w:val="Podnaslov Char"/>
    <w:basedOn w:val="DefaultParagraphFont"/>
    <w:link w:val="Heading3"/>
    <w:uiPriority w:val="9"/>
    <w:rsid w:val="004C4310"/>
    <w:rPr>
      <w:rFonts w:eastAsiaTheme="majorEastAsia" w:cstheme="majorBidi"/>
      <w:b/>
      <w:bCs/>
      <w:szCs w:val="24"/>
      <w:lang w:val="hr-HR" w:eastAsia="hr-HR"/>
    </w:rPr>
  </w:style>
  <w:style w:type="paragraph" w:styleId="TOCHeading">
    <w:name w:val="TOC Heading"/>
    <w:basedOn w:val="Heading1"/>
    <w:next w:val="Normal"/>
    <w:uiPriority w:val="39"/>
    <w:unhideWhenUsed/>
    <w:qFormat/>
    <w:rsid w:val="00431085"/>
    <w:pPr>
      <w:spacing w:before="480" w:line="276" w:lineRule="auto"/>
      <w:outlineLvl w:val="9"/>
    </w:pPr>
    <w:rPr>
      <w:rFonts w:asciiTheme="majorHAnsi" w:hAnsiTheme="majorHAnsi"/>
      <w:color w:val="2F5496" w:themeColor="accent1" w:themeShade="BF"/>
      <w:lang w:val="en-US" w:eastAsia="en-US"/>
    </w:rPr>
  </w:style>
  <w:style w:type="paragraph" w:styleId="TOC1">
    <w:name w:val="toc 1"/>
    <w:basedOn w:val="Normal"/>
    <w:next w:val="Normal"/>
    <w:autoRedefine/>
    <w:uiPriority w:val="39"/>
    <w:unhideWhenUsed/>
    <w:rsid w:val="00431085"/>
    <w:pPr>
      <w:spacing w:after="100"/>
    </w:pPr>
  </w:style>
  <w:style w:type="paragraph" w:styleId="TOC2">
    <w:name w:val="toc 2"/>
    <w:basedOn w:val="Normal"/>
    <w:next w:val="Normal"/>
    <w:autoRedefine/>
    <w:uiPriority w:val="39"/>
    <w:unhideWhenUsed/>
    <w:rsid w:val="00431085"/>
    <w:pPr>
      <w:spacing w:after="100"/>
      <w:ind w:left="240"/>
    </w:pPr>
  </w:style>
  <w:style w:type="paragraph" w:styleId="TOC3">
    <w:name w:val="toc 3"/>
    <w:basedOn w:val="Normal"/>
    <w:next w:val="Normal"/>
    <w:autoRedefine/>
    <w:uiPriority w:val="39"/>
    <w:unhideWhenUsed/>
    <w:rsid w:val="00431085"/>
    <w:pPr>
      <w:spacing w:after="100"/>
      <w:ind w:left="480"/>
    </w:pPr>
  </w:style>
  <w:style w:type="character" w:styleId="Hyperlink">
    <w:name w:val="Hyperlink"/>
    <w:basedOn w:val="DefaultParagraphFont"/>
    <w:uiPriority w:val="99"/>
    <w:unhideWhenUsed/>
    <w:rsid w:val="004310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6507">
      <w:bodyDiv w:val="1"/>
      <w:marLeft w:val="0"/>
      <w:marRight w:val="0"/>
      <w:marTop w:val="0"/>
      <w:marBottom w:val="0"/>
      <w:divBdr>
        <w:top w:val="none" w:sz="0" w:space="0" w:color="auto"/>
        <w:left w:val="none" w:sz="0" w:space="0" w:color="auto"/>
        <w:bottom w:val="none" w:sz="0" w:space="0" w:color="auto"/>
        <w:right w:val="none" w:sz="0" w:space="0" w:color="auto"/>
      </w:divBdr>
    </w:div>
    <w:div w:id="1030717274">
      <w:bodyDiv w:val="1"/>
      <w:marLeft w:val="0"/>
      <w:marRight w:val="0"/>
      <w:marTop w:val="0"/>
      <w:marBottom w:val="0"/>
      <w:divBdr>
        <w:top w:val="none" w:sz="0" w:space="0" w:color="auto"/>
        <w:left w:val="none" w:sz="0" w:space="0" w:color="auto"/>
        <w:bottom w:val="none" w:sz="0" w:space="0" w:color="auto"/>
        <w:right w:val="none" w:sz="0" w:space="0" w:color="auto"/>
      </w:divBdr>
    </w:div>
    <w:div w:id="1038316601">
      <w:bodyDiv w:val="1"/>
      <w:marLeft w:val="0"/>
      <w:marRight w:val="0"/>
      <w:marTop w:val="0"/>
      <w:marBottom w:val="0"/>
      <w:divBdr>
        <w:top w:val="none" w:sz="0" w:space="0" w:color="auto"/>
        <w:left w:val="none" w:sz="0" w:space="0" w:color="auto"/>
        <w:bottom w:val="none" w:sz="0" w:space="0" w:color="auto"/>
        <w:right w:val="none" w:sz="0" w:space="0" w:color="auto"/>
      </w:divBdr>
    </w:div>
    <w:div w:id="1614094410">
      <w:bodyDiv w:val="1"/>
      <w:marLeft w:val="0"/>
      <w:marRight w:val="0"/>
      <w:marTop w:val="0"/>
      <w:marBottom w:val="0"/>
      <w:divBdr>
        <w:top w:val="none" w:sz="0" w:space="0" w:color="auto"/>
        <w:left w:val="none" w:sz="0" w:space="0" w:color="auto"/>
        <w:bottom w:val="none" w:sz="0" w:space="0" w:color="auto"/>
        <w:right w:val="none" w:sz="0" w:space="0" w:color="auto"/>
      </w:divBdr>
    </w:div>
    <w:div w:id="186555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file:///C:\Users\Mladen\Desktop\GV%20-%20poziv%20sa%20materijalima%20za%20sjednice\turist_zajednica\grb%20grada%20u%20boji_files\grb.gi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52DE1-BE7A-4FA9-B41F-5D721D355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13554</Words>
  <Characters>77263</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Gorana Barbaric</dc:creator>
  <cp:keywords/>
  <dc:description/>
  <cp:lastModifiedBy>Microsoftov račun</cp:lastModifiedBy>
  <cp:revision>5</cp:revision>
  <cp:lastPrinted>2022-05-30T15:24:00Z</cp:lastPrinted>
  <dcterms:created xsi:type="dcterms:W3CDTF">2022-12-06T12:32:00Z</dcterms:created>
  <dcterms:modified xsi:type="dcterms:W3CDTF">2022-12-14T07:52:00Z</dcterms:modified>
</cp:coreProperties>
</file>