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9801" w14:textId="0C06F4B4" w:rsidR="00796F93" w:rsidRDefault="00F70824" w:rsidP="00796F93">
      <w:r w:rsidRPr="00F70824">
        <w:rPr>
          <w:rFonts w:hint="cs"/>
        </w:rPr>
        <w:t>Na temelju članka 20. stavka 1., članka 49. stavka 1. i članka 49.a </w:t>
      </w:r>
      <w:hyperlink r:id="rId5" w:tgtFrame="_blank" w:history="1">
        <w:r w:rsidRPr="00F70824">
          <w:rPr>
            <w:rStyle w:val="Hyperlink"/>
            <w:rFonts w:hint="cs"/>
            <w:color w:val="auto"/>
            <w:u w:val="none"/>
          </w:rPr>
          <w:t>Zakona o lokalnim porezima („Narodne novine“, broj 115/16., 101/17., 114/22., 114/23. i 152/24.)</w:t>
        </w:r>
      </w:hyperlink>
      <w:r w:rsidRPr="00F70824">
        <w:rPr>
          <w:rFonts w:hint="cs"/>
        </w:rPr>
        <w:t>, članka 73. </w:t>
      </w:r>
      <w:hyperlink r:id="rId6" w:tgtFrame="_blank" w:history="1">
        <w:r w:rsidRPr="00F70824">
          <w:rPr>
            <w:rStyle w:val="Hyperlink"/>
            <w:rFonts w:hint="cs"/>
            <w:color w:val="auto"/>
            <w:u w:val="none"/>
          </w:rPr>
          <w:t>Općeg poreznog zakona („Narodne novine“, broj 115/16., 106/18., 121/19., 32/20., 42/20., 114/22. i 152/24.)</w:t>
        </w:r>
      </w:hyperlink>
      <w:r w:rsidRPr="00F70824">
        <w:rPr>
          <w:rFonts w:hint="cs"/>
        </w:rPr>
        <w:t> i</w:t>
      </w:r>
      <w:r>
        <w:t xml:space="preserve"> </w:t>
      </w:r>
      <w:r w:rsidRPr="00F70824">
        <w:t>Odluke o lokalnim porezima Grada Staroga Grada („Službeni glasnik Grada Starog Grada“, 3/25)</w:t>
      </w:r>
      <w:r w:rsidRPr="00F70824">
        <w:rPr>
          <w:rFonts w:hint="cs"/>
        </w:rPr>
        <w:t>  </w:t>
      </w:r>
      <w:r w:rsidRPr="008F53DB">
        <w:t>Grad Stari Grad</w:t>
      </w:r>
      <w:r w:rsidRPr="00F70824">
        <w:rPr>
          <w:rFonts w:hint="cs"/>
        </w:rPr>
        <w:t xml:space="preserve">, Jedinstveni upravni odjel, </w:t>
      </w:r>
      <w:r w:rsidRPr="008F53DB">
        <w:t>obavještava</w:t>
      </w:r>
      <w:r w:rsidRPr="00F70824">
        <w:rPr>
          <w:rFonts w:hint="cs"/>
        </w:rPr>
        <w:t xml:space="preserve"> pravn</w:t>
      </w:r>
      <w:r w:rsidRPr="008F53DB">
        <w:t>e</w:t>
      </w:r>
      <w:r w:rsidRPr="00F70824">
        <w:rPr>
          <w:rFonts w:hint="cs"/>
        </w:rPr>
        <w:t xml:space="preserve"> i fizič</w:t>
      </w:r>
      <w:r w:rsidRPr="008F53DB">
        <w:t>ke</w:t>
      </w:r>
      <w:r w:rsidRPr="00F70824">
        <w:rPr>
          <w:rFonts w:hint="cs"/>
        </w:rPr>
        <w:t xml:space="preserve"> </w:t>
      </w:r>
      <w:r w:rsidR="00796F93">
        <w:t>o obvezi dostave podataka bitnih za utvrđivanje poreza na nekretnine za 2026. godinu.</w:t>
      </w:r>
    </w:p>
    <w:p w14:paraId="5F20ACE4" w14:textId="77777777" w:rsidR="001007C5" w:rsidRDefault="001007C5" w:rsidP="00796F93"/>
    <w:p w14:paraId="7A578E9C" w14:textId="77777777" w:rsidR="00796F93" w:rsidRDefault="00796F93" w:rsidP="00796F93">
      <w:pPr>
        <w:rPr>
          <w:b/>
          <w:bCs/>
        </w:rPr>
      </w:pPr>
      <w:r>
        <w:t xml:space="preserve">Rok za dostavu prijave je </w:t>
      </w:r>
      <w:r w:rsidRPr="00796F93">
        <w:rPr>
          <w:b/>
          <w:bCs/>
        </w:rPr>
        <w:t>31. ožujka 2026. godine.</w:t>
      </w:r>
    </w:p>
    <w:p w14:paraId="7EBB83A8" w14:textId="77777777" w:rsidR="00796F93" w:rsidRDefault="00796F93" w:rsidP="00796F93"/>
    <w:p w14:paraId="698AA2D5" w14:textId="51B84D48" w:rsidR="00F70824" w:rsidRPr="00F70824" w:rsidRDefault="00F70824" w:rsidP="00796F93">
      <w:pPr>
        <w:rPr>
          <w:b/>
          <w:bCs/>
        </w:rPr>
      </w:pPr>
      <w:r w:rsidRPr="00F70824">
        <w:rPr>
          <w:rFonts w:hint="cs"/>
          <w:b/>
          <w:bCs/>
        </w:rPr>
        <w:t>Š</w:t>
      </w:r>
      <w:r w:rsidR="00796F93" w:rsidRPr="00F70824">
        <w:rPr>
          <w:b/>
          <w:bCs/>
        </w:rPr>
        <w:t>to se smatra nekretninom za potrebe oporezivanja?</w:t>
      </w:r>
    </w:p>
    <w:p w14:paraId="0695B553" w14:textId="77777777" w:rsidR="00F70824" w:rsidRPr="00F70824" w:rsidRDefault="00F70824" w:rsidP="00F70824">
      <w:r w:rsidRPr="00F70824">
        <w:rPr>
          <w:rFonts w:hint="cs"/>
        </w:rPr>
        <w:t>Nekretnina je svaka stambena zgrada ili stambeni dio stambeno-poslovne zgrade ili stan te svaki drugi samostalni funkcionalni prostor namijenjen stanovanju.</w:t>
      </w:r>
    </w:p>
    <w:p w14:paraId="3859F2DE" w14:textId="24DF0F76" w:rsidR="00F70824" w:rsidRPr="00796F93" w:rsidRDefault="00796F93" w:rsidP="00F70824">
      <w:pPr>
        <w:rPr>
          <w:b/>
          <w:bCs/>
        </w:rPr>
      </w:pPr>
      <w:r w:rsidRPr="00796F93">
        <w:rPr>
          <w:rFonts w:hint="eastAsia"/>
          <w:b/>
          <w:bCs/>
        </w:rPr>
        <w:t>Š</w:t>
      </w:r>
      <w:r w:rsidRPr="00796F93">
        <w:rPr>
          <w:b/>
          <w:bCs/>
        </w:rPr>
        <w:t>to se ne smatra nekretninom?</w:t>
      </w:r>
    </w:p>
    <w:p w14:paraId="6DC6ED96" w14:textId="77777777" w:rsidR="00F70824" w:rsidRPr="00F70824" w:rsidRDefault="00F70824" w:rsidP="00F70824">
      <w:r w:rsidRPr="00F70824">
        <w:rPr>
          <w:rFonts w:hint="cs"/>
        </w:rPr>
        <w:t>Gospodarstvene zgrade koje služe samo za smještaj poljoprivrednih strojeva, oruđa i drugog pribora te nekretnine za koje se prema odluci o komunalnoj naknadi određuje koeficijent namjene za proizvodni ili neproizvodni poslovni prostor.</w:t>
      </w:r>
    </w:p>
    <w:p w14:paraId="03958384" w14:textId="4DD09581" w:rsidR="00F70824" w:rsidRPr="00F70824" w:rsidRDefault="00796F93" w:rsidP="00F70824">
      <w:pPr>
        <w:rPr>
          <w:b/>
          <w:bCs/>
        </w:rPr>
      </w:pPr>
      <w:r w:rsidRPr="00F70824">
        <w:rPr>
          <w:b/>
          <w:bCs/>
        </w:rPr>
        <w:t>Tko su obveznici dostave podataka?</w:t>
      </w:r>
    </w:p>
    <w:p w14:paraId="2B980B0A" w14:textId="4C55DA44" w:rsidR="00EF1D17" w:rsidRDefault="00EF1D17" w:rsidP="00EF1D17">
      <w:r>
        <w:t>Prijavu podnose novi vlasnici nekretnina te vlasnici za čiju je nekretninu u prethodnoj godini doneseno rješenje o porezu na nekretnine, za svaku kalendarsku godinu prema stanju, namjeni i vlasništvu nekretnine utvrđenima na dan 31. ožujka godine za koju se utvrđuje porez.</w:t>
      </w:r>
    </w:p>
    <w:p w14:paraId="44F2D839" w14:textId="77777777" w:rsidR="00EF1D17" w:rsidRDefault="00EF1D17" w:rsidP="00EF1D17">
      <w:r>
        <w:t>Obveznik poreza na nekretnine dužan je do 31. ožujka godine za koju se utvrđuje porez poreznom tijelu prijaviti svaku promjenu podataka bitnih za utvrđivanje obveze plaćanja poreza na nekretnine, a osobito:</w:t>
      </w:r>
    </w:p>
    <w:p w14:paraId="54EF97D6" w14:textId="77777777" w:rsidR="00EF1D17" w:rsidRDefault="00EF1D17" w:rsidP="00EF1D17">
      <w:pPr>
        <w:pStyle w:val="ListParagraph"/>
        <w:numPr>
          <w:ilvl w:val="0"/>
          <w:numId w:val="7"/>
        </w:numPr>
      </w:pPr>
      <w:r>
        <w:t>promjenu obračunske površine nekretnine</w:t>
      </w:r>
    </w:p>
    <w:p w14:paraId="7D2D424F" w14:textId="77777777" w:rsidR="00EF1D17" w:rsidRDefault="00EF1D17" w:rsidP="00EF1D17">
      <w:pPr>
        <w:pStyle w:val="ListParagraph"/>
        <w:numPr>
          <w:ilvl w:val="0"/>
          <w:numId w:val="7"/>
        </w:numPr>
      </w:pPr>
      <w:r>
        <w:t>promjenu namjene nekretnine koja utječe na obračun poreza</w:t>
      </w:r>
    </w:p>
    <w:p w14:paraId="4FD2C595" w14:textId="14E3AB3F" w:rsidR="009B06AF" w:rsidRDefault="00EF1D17" w:rsidP="00EF1D17">
      <w:pPr>
        <w:pStyle w:val="ListParagraph"/>
        <w:numPr>
          <w:ilvl w:val="0"/>
          <w:numId w:val="7"/>
        </w:numPr>
      </w:pPr>
      <w:r>
        <w:t>dokaze koji utječu na ostvarivanje uvjeta za oslobođenje od plaćanja poreza na nekretnine iz članka 27. stavka 1. točaka 2. do 7. Zakona o lokalnim porezima.</w:t>
      </w:r>
    </w:p>
    <w:p w14:paraId="79D0199D" w14:textId="77777777" w:rsidR="008F53DB" w:rsidRPr="00F70824" w:rsidRDefault="008F53DB" w:rsidP="00F70824"/>
    <w:p w14:paraId="61A62A11" w14:textId="77777777" w:rsidR="00796F93" w:rsidRPr="00796F93" w:rsidRDefault="00796F93" w:rsidP="00796F93">
      <w:pPr>
        <w:rPr>
          <w:b/>
          <w:bCs/>
        </w:rPr>
      </w:pPr>
      <w:r w:rsidRPr="00796F93">
        <w:rPr>
          <w:b/>
          <w:bCs/>
        </w:rPr>
        <w:t>Visina poreza na nekretnine</w:t>
      </w:r>
    </w:p>
    <w:p w14:paraId="3EA8B487" w14:textId="77777777" w:rsidR="00796F93" w:rsidRPr="00796F93" w:rsidRDefault="00796F93" w:rsidP="00796F93">
      <w:r w:rsidRPr="00796F93">
        <w:t>Sukladno članku 9. Odluke o lokalnim porezima Grada Staroga Grada („Službeni glasnik Grada Staroga Grada“, br. 3/25), porez na nekretnine iznosi:</w:t>
      </w:r>
    </w:p>
    <w:p w14:paraId="69227D86" w14:textId="77777777" w:rsidR="00796F93" w:rsidRPr="00796F93" w:rsidRDefault="00796F93" w:rsidP="00796F93">
      <w:pPr>
        <w:numPr>
          <w:ilvl w:val="0"/>
          <w:numId w:val="4"/>
        </w:numPr>
      </w:pPr>
      <w:r w:rsidRPr="00796F93">
        <w:rPr>
          <w:b/>
          <w:bCs/>
        </w:rPr>
        <w:t>6,50 € po m² korisne površine</w:t>
      </w:r>
      <w:r w:rsidRPr="00796F93">
        <w:t xml:space="preserve"> – za naselje Stari Grad</w:t>
      </w:r>
    </w:p>
    <w:p w14:paraId="6B367FC1" w14:textId="77777777" w:rsidR="00796F93" w:rsidRPr="00796F93" w:rsidRDefault="00796F93" w:rsidP="00796F93">
      <w:pPr>
        <w:numPr>
          <w:ilvl w:val="0"/>
          <w:numId w:val="4"/>
        </w:numPr>
      </w:pPr>
      <w:r w:rsidRPr="00796F93">
        <w:rPr>
          <w:b/>
          <w:bCs/>
        </w:rPr>
        <w:t>5,50 € po m² korisne površine</w:t>
      </w:r>
      <w:r w:rsidRPr="00796F93">
        <w:t xml:space="preserve"> – za naselja Vrbanj i izdvojene dijelove naselja Vrbanj (Basina i Mudri dolac), Dol, Selca kod Staroga Grada i Rudina</w:t>
      </w:r>
    </w:p>
    <w:p w14:paraId="24CFF58B" w14:textId="77777777" w:rsidR="00796F93" w:rsidRPr="00796F93" w:rsidRDefault="00796F93" w:rsidP="00796F93">
      <w:pPr>
        <w:numPr>
          <w:ilvl w:val="0"/>
          <w:numId w:val="4"/>
        </w:numPr>
      </w:pPr>
      <w:r w:rsidRPr="00796F93">
        <w:rPr>
          <w:b/>
          <w:bCs/>
        </w:rPr>
        <w:t>8,00 € po m² korisne površine</w:t>
      </w:r>
      <w:r w:rsidRPr="00796F93">
        <w:t xml:space="preserve"> – za nekretnine na područjima obuhvaćenim urbanističkim planovima uređenja:</w:t>
      </w:r>
    </w:p>
    <w:p w14:paraId="590B94A9" w14:textId="5AB05B2B" w:rsidR="00796F93" w:rsidRPr="00796F93" w:rsidRDefault="00796F93" w:rsidP="00796F93">
      <w:pPr>
        <w:pStyle w:val="ListParagraph"/>
        <w:numPr>
          <w:ilvl w:val="2"/>
          <w:numId w:val="4"/>
        </w:numPr>
      </w:pPr>
      <w:r w:rsidRPr="00796F93">
        <w:t>„Maslinica“</w:t>
      </w:r>
    </w:p>
    <w:p w14:paraId="2C52F5F5" w14:textId="18661B95" w:rsidR="00796F93" w:rsidRPr="00796F93" w:rsidRDefault="00796F93" w:rsidP="00796F93">
      <w:pPr>
        <w:pStyle w:val="ListParagraph"/>
        <w:numPr>
          <w:ilvl w:val="2"/>
          <w:numId w:val="4"/>
        </w:numPr>
      </w:pPr>
      <w:r w:rsidRPr="00796F93">
        <w:t>„Račice–Vratenjica – dio naselja Stari Grad“</w:t>
      </w:r>
    </w:p>
    <w:p w14:paraId="05B27453" w14:textId="1EB8D8DD" w:rsidR="00796F93" w:rsidRPr="00796F93" w:rsidRDefault="00796F93" w:rsidP="00796F93">
      <w:pPr>
        <w:pStyle w:val="ListParagraph"/>
        <w:numPr>
          <w:ilvl w:val="2"/>
          <w:numId w:val="4"/>
        </w:numPr>
      </w:pPr>
      <w:r w:rsidRPr="00796F93">
        <w:lastRenderedPageBreak/>
        <w:t>„Zogonke – dio naselja Stari Grad“</w:t>
      </w:r>
    </w:p>
    <w:p w14:paraId="3C0EFE37" w14:textId="0C58A43D" w:rsidR="00796F93" w:rsidRDefault="00796F93" w:rsidP="00796F93">
      <w:pPr>
        <w:pStyle w:val="ListParagraph"/>
        <w:numPr>
          <w:ilvl w:val="2"/>
          <w:numId w:val="4"/>
        </w:numPr>
      </w:pPr>
      <w:r w:rsidRPr="00796F93">
        <w:t>„Lanterna – dio naselja Stari Grad“</w:t>
      </w:r>
    </w:p>
    <w:p w14:paraId="24CDA3C1" w14:textId="77777777" w:rsidR="00796F93" w:rsidRDefault="00796F93" w:rsidP="00796F93">
      <w:pPr>
        <w:pStyle w:val="ListParagraph"/>
        <w:ind w:left="2160"/>
      </w:pPr>
    </w:p>
    <w:p w14:paraId="7930DB63" w14:textId="01CABFA0" w:rsidR="008F53DB" w:rsidRPr="00796F93" w:rsidRDefault="00796F93" w:rsidP="00796F93">
      <w:pPr>
        <w:pStyle w:val="ListParagraph"/>
        <w:numPr>
          <w:ilvl w:val="0"/>
          <w:numId w:val="4"/>
        </w:numPr>
      </w:pPr>
      <w:r w:rsidRPr="00796F93">
        <w:rPr>
          <w:b/>
          <w:bCs/>
        </w:rPr>
        <w:t>3,00 € po m² korisne površine</w:t>
      </w:r>
      <w:r w:rsidRPr="00796F93">
        <w:t xml:space="preserve"> – za nekretnine na područjima koja nisu navedena u stavku 1. podstavcima 1. i 2. i 3. ovog članka te na područjima bez uređene komunalne infrastrukture</w:t>
      </w:r>
      <w:r>
        <w:t>.</w:t>
      </w:r>
    </w:p>
    <w:p w14:paraId="5AF1EF18" w14:textId="77777777" w:rsidR="00796F93" w:rsidRDefault="00796F93" w:rsidP="008F53DB">
      <w:pPr>
        <w:rPr>
          <w:b/>
          <w:bCs/>
        </w:rPr>
      </w:pPr>
    </w:p>
    <w:p w14:paraId="131014C1" w14:textId="77777777" w:rsidR="00796F93" w:rsidRDefault="00796F93" w:rsidP="008F53DB">
      <w:pPr>
        <w:rPr>
          <w:b/>
          <w:bCs/>
        </w:rPr>
      </w:pPr>
    </w:p>
    <w:p w14:paraId="69E981E5" w14:textId="77777777" w:rsidR="00796F93" w:rsidRDefault="00796F93" w:rsidP="008F53DB">
      <w:pPr>
        <w:rPr>
          <w:b/>
          <w:bCs/>
        </w:rPr>
      </w:pPr>
    </w:p>
    <w:p w14:paraId="26B51985" w14:textId="6AF8E802" w:rsidR="00F70824" w:rsidRPr="00F70824" w:rsidRDefault="00F70824" w:rsidP="008F53DB">
      <w:r w:rsidRPr="008F53DB">
        <w:rPr>
          <w:rFonts w:hint="cs"/>
          <w:b/>
          <w:bCs/>
        </w:rPr>
        <w:t>TKO NE PLAĆA POREZ NA NEKRETNINE?</w:t>
      </w:r>
    </w:p>
    <w:p w14:paraId="0CA0CC60" w14:textId="77777777" w:rsidR="00F70824" w:rsidRPr="00F70824" w:rsidRDefault="00F70824" w:rsidP="00F70824">
      <w:r w:rsidRPr="00F70824">
        <w:rPr>
          <w:rFonts w:hint="cs"/>
        </w:rPr>
        <w:t>Porez na nekretnine ne plaća se na nekretnine:</w:t>
      </w:r>
    </w:p>
    <w:p w14:paraId="0FCD362D" w14:textId="77777777" w:rsidR="00F70824" w:rsidRPr="00F70824" w:rsidRDefault="00F70824" w:rsidP="00F70824">
      <w:pPr>
        <w:numPr>
          <w:ilvl w:val="0"/>
          <w:numId w:val="1"/>
        </w:numPr>
      </w:pPr>
      <w:r w:rsidRPr="00F70824">
        <w:rPr>
          <w:rFonts w:hint="cs"/>
        </w:rPr>
        <w:t>koje služe za stalno stanovanje</w:t>
      </w:r>
    </w:p>
    <w:p w14:paraId="4EA411C5" w14:textId="77777777" w:rsidR="00F70824" w:rsidRPr="00F70824" w:rsidRDefault="00F70824" w:rsidP="00F70824">
      <w:pPr>
        <w:numPr>
          <w:ilvl w:val="0"/>
          <w:numId w:val="1"/>
        </w:numPr>
      </w:pPr>
      <w:r w:rsidRPr="00F70824">
        <w:rPr>
          <w:rFonts w:hint="cs"/>
        </w:rPr>
        <w:t>koje se iznajmljuju na temelju ugovora o najmu za stalno stanovanje (najmanje 10 mjeseci)</w:t>
      </w:r>
    </w:p>
    <w:p w14:paraId="074A9FF7" w14:textId="77777777" w:rsidR="00F70824" w:rsidRPr="00F70824" w:rsidRDefault="00F70824" w:rsidP="00F70824">
      <w:pPr>
        <w:numPr>
          <w:ilvl w:val="0"/>
          <w:numId w:val="1"/>
        </w:numPr>
      </w:pPr>
      <w:r w:rsidRPr="00F70824">
        <w:rPr>
          <w:rFonts w:hint="cs"/>
        </w:rPr>
        <w:t>koje su javne namjene i one namijenjene institucionalnom smještaju osoba</w:t>
      </w:r>
    </w:p>
    <w:p w14:paraId="54E781B3" w14:textId="77777777" w:rsidR="00F70824" w:rsidRPr="00F70824" w:rsidRDefault="00F70824" w:rsidP="00F70824">
      <w:pPr>
        <w:numPr>
          <w:ilvl w:val="0"/>
          <w:numId w:val="1"/>
        </w:numPr>
      </w:pPr>
      <w:r w:rsidRPr="00F70824">
        <w:rPr>
          <w:rFonts w:hint="cs"/>
        </w:rPr>
        <w:t>koje se u poslovnim knjigama trgovačkih društava vode kao nekretnine namijenjene prodaji ako je od dana unosa u poslovne knjige do 31. ožujka godine za koju se utvrđuje porez proteklo manje od šest mjeseci</w:t>
      </w:r>
    </w:p>
    <w:p w14:paraId="506787FE" w14:textId="77777777" w:rsidR="00F70824" w:rsidRPr="00F70824" w:rsidRDefault="00F70824" w:rsidP="00F70824">
      <w:pPr>
        <w:numPr>
          <w:ilvl w:val="0"/>
          <w:numId w:val="1"/>
        </w:numPr>
      </w:pPr>
      <w:r w:rsidRPr="00F70824">
        <w:rPr>
          <w:rFonts w:hint="cs"/>
        </w:rPr>
        <w:t>koje su preuzete u zamjenu za nenaplaćena potraživanja ako je od dana preuzimanja do 31. ožujka godine za koju se utvrđuje porez proteklo manje od šest mjeseci</w:t>
      </w:r>
    </w:p>
    <w:p w14:paraId="2ED8FE8E" w14:textId="77777777" w:rsidR="00F70824" w:rsidRPr="00F70824" w:rsidRDefault="00F70824" w:rsidP="00F70824">
      <w:pPr>
        <w:numPr>
          <w:ilvl w:val="0"/>
          <w:numId w:val="1"/>
        </w:numPr>
      </w:pPr>
      <w:r w:rsidRPr="00F70824">
        <w:rPr>
          <w:rFonts w:hint="cs"/>
        </w:rPr>
        <w:t>koje zbog proglašenja prirodnih nepogoda u određenom poreznom razdoblju nisu podobne kao stambeni prostor</w:t>
      </w:r>
    </w:p>
    <w:p w14:paraId="55AA5AE9" w14:textId="17AF6F70" w:rsidR="00F70824" w:rsidRPr="00F70824" w:rsidRDefault="009B06AF" w:rsidP="00F70824">
      <w:pPr>
        <w:numPr>
          <w:ilvl w:val="0"/>
          <w:numId w:val="1"/>
        </w:numPr>
      </w:pPr>
      <w:r w:rsidRPr="009B06AF">
        <w:t>u slučajevima kada se iz svih okolnosti može utvrditi da je onemogućena stambena namjena nekretnine</w:t>
      </w:r>
      <w:r w:rsidRPr="009B06AF">
        <w:rPr>
          <w:rFonts w:hint="cs"/>
        </w:rPr>
        <w:t xml:space="preserve"> </w:t>
      </w:r>
      <w:r w:rsidR="00F70824" w:rsidRPr="00F70824">
        <w:rPr>
          <w:rFonts w:hint="cs"/>
        </w:rPr>
        <w:t>(npr., nekretnina je bez infrastrukture, bez krova, narušene statike i slično)</w:t>
      </w:r>
    </w:p>
    <w:p w14:paraId="036E87DF" w14:textId="2EA5A0F5" w:rsidR="00F70824" w:rsidRPr="00F70824" w:rsidRDefault="009B06AF" w:rsidP="00F70824">
      <w:pPr>
        <w:numPr>
          <w:ilvl w:val="0"/>
          <w:numId w:val="1"/>
        </w:numPr>
      </w:pPr>
      <w:r w:rsidRPr="009B06AF">
        <w:t>u vlasništvu jedinica lokalne samouprave koje se nalaze isključivo na teritoriju te jedinice lokalne samouprave</w:t>
      </w:r>
    </w:p>
    <w:p w14:paraId="425F26B7" w14:textId="77777777" w:rsidR="00F70824" w:rsidRPr="00F70824" w:rsidRDefault="00F70824" w:rsidP="00F70824">
      <w:pPr>
        <w:numPr>
          <w:ilvl w:val="0"/>
          <w:numId w:val="1"/>
        </w:numPr>
      </w:pPr>
      <w:r w:rsidRPr="00F70824">
        <w:rPr>
          <w:rFonts w:hint="cs"/>
        </w:rPr>
        <w:t>koje domaćinu određenom prema propisu kojim se uređuje ugostiteljska djelatnost služe za stalno stanovanje</w:t>
      </w:r>
    </w:p>
    <w:p w14:paraId="74DC11E5" w14:textId="77777777" w:rsidR="00796F93" w:rsidRPr="00796F93" w:rsidRDefault="00F70824" w:rsidP="00796F93">
      <w:pPr>
        <w:rPr>
          <w:b/>
          <w:bCs/>
        </w:rPr>
      </w:pPr>
      <w:r w:rsidRPr="00F70824">
        <w:rPr>
          <w:rFonts w:hint="cs"/>
        </w:rPr>
        <w:br/>
      </w:r>
      <w:r w:rsidR="00796F93" w:rsidRPr="00796F93">
        <w:rPr>
          <w:b/>
          <w:bCs/>
        </w:rPr>
        <w:t>Način i rok dostave prijave</w:t>
      </w:r>
    </w:p>
    <w:p w14:paraId="39A76B36" w14:textId="77777777" w:rsidR="00796F93" w:rsidRPr="00796F93" w:rsidRDefault="00796F93" w:rsidP="00796F93">
      <w:pPr>
        <w:rPr>
          <w:b/>
          <w:bCs/>
        </w:rPr>
      </w:pPr>
    </w:p>
    <w:p w14:paraId="429B5709" w14:textId="0E70D3AF" w:rsidR="00796F93" w:rsidRPr="00796F93" w:rsidRDefault="00796F93" w:rsidP="00796F93">
      <w:r w:rsidRPr="00796F93">
        <w:t>Prijava se podnosi najkasnije do 31. ožujka godine za koju se utvrđuje porez, i to prema mjestu gdje se nekretnina nalazi.</w:t>
      </w:r>
    </w:p>
    <w:p w14:paraId="502179DF" w14:textId="77777777" w:rsidR="00796F93" w:rsidRDefault="00796F93" w:rsidP="00796F93">
      <w:r w:rsidRPr="00796F93">
        <w:t>Za područje Grada Staroga Grada prijava se podnosi:</w:t>
      </w:r>
    </w:p>
    <w:p w14:paraId="0F996A7B" w14:textId="3D097FEC" w:rsidR="00796F93" w:rsidRDefault="00796F93" w:rsidP="00796F93">
      <w:pPr>
        <w:pStyle w:val="ListParagraph"/>
        <w:numPr>
          <w:ilvl w:val="2"/>
          <w:numId w:val="4"/>
        </w:numPr>
      </w:pPr>
      <w:r w:rsidRPr="00796F93">
        <w:t>Grad Stari Grad</w:t>
      </w:r>
      <w:r>
        <w:t xml:space="preserve">, </w:t>
      </w:r>
      <w:r w:rsidRPr="00796F93">
        <w:t>Novo riva 3</w:t>
      </w:r>
      <w:r>
        <w:t xml:space="preserve">, </w:t>
      </w:r>
      <w:r w:rsidRPr="00796F93">
        <w:t>21 460 Stari Grad</w:t>
      </w:r>
      <w:r>
        <w:t xml:space="preserve"> </w:t>
      </w:r>
    </w:p>
    <w:p w14:paraId="0B96A463" w14:textId="307E4F42" w:rsidR="00796F93" w:rsidRPr="00796F93" w:rsidRDefault="00796F93" w:rsidP="00796F93">
      <w:pPr>
        <w:pStyle w:val="ListParagraph"/>
        <w:numPr>
          <w:ilvl w:val="2"/>
          <w:numId w:val="4"/>
        </w:numPr>
      </w:pPr>
      <w:r w:rsidRPr="00796F93">
        <w:t>e-mail: grad@stari-grad.hr</w:t>
      </w:r>
    </w:p>
    <w:p w14:paraId="38B7F3BD" w14:textId="77777777" w:rsidR="00796F93" w:rsidRPr="00796F93" w:rsidRDefault="00796F93" w:rsidP="00796F93">
      <w:r w:rsidRPr="00796F93">
        <w:t>(Odsjek za računovodstvo, proračun i financije – nadležno porezno tijelo za utvrđivanje i naplatu poreza na nekretnine)</w:t>
      </w:r>
    </w:p>
    <w:p w14:paraId="58C4DFBD" w14:textId="24E9E143" w:rsidR="00F70824" w:rsidRPr="00796F93" w:rsidRDefault="00796F93" w:rsidP="00796F93">
      <w:r w:rsidRPr="00796F93">
        <w:lastRenderedPageBreak/>
        <w:t>Obrazac prijave dostupan je na mrežnoj stranici Grada Staroga Grada ili se može preuzeti u Jedinstvenom upravnom odjelu Grada Staroga Grada.</w:t>
      </w:r>
      <w:r w:rsidR="00F70824" w:rsidRPr="00796F93">
        <w:rPr>
          <w:rFonts w:hint="cs"/>
        </w:rPr>
        <w:br/>
      </w:r>
    </w:p>
    <w:p w14:paraId="5A3B1E94" w14:textId="77777777" w:rsidR="00796F93" w:rsidRDefault="00796F93" w:rsidP="00796F93"/>
    <w:p w14:paraId="08B4ADC7" w14:textId="77777777" w:rsidR="00796F93" w:rsidRDefault="00796F93" w:rsidP="00796F93"/>
    <w:p w14:paraId="179EA9D8" w14:textId="77777777" w:rsidR="00796F93" w:rsidRPr="00F70824" w:rsidRDefault="00796F93" w:rsidP="00796F93"/>
    <w:p w14:paraId="2A3EEF15" w14:textId="77777777" w:rsidR="008F53DB" w:rsidRDefault="008F53DB" w:rsidP="00F70824"/>
    <w:p w14:paraId="00ED1D86" w14:textId="01A4CC51" w:rsidR="00F70824" w:rsidRPr="00F70824" w:rsidRDefault="00F70824" w:rsidP="00F70824">
      <w:r w:rsidRPr="00F70824">
        <w:rPr>
          <w:rFonts w:hint="cs"/>
        </w:rPr>
        <w:t>PREKRŠAJNE ODREDBE</w:t>
      </w:r>
    </w:p>
    <w:p w14:paraId="2392411F" w14:textId="6FB5FBDC" w:rsidR="00F70824" w:rsidRPr="00F70824" w:rsidRDefault="00F70824" w:rsidP="00F70824">
      <w:r w:rsidRPr="00F70824">
        <w:rPr>
          <w:rFonts w:hint="cs"/>
        </w:rPr>
        <w:t>Za nepodnošenje prijave s podacima nužnim za utvrđivanje poreza, predviđene su novčane kazne za prekršaj i to za fizičke i pravne osobe u iznosu od 1.000,00 eura do 6.630,00 eura kako je propisano člankom 56. </w:t>
      </w:r>
      <w:r w:rsidRPr="00796F93">
        <w:rPr>
          <w:rFonts w:hint="cs"/>
        </w:rPr>
        <w:t>Zakona o lokalnim porezima („Narodne novine“, broj 115/16., 101/17., 114/22., 114/23. i 152/24.).</w:t>
      </w:r>
    </w:p>
    <w:p w14:paraId="5501966D" w14:textId="77777777" w:rsidR="006F1D06" w:rsidRPr="00F70824" w:rsidRDefault="006F1D06" w:rsidP="00F70824"/>
    <w:sectPr w:rsidR="006F1D06" w:rsidRPr="00F70824" w:rsidSect="0053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13E"/>
    <w:multiLevelType w:val="multilevel"/>
    <w:tmpl w:val="8190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C50A3"/>
    <w:multiLevelType w:val="multilevel"/>
    <w:tmpl w:val="739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C7140"/>
    <w:multiLevelType w:val="multilevel"/>
    <w:tmpl w:val="F79C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76F38"/>
    <w:multiLevelType w:val="hybridMultilevel"/>
    <w:tmpl w:val="2D964F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E38D6"/>
    <w:multiLevelType w:val="hybridMultilevel"/>
    <w:tmpl w:val="31669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A7119"/>
    <w:multiLevelType w:val="hybridMultilevel"/>
    <w:tmpl w:val="4EB86772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3542006"/>
    <w:multiLevelType w:val="hybridMultilevel"/>
    <w:tmpl w:val="CB3C3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3686">
    <w:abstractNumId w:val="1"/>
  </w:num>
  <w:num w:numId="2" w16cid:durableId="228083074">
    <w:abstractNumId w:val="2"/>
  </w:num>
  <w:num w:numId="3" w16cid:durableId="315259290">
    <w:abstractNumId w:val="6"/>
  </w:num>
  <w:num w:numId="4" w16cid:durableId="2074041766">
    <w:abstractNumId w:val="0"/>
  </w:num>
  <w:num w:numId="5" w16cid:durableId="1437480741">
    <w:abstractNumId w:val="5"/>
  </w:num>
  <w:num w:numId="6" w16cid:durableId="1185092553">
    <w:abstractNumId w:val="4"/>
  </w:num>
  <w:num w:numId="7" w16cid:durableId="49658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4"/>
    <w:rsid w:val="001007C5"/>
    <w:rsid w:val="00166BFE"/>
    <w:rsid w:val="004A2A0C"/>
    <w:rsid w:val="0053107E"/>
    <w:rsid w:val="006F1D06"/>
    <w:rsid w:val="00796F93"/>
    <w:rsid w:val="007B7497"/>
    <w:rsid w:val="00842AD9"/>
    <w:rsid w:val="008F53DB"/>
    <w:rsid w:val="009B06AF"/>
    <w:rsid w:val="00B13A07"/>
    <w:rsid w:val="00B310FF"/>
    <w:rsid w:val="00BA660A"/>
    <w:rsid w:val="00D72DB2"/>
    <w:rsid w:val="00E103F5"/>
    <w:rsid w:val="00E55B1E"/>
    <w:rsid w:val="00EF1D17"/>
    <w:rsid w:val="00F559CD"/>
    <w:rsid w:val="00F70824"/>
    <w:rsid w:val="00FE2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2B03"/>
  <w15:chartTrackingRefBased/>
  <w15:docId w15:val="{C3C06AAA-5486-4F54-81DE-31D5CE2F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7E"/>
  </w:style>
  <w:style w:type="paragraph" w:styleId="Heading1">
    <w:name w:val="heading 1"/>
    <w:basedOn w:val="Normal"/>
    <w:next w:val="Normal"/>
    <w:link w:val="Heading1Char"/>
    <w:uiPriority w:val="9"/>
    <w:qFormat/>
    <w:rsid w:val="00F7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8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0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8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100/Op%C4%87i-porezni-zakon" TargetMode="External"/><Relationship Id="rId5" Type="http://schemas.openxmlformats.org/officeDocument/2006/relationships/hyperlink" Target="https://www.zakon.hr/z/875/Zakon-o-lokalnim-porezi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VINKO</cp:lastModifiedBy>
  <cp:revision>6</cp:revision>
  <dcterms:created xsi:type="dcterms:W3CDTF">2026-03-04T11:35:00Z</dcterms:created>
  <dcterms:modified xsi:type="dcterms:W3CDTF">2026-03-05T11:27:00Z</dcterms:modified>
</cp:coreProperties>
</file>