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011" w:rsidRDefault="00A54011">
      <w:pPr>
        <w:jc w:val="center"/>
        <w:rPr>
          <w:rFonts w:ascii="HSM_Dutch" w:hAnsi="HSM_Dutch" w:cs="HSM_Dutch"/>
          <w:b/>
          <w:bCs/>
          <w:sz w:val="72"/>
          <w:szCs w:val="72"/>
        </w:rPr>
      </w:pPr>
    </w:p>
    <w:p w:rsidR="00A54011" w:rsidRDefault="00A54011">
      <w:pPr>
        <w:jc w:val="center"/>
        <w:rPr>
          <w:rFonts w:ascii="HSM_Dutch" w:hAnsi="HSM_Dutch" w:cs="HSM_Dutch"/>
          <w:b/>
          <w:bCs/>
          <w:sz w:val="92"/>
          <w:szCs w:val="92"/>
        </w:rPr>
      </w:pPr>
      <w:r w:rsidRPr="00555E5D">
        <w:rPr>
          <w:rFonts w:ascii="HSM_Dutch" w:hAnsi="HSM_Dutch" w:cs="HSM_Dutch"/>
          <w:b/>
          <w:bCs/>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75pt;height:1in;visibility:visible">
            <v:imagedata r:id="rId7" o:title=""/>
          </v:shape>
        </w:pict>
      </w:r>
    </w:p>
    <w:p w:rsidR="00A54011" w:rsidRDefault="00A54011">
      <w:pPr>
        <w:jc w:val="center"/>
        <w:rPr>
          <w:b/>
          <w:bCs/>
          <w:sz w:val="88"/>
          <w:szCs w:val="88"/>
        </w:rPr>
      </w:pPr>
      <w:r>
        <w:rPr>
          <w:b/>
          <w:bCs/>
          <w:sz w:val="88"/>
          <w:szCs w:val="88"/>
        </w:rPr>
        <w:t>SLUŽBENI GLASNIK</w:t>
      </w:r>
    </w:p>
    <w:p w:rsidR="00A54011" w:rsidRDefault="00A54011">
      <w:pPr>
        <w:jc w:val="center"/>
        <w:rPr>
          <w:b/>
          <w:bCs/>
          <w:sz w:val="48"/>
          <w:szCs w:val="48"/>
        </w:rPr>
      </w:pPr>
      <w:r>
        <w:rPr>
          <w:b/>
          <w:bCs/>
          <w:sz w:val="48"/>
          <w:szCs w:val="48"/>
        </w:rPr>
        <w:t>GRADA STAROG GRADA</w:t>
      </w:r>
    </w:p>
    <w:p w:rsidR="00A54011" w:rsidRDefault="00A54011">
      <w:pPr>
        <w:framePr w:w="9140" w:hSpace="180" w:wrap="auto" w:vAnchor="text" w:hAnchor="page" w:x="1472" w:y="200"/>
        <w:pBdr>
          <w:top w:val="double" w:sz="6" w:space="1" w:color="auto" w:shadow="1"/>
          <w:left w:val="double" w:sz="6" w:space="1" w:color="auto" w:shadow="1"/>
          <w:bottom w:val="double" w:sz="6" w:space="1" w:color="auto" w:shadow="1"/>
          <w:right w:val="double" w:sz="6" w:space="1" w:color="auto" w:shadow="1"/>
        </w:pBdr>
        <w:jc w:val="center"/>
        <w:rPr>
          <w:sz w:val="24"/>
          <w:szCs w:val="24"/>
        </w:rPr>
      </w:pPr>
      <w:r>
        <w:rPr>
          <w:sz w:val="24"/>
          <w:szCs w:val="24"/>
        </w:rPr>
        <w:t>List izlazi po potrebi</w:t>
      </w:r>
      <w:r>
        <w:rPr>
          <w:sz w:val="24"/>
          <w:szCs w:val="24"/>
        </w:rPr>
        <w:tab/>
        <w:t xml:space="preserve">       Stari Grad, 23. srpnja 2012.       Broj 10.  GODINA XIX</w:t>
      </w:r>
    </w:p>
    <w:p w:rsidR="00A54011" w:rsidRDefault="00A54011">
      <w:pPr>
        <w:rPr>
          <w:sz w:val="24"/>
          <w:szCs w:val="24"/>
        </w:rPr>
      </w:pPr>
    </w:p>
    <w:p w:rsidR="00A54011" w:rsidRDefault="00A54011">
      <w:pPr>
        <w:rPr>
          <w:rFonts w:ascii="Dutch801 Rm BT" w:hAnsi="Dutch801 Rm BT" w:cs="Dutch801 Rm BT"/>
          <w:sz w:val="16"/>
          <w:szCs w:val="16"/>
        </w:rPr>
      </w:pPr>
    </w:p>
    <w:p w:rsidR="00A54011" w:rsidRDefault="00A54011">
      <w:pPr>
        <w:rPr>
          <w:rFonts w:ascii="Dutch801 Rm BT" w:hAnsi="Dutch801 Rm BT" w:cs="Dutch801 Rm BT"/>
          <w:sz w:val="16"/>
          <w:szCs w:val="16"/>
        </w:rPr>
        <w:sectPr w:rsidR="00A54011" w:rsidSect="004B1D41">
          <w:headerReference w:type="even" r:id="rId8"/>
          <w:headerReference w:type="default" r:id="rId9"/>
          <w:pgSz w:w="11907" w:h="16840" w:code="9"/>
          <w:pgMar w:top="1701" w:right="1418" w:bottom="567" w:left="1418" w:header="1134" w:footer="720" w:gutter="0"/>
          <w:pgNumType w:start="1"/>
          <w:cols w:space="720"/>
          <w:titlePg/>
          <w:rtlGutter/>
        </w:sectPr>
      </w:pPr>
    </w:p>
    <w:p w:rsidR="00A54011" w:rsidRPr="00CF3EDD" w:rsidRDefault="00A54011" w:rsidP="00761691">
      <w:pPr>
        <w:pBdr>
          <w:top w:val="single" w:sz="4" w:space="1" w:color="auto" w:shadow="1"/>
          <w:left w:val="single" w:sz="4" w:space="0" w:color="auto" w:shadow="1"/>
          <w:bottom w:val="single" w:sz="4" w:space="1" w:color="auto" w:shadow="1"/>
          <w:right w:val="single" w:sz="4" w:space="4" w:color="auto" w:shadow="1"/>
        </w:pBdr>
        <w:jc w:val="center"/>
        <w:rPr>
          <w:b/>
          <w:bCs/>
          <w:i/>
          <w:iCs/>
          <w:caps/>
          <w:sz w:val="28"/>
          <w:szCs w:val="28"/>
        </w:rPr>
      </w:pPr>
      <w:r w:rsidRPr="00CF3EDD">
        <w:rPr>
          <w:b/>
          <w:bCs/>
          <w:i/>
          <w:iCs/>
          <w:caps/>
          <w:sz w:val="28"/>
          <w:szCs w:val="28"/>
        </w:rPr>
        <w:t>S a d r ž a j :</w:t>
      </w:r>
    </w:p>
    <w:p w:rsidR="00A54011" w:rsidRPr="00291030" w:rsidRDefault="00A54011" w:rsidP="00761691">
      <w:pPr>
        <w:pBdr>
          <w:top w:val="single" w:sz="4" w:space="1" w:color="auto" w:shadow="1"/>
          <w:left w:val="single" w:sz="4" w:space="0" w:color="auto" w:shadow="1"/>
          <w:bottom w:val="single" w:sz="4" w:space="1" w:color="auto" w:shadow="1"/>
          <w:right w:val="single" w:sz="4" w:space="4" w:color="auto" w:shadow="1"/>
        </w:pBdr>
        <w:jc w:val="both"/>
        <w:rPr>
          <w:b/>
          <w:bCs/>
          <w:i/>
          <w:iCs/>
          <w:caps/>
        </w:rPr>
      </w:pPr>
    </w:p>
    <w:p w:rsidR="00A54011" w:rsidRPr="0044783E" w:rsidRDefault="00A54011" w:rsidP="0044783E">
      <w:pPr>
        <w:pBdr>
          <w:top w:val="single" w:sz="4" w:space="1" w:color="auto" w:shadow="1"/>
          <w:left w:val="single" w:sz="4" w:space="0" w:color="auto" w:shadow="1"/>
          <w:bottom w:val="single" w:sz="4" w:space="1" w:color="auto" w:shadow="1"/>
          <w:right w:val="single" w:sz="4" w:space="4" w:color="auto" w:shadow="1"/>
        </w:pBdr>
        <w:tabs>
          <w:tab w:val="right" w:leader="dot" w:pos="4111"/>
        </w:tabs>
        <w:overflowPunct/>
        <w:autoSpaceDE/>
        <w:autoSpaceDN/>
        <w:adjustRightInd/>
        <w:ind w:left="284" w:hanging="284"/>
        <w:jc w:val="both"/>
        <w:textAlignment w:val="auto"/>
        <w:rPr>
          <w:b/>
          <w:bCs/>
          <w:i/>
          <w:iCs/>
          <w:caps/>
        </w:rPr>
      </w:pPr>
      <w:r w:rsidRPr="0044783E">
        <w:rPr>
          <w:b/>
          <w:bCs/>
          <w:i/>
          <w:iCs/>
          <w:caps/>
        </w:rPr>
        <w:t>Gradsko vijeće:</w:t>
      </w:r>
    </w:p>
    <w:p w:rsidR="00A54011" w:rsidRPr="00610436" w:rsidRDefault="00A54011" w:rsidP="00F01E9E">
      <w:pPr>
        <w:numPr>
          <w:ilvl w:val="0"/>
          <w:numId w:val="10"/>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iCs/>
        </w:rPr>
      </w:pPr>
      <w:r w:rsidRPr="00610436">
        <w:rPr>
          <w:i/>
          <w:iCs/>
        </w:rPr>
        <w:t>Odluka o donošenju Urbanističkog plana uređenja naselja Ivanje Gomile</w:t>
      </w:r>
      <w:r w:rsidRPr="00610436">
        <w:rPr>
          <w:i/>
          <w:iCs/>
        </w:rPr>
        <w:tab/>
        <w:t>231</w:t>
      </w:r>
    </w:p>
    <w:p w:rsidR="00A54011" w:rsidRPr="00610436" w:rsidRDefault="00A54011" w:rsidP="00F01E9E">
      <w:pPr>
        <w:numPr>
          <w:ilvl w:val="0"/>
          <w:numId w:val="10"/>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iCs/>
        </w:rPr>
      </w:pPr>
      <w:r w:rsidRPr="00610436">
        <w:rPr>
          <w:i/>
          <w:iCs/>
        </w:rPr>
        <w:t xml:space="preserve">Odluka o uspostavljanju međusobne suradnje i sklapanju Sporazuma o suradnji </w:t>
      </w:r>
      <w:r w:rsidRPr="00610436">
        <w:rPr>
          <w:i/>
          <w:iCs/>
        </w:rPr>
        <w:tab/>
        <w:t>Grada Staroga Grada i Općine Zagorje ob Savi (Republika Slovenija)</w:t>
      </w:r>
      <w:r w:rsidRPr="00610436">
        <w:rPr>
          <w:i/>
          <w:iCs/>
        </w:rPr>
        <w:tab/>
      </w:r>
      <w:r>
        <w:rPr>
          <w:i/>
          <w:iCs/>
        </w:rPr>
        <w:t>248</w:t>
      </w:r>
    </w:p>
    <w:p w:rsidR="00A54011" w:rsidRPr="00610436" w:rsidRDefault="00A54011" w:rsidP="00F01E9E">
      <w:pPr>
        <w:numPr>
          <w:ilvl w:val="0"/>
          <w:numId w:val="10"/>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rFonts w:ascii="Cambria" w:hAnsi="Cambria" w:cs="Cambria"/>
          <w:i/>
          <w:iCs/>
        </w:rPr>
      </w:pPr>
      <w:r w:rsidRPr="00610436">
        <w:rPr>
          <w:i/>
          <w:iCs/>
        </w:rPr>
        <w:t>Odluka o odabiru najpovoljnijeg ponuditelja u postupku Javnog natječaja za povjeravanje poslova komunalne djelatnosti održavanja javne rasvjete na području Grada Staroga Grada</w:t>
      </w:r>
      <w:r w:rsidRPr="00610436">
        <w:rPr>
          <w:i/>
          <w:iCs/>
        </w:rPr>
        <w:tab/>
      </w:r>
      <w:r>
        <w:rPr>
          <w:i/>
          <w:iCs/>
        </w:rPr>
        <w:t>249</w:t>
      </w:r>
    </w:p>
    <w:p w:rsidR="00A54011" w:rsidRPr="00610436" w:rsidRDefault="00A54011" w:rsidP="00F01E9E">
      <w:pPr>
        <w:numPr>
          <w:ilvl w:val="0"/>
          <w:numId w:val="10"/>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iCs/>
        </w:rPr>
      </w:pPr>
      <w:r w:rsidRPr="00610436">
        <w:rPr>
          <w:i/>
          <w:iCs/>
        </w:rPr>
        <w:t>Zaključak o prihvaćanju varijante arhitektonskog rješenja sanacije postojeće</w:t>
      </w:r>
      <w:r>
        <w:rPr>
          <w:i/>
          <w:iCs/>
        </w:rPr>
        <w:t xml:space="preserve"> </w:t>
      </w:r>
      <w:r w:rsidRPr="00610436">
        <w:rPr>
          <w:i/>
          <w:iCs/>
        </w:rPr>
        <w:t>zgrade i djelomične rekonstrukcije kupališne zgrade «Bonj»</w:t>
      </w:r>
      <w:r w:rsidRPr="00610436">
        <w:rPr>
          <w:i/>
          <w:iCs/>
        </w:rPr>
        <w:tab/>
      </w:r>
      <w:r>
        <w:rPr>
          <w:i/>
          <w:iCs/>
        </w:rPr>
        <w:t>250</w:t>
      </w:r>
    </w:p>
    <w:p w:rsidR="00A54011" w:rsidRDefault="00A54011" w:rsidP="00F01E9E">
      <w:pPr>
        <w:numPr>
          <w:ilvl w:val="0"/>
          <w:numId w:val="10"/>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iCs/>
        </w:rPr>
      </w:pPr>
      <w:r w:rsidRPr="00610436">
        <w:rPr>
          <w:i/>
          <w:iCs/>
        </w:rPr>
        <w:t>Zaključak o verifikaciji odluka donesenih na sjednici Koordinacije općina i gradova</w:t>
      </w:r>
      <w:r>
        <w:rPr>
          <w:i/>
          <w:iCs/>
        </w:rPr>
        <w:t xml:space="preserve"> o</w:t>
      </w:r>
      <w:r w:rsidRPr="00610436">
        <w:rPr>
          <w:i/>
          <w:iCs/>
        </w:rPr>
        <w:t>toka Hvara</w:t>
      </w:r>
      <w:r w:rsidRPr="00610436">
        <w:rPr>
          <w:i/>
          <w:iCs/>
        </w:rPr>
        <w:tab/>
      </w:r>
      <w:r>
        <w:rPr>
          <w:i/>
          <w:iCs/>
        </w:rPr>
        <w:t>251</w:t>
      </w:r>
    </w:p>
    <w:p w:rsidR="00A54011" w:rsidRPr="00610436" w:rsidRDefault="00A54011" w:rsidP="00F01E9E">
      <w:pPr>
        <w:numPr>
          <w:ilvl w:val="0"/>
          <w:numId w:val="10"/>
        </w:num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overflowPunct/>
        <w:autoSpaceDE/>
        <w:autoSpaceDN/>
        <w:adjustRightInd/>
        <w:ind w:left="284" w:hanging="284"/>
        <w:textAlignment w:val="auto"/>
        <w:rPr>
          <w:i/>
          <w:iCs/>
        </w:rPr>
      </w:pPr>
      <w:r w:rsidRPr="00610436">
        <w:rPr>
          <w:i/>
          <w:iCs/>
        </w:rPr>
        <w:t>Zaključak o prihvaćanju pokroviteljstva</w:t>
      </w:r>
      <w:r>
        <w:rPr>
          <w:i/>
          <w:iCs/>
        </w:rPr>
        <w:tab/>
        <w:t>251</w:t>
      </w:r>
    </w:p>
    <w:p w:rsidR="00A54011" w:rsidRPr="006644BC" w:rsidRDefault="00A54011" w:rsidP="000F5247">
      <w:pPr>
        <w:pBdr>
          <w:top w:val="single" w:sz="4" w:space="1" w:color="auto" w:shadow="1"/>
          <w:left w:val="single" w:sz="4" w:space="0" w:color="auto" w:shadow="1"/>
          <w:bottom w:val="single" w:sz="4" w:space="1" w:color="auto" w:shadow="1"/>
          <w:right w:val="single" w:sz="4" w:space="4" w:color="auto" w:shadow="1"/>
        </w:pBdr>
        <w:tabs>
          <w:tab w:val="left" w:pos="284"/>
          <w:tab w:val="right" w:leader="dot" w:pos="4111"/>
        </w:tabs>
        <w:jc w:val="both"/>
        <w:rPr>
          <w:i/>
          <w:iCs/>
        </w:rPr>
      </w:pPr>
    </w:p>
    <w:p w:rsidR="00A54011" w:rsidRDefault="00A54011" w:rsidP="00432AFE">
      <w:pPr>
        <w:pStyle w:val="NormalWeb"/>
        <w:spacing w:before="0" w:beforeAutospacing="0" w:after="0" w:afterAutospacing="0"/>
        <w:jc w:val="both"/>
        <w:rPr>
          <w:sz w:val="20"/>
          <w:szCs w:val="20"/>
        </w:rPr>
      </w:pPr>
    </w:p>
    <w:p w:rsidR="00A54011" w:rsidRDefault="00A54011" w:rsidP="00907C30">
      <w:pPr>
        <w:jc w:val="both"/>
      </w:pPr>
      <w:r w:rsidRPr="00907C30">
        <w:tab/>
        <w:t xml:space="preserve">Na temelju odredbe članka 100, stavka 7. Zakona o prostornom uređenju i gradnji («Narodne novine», br. 76/07, 38/09, 55/11, 90/11, 50/11 i 55/11,  odredbe članka 32. stavka 1. alineja 13. Statuta Grada Starog Grada ( "Službeni glasnik Grada Starog Grada” br. 12/09 i 3/10) i odredbi Odluke o izradi Urbanističkog plana uređenja naselja Ivanje Gomile ("Službeni glasnik Grada Starog Grada” br. 2/09), </w:t>
      </w:r>
      <w:r w:rsidRPr="00907C30">
        <w:rPr>
          <w:i/>
          <w:iCs/>
        </w:rPr>
        <w:t xml:space="preserve">Gradsko vijeće Grada Starog Grada </w:t>
      </w:r>
      <w:r w:rsidRPr="00907C30">
        <w:t>na XXXV sjednici održanoj dana 19. srpnja 2012. godine</w:t>
      </w:r>
      <w:r>
        <w:t>,</w:t>
      </w:r>
      <w:r w:rsidRPr="00907C30">
        <w:t xml:space="preserve"> d o n o s i </w:t>
      </w:r>
    </w:p>
    <w:p w:rsidR="00A54011" w:rsidRDefault="00A54011" w:rsidP="00907C30">
      <w:pPr>
        <w:jc w:val="both"/>
      </w:pPr>
    </w:p>
    <w:p w:rsidR="00A54011" w:rsidRPr="00907C30" w:rsidRDefault="00A54011" w:rsidP="00907C30">
      <w:pPr>
        <w:jc w:val="center"/>
        <w:rPr>
          <w:b/>
          <w:bCs/>
          <w:sz w:val="28"/>
          <w:szCs w:val="28"/>
        </w:rPr>
      </w:pPr>
      <w:r w:rsidRPr="00907C30">
        <w:rPr>
          <w:b/>
          <w:bCs/>
          <w:caps/>
          <w:sz w:val="28"/>
          <w:szCs w:val="28"/>
        </w:rPr>
        <w:t>O D L U K U</w:t>
      </w:r>
    </w:p>
    <w:p w:rsidR="00A54011" w:rsidRPr="00907C30" w:rsidRDefault="00A54011" w:rsidP="00907C30">
      <w:pPr>
        <w:jc w:val="center"/>
        <w:rPr>
          <w:b/>
          <w:bCs/>
        </w:rPr>
      </w:pPr>
      <w:r w:rsidRPr="00907C30">
        <w:rPr>
          <w:b/>
          <w:bCs/>
        </w:rPr>
        <w:t>o donošenju Urbanističkog plana uređenja</w:t>
      </w:r>
    </w:p>
    <w:p w:rsidR="00A54011" w:rsidRDefault="00A54011" w:rsidP="00907C30">
      <w:pPr>
        <w:jc w:val="center"/>
        <w:rPr>
          <w:b/>
          <w:bCs/>
        </w:rPr>
      </w:pPr>
      <w:r w:rsidRPr="00907C30">
        <w:rPr>
          <w:b/>
          <w:bCs/>
        </w:rPr>
        <w:t>naselja Ivanje Gomile</w:t>
      </w:r>
    </w:p>
    <w:p w:rsidR="00A54011" w:rsidRDefault="00A54011" w:rsidP="00907C30">
      <w:pPr>
        <w:jc w:val="center"/>
        <w:rPr>
          <w:b/>
          <w:bCs/>
        </w:rPr>
      </w:pPr>
    </w:p>
    <w:p w:rsidR="00A54011" w:rsidRPr="00907C30" w:rsidRDefault="00A54011" w:rsidP="00907C30">
      <w:pPr>
        <w:jc w:val="center"/>
        <w:rPr>
          <w:b/>
          <w:bCs/>
        </w:rPr>
      </w:pPr>
    </w:p>
    <w:p w:rsidR="00A54011" w:rsidRPr="00907C30" w:rsidRDefault="00A54011" w:rsidP="00907C30">
      <w:pPr>
        <w:jc w:val="center"/>
        <w:rPr>
          <w:b/>
          <w:bCs/>
        </w:rPr>
      </w:pPr>
      <w:r w:rsidRPr="00907C30">
        <w:rPr>
          <w:b/>
          <w:bCs/>
        </w:rPr>
        <w:t>Članak 1.</w:t>
      </w:r>
    </w:p>
    <w:p w:rsidR="00A54011" w:rsidRDefault="00A54011" w:rsidP="00907C30">
      <w:pPr>
        <w:jc w:val="both"/>
      </w:pPr>
      <w:r w:rsidRPr="00907C30">
        <w:tab/>
      </w:r>
    </w:p>
    <w:p w:rsidR="00A54011" w:rsidRPr="00907C30" w:rsidRDefault="00A54011" w:rsidP="00907C30">
      <w:pPr>
        <w:jc w:val="both"/>
      </w:pPr>
      <w:r>
        <w:tab/>
      </w:r>
      <w:r w:rsidRPr="00907C30">
        <w:t>Donosi se urbanistički plan uređenja naselja Ivanje Gomile (u daljnjem tekstu: Plan).</w:t>
      </w:r>
    </w:p>
    <w:p w:rsidR="00A54011" w:rsidRDefault="00A54011" w:rsidP="00907C30">
      <w:pPr>
        <w:jc w:val="both"/>
      </w:pPr>
      <w:r w:rsidRPr="00907C30">
        <w:tab/>
        <w:t>Veličina obuhvata Urbanističkog plana uređenja naselja Ivanje Gomile iznosi cca 9,86 ha. Osnovna namjena u obuhvatu Plana je stambena. Granica obuhvata Plana prikazana je u grafičkom dijelu elaborata Urbanističkog plana uređenja naselja Ivanje Go</w:t>
      </w:r>
      <w:bookmarkStart w:id="0" w:name="_GoBack"/>
      <w:bookmarkEnd w:id="0"/>
      <w:r w:rsidRPr="00907C30">
        <w:t>mile, na kartografskim prikazima u mjerilu 1:1000.</w:t>
      </w:r>
    </w:p>
    <w:p w:rsidR="00A54011" w:rsidRPr="00907C30" w:rsidRDefault="00A54011" w:rsidP="00907C30">
      <w:pPr>
        <w:jc w:val="both"/>
      </w:pPr>
    </w:p>
    <w:p w:rsidR="00A54011" w:rsidRDefault="00A54011" w:rsidP="00E32E5D">
      <w:pPr>
        <w:jc w:val="center"/>
        <w:rPr>
          <w:b/>
          <w:bCs/>
        </w:rPr>
      </w:pPr>
      <w:r w:rsidRPr="00907C30">
        <w:rPr>
          <w:b/>
          <w:bCs/>
        </w:rPr>
        <w:t>Članak 2.</w:t>
      </w:r>
    </w:p>
    <w:p w:rsidR="00A54011" w:rsidRPr="00907C30" w:rsidRDefault="00A54011" w:rsidP="00907C30">
      <w:pPr>
        <w:jc w:val="both"/>
        <w:rPr>
          <w:b/>
          <w:bCs/>
        </w:rPr>
      </w:pPr>
    </w:p>
    <w:p w:rsidR="00A54011" w:rsidRDefault="00A54011" w:rsidP="00907C30">
      <w:pPr>
        <w:jc w:val="both"/>
        <w:rPr>
          <w:color w:val="000000"/>
        </w:rPr>
      </w:pPr>
      <w:r w:rsidRPr="00907C30">
        <w:rPr>
          <w:b/>
          <w:bCs/>
        </w:rPr>
        <w:tab/>
      </w:r>
      <w:r w:rsidRPr="00907C30">
        <w:t>Plan je izradio «ARCHING» d.o.o., Šimićeva 56, 21000 Split, u skladu s Prostornim planom uređenja Grada Starog Grada («Službeni glasnik Grada Starog Grada», br. 4/</w:t>
      </w:r>
      <w:r w:rsidRPr="00907C30">
        <w:rPr>
          <w:color w:val="000000"/>
        </w:rPr>
        <w:t>07 i 8/12).</w:t>
      </w:r>
    </w:p>
    <w:p w:rsidR="00A54011" w:rsidRPr="00907C30" w:rsidRDefault="00A54011" w:rsidP="00907C30">
      <w:pPr>
        <w:jc w:val="both"/>
        <w:rPr>
          <w:b/>
          <w:bCs/>
        </w:rPr>
      </w:pPr>
    </w:p>
    <w:p w:rsidR="00A54011" w:rsidRDefault="00A54011" w:rsidP="00E32E5D">
      <w:pPr>
        <w:jc w:val="center"/>
        <w:rPr>
          <w:b/>
          <w:bCs/>
        </w:rPr>
      </w:pPr>
      <w:r w:rsidRPr="00907C30">
        <w:rPr>
          <w:b/>
          <w:bCs/>
        </w:rPr>
        <w:t>Članak 3.</w:t>
      </w:r>
    </w:p>
    <w:p w:rsidR="00A54011" w:rsidRPr="00907C30" w:rsidRDefault="00A54011" w:rsidP="00907C30">
      <w:pPr>
        <w:jc w:val="both"/>
        <w:rPr>
          <w:b/>
          <w:bCs/>
        </w:rPr>
      </w:pPr>
    </w:p>
    <w:p w:rsidR="00A54011" w:rsidRDefault="00A54011" w:rsidP="00907C30">
      <w:pPr>
        <w:jc w:val="both"/>
      </w:pPr>
      <w:r w:rsidRPr="00907C30">
        <w:tab/>
        <w:t>Plan, sadržan u elaboratu „Urbanistički plan uređenja naselja Ivanje Gomile“ sastoji se od:</w:t>
      </w:r>
    </w:p>
    <w:p w:rsidR="00A54011" w:rsidRPr="00907C30" w:rsidRDefault="00A54011" w:rsidP="00907C30">
      <w:pPr>
        <w:jc w:val="both"/>
      </w:pPr>
    </w:p>
    <w:p w:rsidR="00A54011" w:rsidRPr="00907C30" w:rsidRDefault="00A54011" w:rsidP="00907C30">
      <w:pPr>
        <w:jc w:val="both"/>
        <w:rPr>
          <w:b/>
          <w:bCs/>
        </w:rPr>
      </w:pPr>
      <w:r w:rsidRPr="00907C30">
        <w:rPr>
          <w:b/>
          <w:bCs/>
        </w:rPr>
        <w:t>KNJIGA I</w:t>
      </w:r>
    </w:p>
    <w:p w:rsidR="00A54011" w:rsidRPr="00907C30" w:rsidRDefault="00A54011" w:rsidP="00241520">
      <w:pPr>
        <w:numPr>
          <w:ilvl w:val="0"/>
          <w:numId w:val="19"/>
        </w:numPr>
        <w:ind w:left="284" w:hanging="284"/>
        <w:jc w:val="both"/>
        <w:rPr>
          <w:b/>
          <w:bCs/>
        </w:rPr>
      </w:pPr>
      <w:r w:rsidRPr="00907C30">
        <w:rPr>
          <w:b/>
          <w:bCs/>
        </w:rPr>
        <w:t>Tekstualni dio</w:t>
      </w:r>
    </w:p>
    <w:p w:rsidR="00A54011" w:rsidRPr="00907C30" w:rsidRDefault="00A54011" w:rsidP="00E32E5D">
      <w:pPr>
        <w:ind w:left="284" w:hanging="284"/>
        <w:jc w:val="both"/>
        <w:rPr>
          <w:b/>
          <w:bCs/>
        </w:rPr>
      </w:pPr>
      <w:r>
        <w:tab/>
      </w:r>
      <w:r w:rsidRPr="00907C30">
        <w:t>Odredbe za provođenje</w:t>
      </w:r>
    </w:p>
    <w:p w:rsidR="00A54011" w:rsidRPr="00907C30" w:rsidRDefault="00A54011" w:rsidP="00241520">
      <w:pPr>
        <w:numPr>
          <w:ilvl w:val="0"/>
          <w:numId w:val="11"/>
        </w:numPr>
        <w:tabs>
          <w:tab w:val="clear" w:pos="2520"/>
        </w:tabs>
        <w:overflowPunct/>
        <w:autoSpaceDE/>
        <w:autoSpaceDN/>
        <w:adjustRightInd/>
        <w:ind w:left="284" w:hanging="284"/>
        <w:jc w:val="both"/>
        <w:textAlignment w:val="auto"/>
        <w:rPr>
          <w:b/>
          <w:bCs/>
        </w:rPr>
      </w:pPr>
      <w:r w:rsidRPr="00907C30">
        <w:rPr>
          <w:b/>
          <w:bCs/>
        </w:rPr>
        <w:t>GRAFIČKI DIO</w:t>
      </w:r>
    </w:p>
    <w:p w:rsidR="00A54011" w:rsidRPr="00907C30" w:rsidRDefault="00A54011" w:rsidP="00E32E5D">
      <w:pPr>
        <w:pStyle w:val="Footer"/>
        <w:tabs>
          <w:tab w:val="clear" w:pos="4320"/>
          <w:tab w:val="clear" w:pos="8640"/>
        </w:tabs>
        <w:ind w:left="567" w:hanging="283"/>
        <w:jc w:val="both"/>
        <w:rPr>
          <w:b/>
          <w:bCs/>
        </w:rPr>
      </w:pPr>
      <w:r w:rsidRPr="00907C30">
        <w:rPr>
          <w:b/>
          <w:bCs/>
        </w:rPr>
        <w:t xml:space="preserve">0. </w:t>
      </w:r>
      <w:r w:rsidRPr="00907C30">
        <w:rPr>
          <w:b/>
          <w:bCs/>
        </w:rPr>
        <w:tab/>
        <w:t>Postojeće stanje</w:t>
      </w:r>
      <w:r w:rsidRPr="00907C30">
        <w:rPr>
          <w:b/>
          <w:bCs/>
        </w:rPr>
        <w:tab/>
      </w:r>
      <w:r w:rsidRPr="00907C30">
        <w:rPr>
          <w:b/>
          <w:bCs/>
        </w:rPr>
        <w:tab/>
      </w:r>
      <w:r w:rsidRPr="00907C30">
        <w:t>M  1:1000</w:t>
      </w:r>
    </w:p>
    <w:p w:rsidR="00A54011" w:rsidRPr="00907C30" w:rsidRDefault="00A54011" w:rsidP="00E32E5D">
      <w:pPr>
        <w:pStyle w:val="Footer"/>
        <w:tabs>
          <w:tab w:val="clear" w:pos="4320"/>
          <w:tab w:val="clear" w:pos="8640"/>
        </w:tabs>
        <w:ind w:left="567" w:hanging="283"/>
        <w:jc w:val="both"/>
        <w:rPr>
          <w:b/>
          <w:bCs/>
        </w:rPr>
      </w:pPr>
      <w:r w:rsidRPr="00907C30">
        <w:rPr>
          <w:b/>
          <w:bCs/>
        </w:rPr>
        <w:t>1.</w:t>
      </w:r>
      <w:r w:rsidRPr="00907C30">
        <w:rPr>
          <w:b/>
          <w:bCs/>
        </w:rPr>
        <w:tab/>
        <w:t xml:space="preserve">Korištenje i namjena površina </w:t>
      </w:r>
      <w:r w:rsidRPr="00907C30">
        <w:rPr>
          <w:b/>
          <w:bCs/>
        </w:rPr>
        <w:tab/>
      </w:r>
      <w:r w:rsidRPr="00907C30">
        <w:rPr>
          <w:b/>
          <w:bCs/>
        </w:rPr>
        <w:tab/>
      </w:r>
      <w:r w:rsidRPr="00907C30">
        <w:rPr>
          <w:b/>
          <w:bCs/>
        </w:rPr>
        <w:tab/>
      </w:r>
      <w:r w:rsidRPr="00907C30">
        <w:rPr>
          <w:b/>
          <w:bCs/>
        </w:rPr>
        <w:tab/>
      </w:r>
      <w:r w:rsidRPr="00907C30">
        <w:rPr>
          <w:b/>
          <w:bCs/>
        </w:rPr>
        <w:tab/>
      </w:r>
      <w:r w:rsidRPr="00907C30">
        <w:t>M  1:1000</w:t>
      </w:r>
    </w:p>
    <w:p w:rsidR="00A54011" w:rsidRPr="00907C30" w:rsidRDefault="00A54011" w:rsidP="00E32E5D">
      <w:pPr>
        <w:pStyle w:val="Footer"/>
        <w:tabs>
          <w:tab w:val="clear" w:pos="4320"/>
          <w:tab w:val="clear" w:pos="8640"/>
        </w:tabs>
        <w:ind w:left="567" w:hanging="283"/>
        <w:rPr>
          <w:b/>
          <w:bCs/>
        </w:rPr>
      </w:pPr>
      <w:r w:rsidRPr="00907C30">
        <w:rPr>
          <w:b/>
          <w:bCs/>
        </w:rPr>
        <w:t>2.</w:t>
      </w:r>
      <w:r w:rsidRPr="00907C30">
        <w:rPr>
          <w:b/>
          <w:bCs/>
        </w:rPr>
        <w:tab/>
        <w:t>Prometna, telekomunikacijska i komunalna infrastrukturna mreža</w:t>
      </w:r>
    </w:p>
    <w:p w:rsidR="00A54011" w:rsidRPr="00907C30" w:rsidRDefault="00A54011" w:rsidP="00E32E5D">
      <w:pPr>
        <w:pStyle w:val="Footer"/>
        <w:tabs>
          <w:tab w:val="clear" w:pos="4320"/>
          <w:tab w:val="clear" w:pos="8640"/>
        </w:tabs>
        <w:ind w:left="1134" w:hanging="567"/>
        <w:jc w:val="both"/>
      </w:pPr>
      <w:r w:rsidRPr="00907C30">
        <w:t>2.1.  Prometna mreža</w:t>
      </w:r>
      <w:r w:rsidRPr="00907C30">
        <w:tab/>
        <w:t>M  1:1000</w:t>
      </w:r>
    </w:p>
    <w:p w:rsidR="00A54011" w:rsidRPr="00907C30" w:rsidRDefault="00A54011" w:rsidP="00E32E5D">
      <w:pPr>
        <w:pStyle w:val="Footer"/>
        <w:tabs>
          <w:tab w:val="clear" w:pos="4320"/>
          <w:tab w:val="clear" w:pos="8640"/>
        </w:tabs>
        <w:ind w:left="1134" w:hanging="567"/>
        <w:jc w:val="both"/>
      </w:pPr>
      <w:r w:rsidRPr="00907C30">
        <w:t>2.2.  Elektroenergetska mreža</w:t>
      </w:r>
      <w:r w:rsidRPr="00907C30">
        <w:tab/>
      </w:r>
      <w:r w:rsidRPr="00907C30">
        <w:tab/>
      </w:r>
      <w:r w:rsidRPr="00907C30">
        <w:tab/>
      </w:r>
      <w:r w:rsidRPr="00907C30">
        <w:tab/>
        <w:t>M  1:1000</w:t>
      </w:r>
    </w:p>
    <w:p w:rsidR="00A54011" w:rsidRPr="00907C30" w:rsidRDefault="00A54011" w:rsidP="00E32E5D">
      <w:pPr>
        <w:pStyle w:val="Footer"/>
        <w:tabs>
          <w:tab w:val="clear" w:pos="4320"/>
          <w:tab w:val="clear" w:pos="8640"/>
        </w:tabs>
        <w:ind w:left="1134" w:hanging="567"/>
        <w:jc w:val="both"/>
      </w:pPr>
      <w:r w:rsidRPr="00907C30">
        <w:t>2.3.  Javna rasvjeta</w:t>
      </w:r>
      <w:r w:rsidRPr="00907C30">
        <w:tab/>
      </w:r>
      <w:r w:rsidRPr="00907C30">
        <w:tab/>
      </w:r>
      <w:r w:rsidRPr="00907C30">
        <w:tab/>
      </w:r>
      <w:r w:rsidRPr="00907C30">
        <w:tab/>
      </w:r>
      <w:r w:rsidRPr="00907C30">
        <w:tab/>
      </w:r>
      <w:r w:rsidRPr="00907C30">
        <w:tab/>
        <w:t>M  1:1000</w:t>
      </w:r>
    </w:p>
    <w:p w:rsidR="00A54011" w:rsidRPr="00907C30" w:rsidRDefault="00A54011" w:rsidP="00E32E5D">
      <w:pPr>
        <w:pStyle w:val="Footer"/>
        <w:tabs>
          <w:tab w:val="clear" w:pos="4320"/>
          <w:tab w:val="clear" w:pos="8640"/>
        </w:tabs>
        <w:ind w:left="1134" w:hanging="567"/>
        <w:jc w:val="both"/>
      </w:pPr>
      <w:r w:rsidRPr="00907C30">
        <w:t>2.4.  Telekomunikacijska mreža</w:t>
      </w:r>
      <w:r w:rsidRPr="00907C30">
        <w:tab/>
      </w:r>
      <w:r w:rsidRPr="00907C30">
        <w:tab/>
      </w:r>
      <w:r w:rsidRPr="00907C30">
        <w:tab/>
      </w:r>
      <w:r w:rsidRPr="00907C30">
        <w:tab/>
        <w:t>M  1:1000</w:t>
      </w:r>
    </w:p>
    <w:p w:rsidR="00A54011" w:rsidRPr="00907C30" w:rsidRDefault="00A54011" w:rsidP="00E32E5D">
      <w:pPr>
        <w:pStyle w:val="Footer"/>
        <w:tabs>
          <w:tab w:val="clear" w:pos="4320"/>
          <w:tab w:val="clear" w:pos="8640"/>
        </w:tabs>
        <w:ind w:left="1134" w:hanging="567"/>
        <w:jc w:val="both"/>
      </w:pPr>
      <w:r w:rsidRPr="00907C30">
        <w:t>2.5.  Vodovodna mreža</w:t>
      </w:r>
      <w:r w:rsidRPr="00907C30">
        <w:tab/>
      </w:r>
      <w:r w:rsidRPr="00907C30">
        <w:tab/>
      </w:r>
      <w:r w:rsidRPr="00907C30">
        <w:tab/>
      </w:r>
      <w:r w:rsidRPr="00907C30">
        <w:tab/>
      </w:r>
      <w:r w:rsidRPr="00907C30">
        <w:tab/>
        <w:t>M  1:1000</w:t>
      </w:r>
    </w:p>
    <w:p w:rsidR="00A54011" w:rsidRPr="00907C30" w:rsidRDefault="00A54011" w:rsidP="00E32E5D">
      <w:pPr>
        <w:pStyle w:val="Footer"/>
        <w:tabs>
          <w:tab w:val="clear" w:pos="4320"/>
          <w:tab w:val="clear" w:pos="8640"/>
        </w:tabs>
        <w:ind w:left="1134" w:hanging="567"/>
        <w:jc w:val="both"/>
      </w:pPr>
      <w:r w:rsidRPr="00907C30">
        <w:t>2.6.  Kanalizacijska mreža</w:t>
      </w:r>
      <w:r w:rsidRPr="00907C30">
        <w:tab/>
      </w:r>
      <w:r w:rsidRPr="00907C30">
        <w:tab/>
      </w:r>
      <w:r w:rsidRPr="00907C30">
        <w:tab/>
      </w:r>
      <w:r w:rsidRPr="00907C30">
        <w:tab/>
      </w:r>
      <w:r w:rsidRPr="00907C30">
        <w:tab/>
        <w:t>M  1:1000</w:t>
      </w:r>
    </w:p>
    <w:p w:rsidR="00A54011" w:rsidRPr="00907C30" w:rsidRDefault="00A54011" w:rsidP="00E32E5D">
      <w:pPr>
        <w:pStyle w:val="Footer"/>
        <w:tabs>
          <w:tab w:val="clear" w:pos="4320"/>
          <w:tab w:val="clear" w:pos="8640"/>
        </w:tabs>
        <w:ind w:left="567" w:hanging="283"/>
        <w:jc w:val="both"/>
      </w:pPr>
      <w:r w:rsidRPr="00907C30">
        <w:rPr>
          <w:b/>
          <w:bCs/>
        </w:rPr>
        <w:t>3.</w:t>
      </w:r>
      <w:r w:rsidRPr="00907C30">
        <w:rPr>
          <w:b/>
          <w:bCs/>
        </w:rPr>
        <w:tab/>
        <w:t>Uvjeti korištenja, uređenja i zaštite površina</w:t>
      </w:r>
      <w:r w:rsidRPr="00907C30">
        <w:rPr>
          <w:b/>
          <w:bCs/>
        </w:rPr>
        <w:tab/>
      </w:r>
      <w:r w:rsidRPr="00907C30">
        <w:rPr>
          <w:b/>
          <w:bCs/>
        </w:rPr>
        <w:tab/>
      </w:r>
      <w:r w:rsidRPr="00907C30">
        <w:rPr>
          <w:b/>
          <w:bCs/>
        </w:rPr>
        <w:tab/>
      </w:r>
      <w:r w:rsidRPr="00907C30">
        <w:t>M  1:1000</w:t>
      </w:r>
    </w:p>
    <w:p w:rsidR="00A54011" w:rsidRPr="00907C30" w:rsidRDefault="00A54011" w:rsidP="00E32E5D">
      <w:pPr>
        <w:pStyle w:val="Footer"/>
        <w:tabs>
          <w:tab w:val="clear" w:pos="4320"/>
          <w:tab w:val="clear" w:pos="8640"/>
        </w:tabs>
        <w:ind w:left="567" w:hanging="283"/>
        <w:jc w:val="both"/>
      </w:pPr>
      <w:r w:rsidRPr="00907C30">
        <w:rPr>
          <w:b/>
          <w:bCs/>
        </w:rPr>
        <w:t>4.</w:t>
      </w:r>
      <w:r w:rsidRPr="00907C30">
        <w:rPr>
          <w:b/>
          <w:bCs/>
        </w:rPr>
        <w:tab/>
        <w:t>Način i uvijeti gradnje</w:t>
      </w:r>
      <w:r w:rsidRPr="00907C30">
        <w:rPr>
          <w:b/>
          <w:bCs/>
        </w:rPr>
        <w:tab/>
      </w:r>
      <w:r w:rsidRPr="00907C30">
        <w:tab/>
      </w:r>
    </w:p>
    <w:p w:rsidR="00A54011" w:rsidRPr="00907C30" w:rsidRDefault="00A54011" w:rsidP="00E32E5D">
      <w:pPr>
        <w:pStyle w:val="Footer"/>
        <w:tabs>
          <w:tab w:val="clear" w:pos="4320"/>
          <w:tab w:val="clear" w:pos="8640"/>
        </w:tabs>
        <w:ind w:left="1134" w:hanging="567"/>
        <w:jc w:val="both"/>
      </w:pPr>
      <w:r w:rsidRPr="00907C30">
        <w:t>4.1.  Oblici korištenja</w:t>
      </w:r>
      <w:r>
        <w:tab/>
      </w:r>
      <w:r w:rsidRPr="00907C30">
        <w:t>M  1:1000</w:t>
      </w:r>
    </w:p>
    <w:p w:rsidR="00A54011" w:rsidRPr="00907C30" w:rsidRDefault="00A54011" w:rsidP="00E32E5D">
      <w:pPr>
        <w:pStyle w:val="Footer"/>
        <w:tabs>
          <w:tab w:val="clear" w:pos="4320"/>
          <w:tab w:val="clear" w:pos="8640"/>
        </w:tabs>
        <w:ind w:left="1134" w:hanging="567"/>
        <w:jc w:val="both"/>
      </w:pPr>
      <w:r w:rsidRPr="00907C30">
        <w:t>4.2.  Način gradnje</w:t>
      </w:r>
      <w:r>
        <w:tab/>
      </w:r>
      <w:r>
        <w:tab/>
      </w:r>
      <w:r w:rsidRPr="00907C30">
        <w:t>M  1:1000</w:t>
      </w:r>
    </w:p>
    <w:p w:rsidR="00A54011" w:rsidRDefault="00A54011" w:rsidP="00907C30">
      <w:pPr>
        <w:jc w:val="both"/>
        <w:rPr>
          <w:b/>
          <w:bCs/>
        </w:rPr>
      </w:pPr>
    </w:p>
    <w:p w:rsidR="00A54011" w:rsidRDefault="00A54011" w:rsidP="00907C30">
      <w:pPr>
        <w:jc w:val="both"/>
        <w:rPr>
          <w:b/>
          <w:bCs/>
        </w:rPr>
      </w:pPr>
      <w:r w:rsidRPr="00907C30">
        <w:rPr>
          <w:b/>
          <w:bCs/>
        </w:rPr>
        <w:t>KNJIGA II</w:t>
      </w:r>
    </w:p>
    <w:p w:rsidR="00A54011" w:rsidRPr="00907C30" w:rsidRDefault="00A54011" w:rsidP="00907C30">
      <w:pPr>
        <w:jc w:val="both"/>
        <w:rPr>
          <w:b/>
          <w:bCs/>
        </w:rPr>
      </w:pPr>
    </w:p>
    <w:p w:rsidR="00A54011" w:rsidRPr="00907C30" w:rsidRDefault="00A54011" w:rsidP="00907C30">
      <w:pPr>
        <w:jc w:val="both"/>
      </w:pPr>
      <w:r w:rsidRPr="00907C30">
        <w:rPr>
          <w:b/>
          <w:bCs/>
        </w:rPr>
        <w:t>3. Obavezni prilozi</w:t>
      </w:r>
    </w:p>
    <w:p w:rsidR="00A54011" w:rsidRPr="00907C30" w:rsidRDefault="00A54011" w:rsidP="00CC1F30">
      <w:pPr>
        <w:ind w:left="426" w:hanging="426"/>
        <w:jc w:val="both"/>
      </w:pPr>
      <w:r w:rsidRPr="00907C30">
        <w:t>A.</w:t>
      </w:r>
      <w:r>
        <w:tab/>
      </w:r>
      <w:r w:rsidRPr="00907C30">
        <w:t>Obrazloženje</w:t>
      </w:r>
    </w:p>
    <w:p w:rsidR="00A54011" w:rsidRPr="00907C30" w:rsidRDefault="00A54011" w:rsidP="00CC1F30">
      <w:pPr>
        <w:ind w:left="426" w:hanging="426"/>
        <w:jc w:val="both"/>
      </w:pPr>
      <w:r w:rsidRPr="00907C30">
        <w:t>B.</w:t>
      </w:r>
      <w:r>
        <w:tab/>
      </w:r>
      <w:r w:rsidRPr="00907C30">
        <w:t>Izvod iz dokumenta šireg područja</w:t>
      </w:r>
    </w:p>
    <w:p w:rsidR="00A54011" w:rsidRPr="00907C30" w:rsidRDefault="00A54011" w:rsidP="00CC1F30">
      <w:pPr>
        <w:ind w:left="426" w:hanging="426"/>
        <w:jc w:val="both"/>
      </w:pPr>
      <w:r w:rsidRPr="00907C30">
        <w:t>C.</w:t>
      </w:r>
      <w:r>
        <w:tab/>
      </w:r>
      <w:r w:rsidRPr="00907C30">
        <w:t>Stručne podloge na kojima se temelje prostorno planska rješenja</w:t>
      </w:r>
    </w:p>
    <w:p w:rsidR="00A54011" w:rsidRPr="00907C30" w:rsidRDefault="00A54011" w:rsidP="00CC1F30">
      <w:pPr>
        <w:ind w:left="426" w:hanging="426"/>
        <w:jc w:val="both"/>
      </w:pPr>
      <w:r w:rsidRPr="00907C30">
        <w:t>D.</w:t>
      </w:r>
      <w:r>
        <w:tab/>
      </w:r>
      <w:r w:rsidRPr="00907C30">
        <w:t>Strateška studija utjecaja na okoliš, kada je to propisano posebnim propisima</w:t>
      </w:r>
    </w:p>
    <w:p w:rsidR="00A54011" w:rsidRPr="00907C30" w:rsidRDefault="00A54011" w:rsidP="00CC1F30">
      <w:pPr>
        <w:ind w:left="426" w:hanging="426"/>
        <w:jc w:val="both"/>
      </w:pPr>
      <w:r w:rsidRPr="00907C30">
        <w:t>E.</w:t>
      </w:r>
      <w:r>
        <w:tab/>
      </w:r>
      <w:r w:rsidRPr="00907C30">
        <w:t>Popis sektorskih dokumenata i propisa koje je bilo potrebno poštivati u njegovoj      izradi, te sažetak dijelova tih dokumenata koji se odnose na sadržaj prostornog plana</w:t>
      </w:r>
    </w:p>
    <w:p w:rsidR="00A54011" w:rsidRPr="00907C30" w:rsidRDefault="00A54011" w:rsidP="00CC1F30">
      <w:pPr>
        <w:ind w:left="426" w:hanging="426"/>
        <w:jc w:val="both"/>
      </w:pPr>
      <w:r w:rsidRPr="00907C30">
        <w:t>F.</w:t>
      </w:r>
      <w:r>
        <w:tab/>
      </w:r>
      <w:r w:rsidRPr="00907C30">
        <w:t>Zahtjevi i mišljenja</w:t>
      </w:r>
    </w:p>
    <w:p w:rsidR="00A54011" w:rsidRPr="00907C30" w:rsidRDefault="00A54011" w:rsidP="00CC1F30">
      <w:pPr>
        <w:ind w:left="426" w:hanging="426"/>
        <w:jc w:val="both"/>
      </w:pPr>
      <w:r w:rsidRPr="00907C30">
        <w:t>G.</w:t>
      </w:r>
      <w:r>
        <w:tab/>
      </w:r>
      <w:r w:rsidRPr="00907C30">
        <w:t>Izvješća o prethodnoj i javnoj raspravi</w:t>
      </w:r>
    </w:p>
    <w:p w:rsidR="00A54011" w:rsidRPr="00907C30" w:rsidRDefault="00A54011" w:rsidP="00CC1F30">
      <w:pPr>
        <w:ind w:left="426" w:hanging="426"/>
        <w:jc w:val="both"/>
      </w:pPr>
      <w:r w:rsidRPr="00907C30">
        <w:t>H.</w:t>
      </w:r>
      <w:r>
        <w:tab/>
      </w:r>
      <w:r w:rsidRPr="00907C30">
        <w:t xml:space="preserve">Evidencija postupka izrade i donošenja </w:t>
      </w:r>
      <w:r>
        <w:t>p</w:t>
      </w:r>
      <w:r w:rsidRPr="00907C30">
        <w:t>rostornog plana</w:t>
      </w:r>
    </w:p>
    <w:p w:rsidR="00A54011" w:rsidRPr="00907C30" w:rsidRDefault="00A54011" w:rsidP="00CC1F30">
      <w:pPr>
        <w:ind w:left="426" w:hanging="426"/>
        <w:jc w:val="both"/>
      </w:pPr>
      <w:r w:rsidRPr="00907C30">
        <w:t>I.</w:t>
      </w:r>
      <w:r>
        <w:tab/>
      </w:r>
      <w:r w:rsidRPr="00907C30">
        <w:t>Sažetak za javnost</w:t>
      </w:r>
    </w:p>
    <w:p w:rsidR="00A54011" w:rsidRPr="00907C30" w:rsidRDefault="00A54011" w:rsidP="00907C30">
      <w:pPr>
        <w:jc w:val="both"/>
      </w:pPr>
    </w:p>
    <w:p w:rsidR="00A54011" w:rsidRPr="00907C30" w:rsidRDefault="00A54011" w:rsidP="00907C30">
      <w:pPr>
        <w:jc w:val="both"/>
        <w:rPr>
          <w:b/>
          <w:bCs/>
        </w:rPr>
      </w:pPr>
      <w:r w:rsidRPr="00907C30">
        <w:rPr>
          <w:b/>
          <w:bCs/>
        </w:rPr>
        <w:t>KNJIGA III</w:t>
      </w:r>
    </w:p>
    <w:p w:rsidR="00A54011" w:rsidRPr="00907C30" w:rsidRDefault="00A54011" w:rsidP="00907C30">
      <w:pPr>
        <w:jc w:val="both"/>
        <w:rPr>
          <w:b/>
          <w:bCs/>
        </w:rPr>
      </w:pPr>
      <w:r w:rsidRPr="00907C30">
        <w:rPr>
          <w:b/>
          <w:bCs/>
        </w:rPr>
        <w:t>Plan mjera zaštite od elementarnih nepogoda i ratnih opasnosti</w:t>
      </w:r>
    </w:p>
    <w:p w:rsidR="00A54011" w:rsidRPr="00907C30" w:rsidRDefault="00A54011" w:rsidP="00907C30">
      <w:pPr>
        <w:jc w:val="both"/>
        <w:rPr>
          <w:b/>
          <w:bCs/>
        </w:rPr>
      </w:pPr>
    </w:p>
    <w:p w:rsidR="00A54011" w:rsidRPr="00907C30" w:rsidRDefault="00A54011" w:rsidP="00CC1F30">
      <w:pPr>
        <w:pBdr>
          <w:top w:val="single" w:sz="4" w:space="1" w:color="auto"/>
          <w:left w:val="single" w:sz="4" w:space="4" w:color="auto"/>
          <w:bottom w:val="single" w:sz="4" w:space="1" w:color="auto"/>
          <w:right w:val="single" w:sz="4" w:space="4" w:color="auto"/>
        </w:pBdr>
        <w:jc w:val="both"/>
        <w:rPr>
          <w:b/>
          <w:bCs/>
        </w:rPr>
      </w:pPr>
      <w:r w:rsidRPr="00907C30">
        <w:rPr>
          <w:b/>
          <w:bCs/>
        </w:rPr>
        <w:t>ODREDBE ZA PROVOĐENJE</w:t>
      </w:r>
    </w:p>
    <w:p w:rsidR="00A54011" w:rsidRPr="00907C30" w:rsidRDefault="00A54011" w:rsidP="00907C30">
      <w:pPr>
        <w:jc w:val="both"/>
        <w:rPr>
          <w:b/>
          <w:bCs/>
        </w:rPr>
      </w:pPr>
    </w:p>
    <w:p w:rsidR="00A54011" w:rsidRDefault="00A54011" w:rsidP="00CC1F30">
      <w:pPr>
        <w:jc w:val="center"/>
        <w:rPr>
          <w:b/>
          <w:bCs/>
        </w:rPr>
      </w:pPr>
      <w:r w:rsidRPr="00907C30">
        <w:rPr>
          <w:b/>
          <w:bCs/>
        </w:rPr>
        <w:t>Članak 4.</w:t>
      </w:r>
    </w:p>
    <w:p w:rsidR="00A54011" w:rsidRPr="00907C30" w:rsidRDefault="00A54011" w:rsidP="00907C30">
      <w:pPr>
        <w:jc w:val="both"/>
        <w:rPr>
          <w:b/>
          <w:bCs/>
        </w:rPr>
      </w:pPr>
    </w:p>
    <w:p w:rsidR="00A54011" w:rsidRPr="00907C30" w:rsidRDefault="00A54011" w:rsidP="00907C30">
      <w:pPr>
        <w:jc w:val="both"/>
      </w:pPr>
      <w:r>
        <w:tab/>
      </w:r>
      <w:r w:rsidRPr="00907C30">
        <w:t>Provedba Urbanističkog plana uređenja temeljit će se na ovim odredbama, kojima se definira korištenje i namjena površina, način i uvjeti gradnje. Svi uvjeti kojima se regulira buduće uređivanje prostora u granicama Plana, predstavlja cjelinu za tumačenje svih planskih postavki, uvjete za izgradnju i poduzimanje drugih aktivnosti u prostoru, te druge elemente od važnosti.</w:t>
      </w:r>
    </w:p>
    <w:p w:rsidR="00A54011" w:rsidRPr="00907C30" w:rsidRDefault="00A54011" w:rsidP="00907C30">
      <w:pPr>
        <w:jc w:val="both"/>
      </w:pPr>
    </w:p>
    <w:p w:rsidR="00A54011" w:rsidRPr="00907C30" w:rsidRDefault="00A54011" w:rsidP="00241520">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hanging="720"/>
        <w:jc w:val="both"/>
        <w:textAlignment w:val="auto"/>
        <w:rPr>
          <w:b/>
          <w:bCs/>
        </w:rPr>
      </w:pPr>
      <w:r w:rsidRPr="00907C30">
        <w:rPr>
          <w:b/>
          <w:bCs/>
        </w:rPr>
        <w:t>Uvjeti određivanja i razgraničavanja površina javnih i drugih namjena</w:t>
      </w:r>
    </w:p>
    <w:p w:rsidR="00A54011" w:rsidRDefault="00A54011" w:rsidP="00907C30">
      <w:pPr>
        <w:jc w:val="both"/>
        <w:rPr>
          <w:b/>
          <w:bCs/>
        </w:rPr>
      </w:pPr>
    </w:p>
    <w:p w:rsidR="00A54011" w:rsidRPr="00907C30" w:rsidRDefault="00A54011" w:rsidP="00C0075C">
      <w:pPr>
        <w:jc w:val="center"/>
        <w:rPr>
          <w:b/>
          <w:bCs/>
        </w:rPr>
      </w:pPr>
      <w:r w:rsidRPr="00907C30">
        <w:rPr>
          <w:b/>
          <w:bCs/>
        </w:rPr>
        <w:t>Članak 5.</w:t>
      </w:r>
    </w:p>
    <w:p w:rsidR="00A54011" w:rsidRDefault="00A54011" w:rsidP="00907C30">
      <w:pPr>
        <w:jc w:val="both"/>
      </w:pPr>
    </w:p>
    <w:p w:rsidR="00A54011" w:rsidRPr="00907C30" w:rsidRDefault="00A54011" w:rsidP="00907C30">
      <w:pPr>
        <w:jc w:val="both"/>
      </w:pPr>
      <w:r>
        <w:tab/>
      </w:r>
      <w:r w:rsidRPr="00907C30">
        <w:t xml:space="preserve">Ovim se Planom utvrđuje osnovna namjena površina i uvjeti građenja i uređenje površina, sukladno postavkama Prostornog plana uređenja Grada Staroga Grada. </w:t>
      </w:r>
    </w:p>
    <w:p w:rsidR="00A54011" w:rsidRPr="00907C30" w:rsidRDefault="00A54011" w:rsidP="00907C30">
      <w:pPr>
        <w:jc w:val="both"/>
      </w:pPr>
      <w:r>
        <w:tab/>
      </w:r>
      <w:r w:rsidRPr="00907C30">
        <w:t>Osnovna namjena površina definirana je na kartografskom prikazu broj 1. Korištenje i namjena površina u mjerilu 1:1000, na način kako slijedi:</w:t>
      </w:r>
    </w:p>
    <w:p w:rsidR="00A54011" w:rsidRPr="00907C30" w:rsidRDefault="00A54011" w:rsidP="00907C30">
      <w:pPr>
        <w:jc w:val="both"/>
      </w:pPr>
    </w:p>
    <w:p w:rsidR="00A54011" w:rsidRPr="00907C30" w:rsidRDefault="00A54011" w:rsidP="00907C30">
      <w:pPr>
        <w:jc w:val="both"/>
      </w:pPr>
    </w:p>
    <w:p w:rsidR="00A54011" w:rsidRPr="00907C30" w:rsidRDefault="00A54011" w:rsidP="00907C30">
      <w:pPr>
        <w:jc w:val="both"/>
      </w:pPr>
    </w:p>
    <w:p w:rsidR="00A54011" w:rsidRPr="00907C30" w:rsidRDefault="00A54011" w:rsidP="00907C30">
      <w:pPr>
        <w:ind w:left="360" w:hanging="360"/>
        <w:jc w:val="both"/>
      </w:pPr>
      <w:r w:rsidRPr="00907C30">
        <w:t>RAZVOJ I UREĐENJE NASELJA</w:t>
      </w:r>
    </w:p>
    <w:p w:rsidR="00A54011" w:rsidRPr="00907C30" w:rsidRDefault="00A54011" w:rsidP="00907C30">
      <w:pPr>
        <w:ind w:left="360"/>
        <w:jc w:val="both"/>
      </w:pPr>
    </w:p>
    <w:p w:rsidR="00A54011" w:rsidRPr="00907C30" w:rsidRDefault="00A54011" w:rsidP="00907C30">
      <w:pPr>
        <w:ind w:left="360"/>
        <w:jc w:val="both"/>
      </w:pPr>
      <w:r w:rsidRPr="00907C30">
        <w:t>STAMBENA NAMJENA -S</w:t>
      </w:r>
    </w:p>
    <w:p w:rsidR="00A54011" w:rsidRPr="00907C30" w:rsidRDefault="00A54011" w:rsidP="00907C30">
      <w:pPr>
        <w:jc w:val="both"/>
      </w:pPr>
    </w:p>
    <w:p w:rsidR="00A54011" w:rsidRPr="00907C30" w:rsidRDefault="00A54011" w:rsidP="00907C30">
      <w:pPr>
        <w:ind w:left="360"/>
        <w:jc w:val="both"/>
      </w:pPr>
      <w:r w:rsidRPr="00907C30">
        <w:t xml:space="preserve">MJEŠOVITA NAMJENA </w:t>
      </w:r>
    </w:p>
    <w:p w:rsidR="00A54011" w:rsidRPr="00907C30" w:rsidRDefault="00A54011" w:rsidP="00241520">
      <w:pPr>
        <w:numPr>
          <w:ilvl w:val="1"/>
          <w:numId w:val="13"/>
        </w:numPr>
        <w:tabs>
          <w:tab w:val="clear" w:pos="1440"/>
        </w:tabs>
        <w:overflowPunct/>
        <w:autoSpaceDE/>
        <w:autoSpaceDN/>
        <w:adjustRightInd/>
        <w:jc w:val="both"/>
        <w:textAlignment w:val="auto"/>
      </w:pPr>
      <w:r w:rsidRPr="00907C30">
        <w:t>Pretežito stambena – M1</w:t>
      </w:r>
    </w:p>
    <w:p w:rsidR="00A54011" w:rsidRPr="00907C30" w:rsidRDefault="00A54011" w:rsidP="00907C30">
      <w:pPr>
        <w:ind w:left="360"/>
        <w:jc w:val="both"/>
      </w:pPr>
    </w:p>
    <w:p w:rsidR="00A54011" w:rsidRPr="00907C30" w:rsidRDefault="00A54011" w:rsidP="00907C30">
      <w:pPr>
        <w:ind w:left="360"/>
        <w:jc w:val="both"/>
      </w:pPr>
      <w:r w:rsidRPr="00907C30">
        <w:t xml:space="preserve">DRUŠTVENA NAMJENA </w:t>
      </w:r>
    </w:p>
    <w:p w:rsidR="00A54011" w:rsidRPr="00907C30" w:rsidRDefault="00A54011" w:rsidP="00241520">
      <w:pPr>
        <w:numPr>
          <w:ilvl w:val="1"/>
          <w:numId w:val="13"/>
        </w:numPr>
        <w:tabs>
          <w:tab w:val="clear" w:pos="1440"/>
        </w:tabs>
        <w:overflowPunct/>
        <w:autoSpaceDE/>
        <w:autoSpaceDN/>
        <w:adjustRightInd/>
        <w:jc w:val="both"/>
        <w:textAlignment w:val="auto"/>
      </w:pPr>
      <w:r w:rsidRPr="00907C30">
        <w:t>Vatrogasni dom – D7</w:t>
      </w:r>
    </w:p>
    <w:p w:rsidR="00A54011" w:rsidRPr="00907C30" w:rsidRDefault="00A54011" w:rsidP="00907C30">
      <w:pPr>
        <w:jc w:val="both"/>
      </w:pPr>
    </w:p>
    <w:p w:rsidR="00A54011" w:rsidRPr="00907C30" w:rsidRDefault="00A54011" w:rsidP="00907C30">
      <w:pPr>
        <w:jc w:val="both"/>
      </w:pPr>
      <w:r w:rsidRPr="00907C30">
        <w:t xml:space="preserve">ZELENE POVRŠINE </w:t>
      </w:r>
    </w:p>
    <w:p w:rsidR="00A54011" w:rsidRPr="00907C30" w:rsidRDefault="00A54011" w:rsidP="00907C30">
      <w:pPr>
        <w:ind w:left="360"/>
        <w:jc w:val="both"/>
      </w:pPr>
    </w:p>
    <w:p w:rsidR="00A54011" w:rsidRPr="00907C30" w:rsidRDefault="00A54011" w:rsidP="00907C30">
      <w:pPr>
        <w:ind w:left="360"/>
        <w:jc w:val="both"/>
      </w:pPr>
      <w:r w:rsidRPr="00907C30">
        <w:t>ZAŠTITNE ZELENE POVRŠINE – Z</w:t>
      </w:r>
    </w:p>
    <w:p w:rsidR="00A54011" w:rsidRPr="00907C30" w:rsidRDefault="00A54011" w:rsidP="00907C30">
      <w:pPr>
        <w:jc w:val="both"/>
      </w:pPr>
    </w:p>
    <w:p w:rsidR="00A54011" w:rsidRPr="00907C30" w:rsidRDefault="00A54011" w:rsidP="00907C30">
      <w:pPr>
        <w:jc w:val="both"/>
      </w:pPr>
      <w:r w:rsidRPr="00907C30">
        <w:t>PROMET</w:t>
      </w:r>
    </w:p>
    <w:p w:rsidR="00A54011" w:rsidRPr="00907C30" w:rsidRDefault="00A54011" w:rsidP="00241520">
      <w:pPr>
        <w:numPr>
          <w:ilvl w:val="1"/>
          <w:numId w:val="13"/>
        </w:numPr>
        <w:tabs>
          <w:tab w:val="clear" w:pos="1440"/>
        </w:tabs>
        <w:overflowPunct/>
        <w:autoSpaceDE/>
        <w:autoSpaceDN/>
        <w:adjustRightInd/>
        <w:jc w:val="both"/>
        <w:textAlignment w:val="auto"/>
      </w:pPr>
      <w:r w:rsidRPr="00907C30">
        <w:t>Kolne površine</w:t>
      </w:r>
    </w:p>
    <w:p w:rsidR="00A54011" w:rsidRPr="00907C30" w:rsidRDefault="00A54011" w:rsidP="00241520">
      <w:pPr>
        <w:numPr>
          <w:ilvl w:val="1"/>
          <w:numId w:val="13"/>
        </w:numPr>
        <w:tabs>
          <w:tab w:val="clear" w:pos="1440"/>
        </w:tabs>
        <w:overflowPunct/>
        <w:autoSpaceDE/>
        <w:autoSpaceDN/>
        <w:adjustRightInd/>
        <w:jc w:val="both"/>
        <w:textAlignment w:val="auto"/>
      </w:pPr>
      <w:r w:rsidRPr="00907C30">
        <w:t>Kolno-pješačke površine</w:t>
      </w:r>
    </w:p>
    <w:p w:rsidR="00A54011" w:rsidRPr="00907C30" w:rsidRDefault="00A54011" w:rsidP="00907C30">
      <w:pPr>
        <w:ind w:left="1440"/>
        <w:jc w:val="both"/>
      </w:pPr>
    </w:p>
    <w:p w:rsidR="00A54011" w:rsidRPr="00907C30" w:rsidRDefault="00A54011" w:rsidP="00C0075C">
      <w:pPr>
        <w:jc w:val="center"/>
        <w:rPr>
          <w:b/>
          <w:bCs/>
        </w:rPr>
      </w:pPr>
      <w:r w:rsidRPr="00907C30">
        <w:rPr>
          <w:b/>
          <w:bCs/>
        </w:rPr>
        <w:t>Članak 6.</w:t>
      </w:r>
    </w:p>
    <w:p w:rsidR="00A54011" w:rsidRDefault="00A54011" w:rsidP="00907C30">
      <w:pPr>
        <w:jc w:val="both"/>
      </w:pPr>
    </w:p>
    <w:p w:rsidR="00A54011" w:rsidRPr="00907C30" w:rsidRDefault="00A54011" w:rsidP="00907C30">
      <w:pPr>
        <w:jc w:val="both"/>
      </w:pPr>
      <w:r>
        <w:tab/>
      </w:r>
      <w:r w:rsidRPr="00907C30">
        <w:t>Unutar  pojedinih zona moguće je graditi sadržaje kako slijedi:</w:t>
      </w:r>
    </w:p>
    <w:p w:rsidR="00A54011" w:rsidRPr="00907C30" w:rsidRDefault="00A54011" w:rsidP="00907C30">
      <w:pPr>
        <w:jc w:val="both"/>
      </w:pPr>
    </w:p>
    <w:p w:rsidR="00A54011" w:rsidRPr="00907C30" w:rsidRDefault="00A54011" w:rsidP="00907C30">
      <w:pPr>
        <w:ind w:left="360" w:hanging="360"/>
        <w:jc w:val="both"/>
      </w:pPr>
      <w:r w:rsidRPr="00907C30">
        <w:t>RAZVOJ I UREĐENJE NASELJA</w:t>
      </w:r>
    </w:p>
    <w:p w:rsidR="00A54011" w:rsidRPr="00907C30" w:rsidRDefault="00A54011" w:rsidP="00907C30">
      <w:pPr>
        <w:ind w:right="-387"/>
        <w:jc w:val="both"/>
      </w:pPr>
      <w:r w:rsidRPr="00907C30">
        <w:t>STAMBENA NAMJENA – S</w:t>
      </w:r>
    </w:p>
    <w:p w:rsidR="00A54011" w:rsidRDefault="00A54011" w:rsidP="00907C30">
      <w:pPr>
        <w:jc w:val="both"/>
      </w:pPr>
    </w:p>
    <w:p w:rsidR="00A54011" w:rsidRPr="00907C30" w:rsidRDefault="00A54011" w:rsidP="00907C30">
      <w:pPr>
        <w:jc w:val="both"/>
      </w:pPr>
      <w:r>
        <w:tab/>
      </w:r>
      <w:r w:rsidRPr="00907C30">
        <w:t>Na površinama stambene namjene (S) postojeće i planirane građevine su izričito stambene namjene. Također se mogu uređivati prometne površine, zelene površine i komunalna infrastruktura. Na površinama stambene namjene dopuštena je gradnja individualnih stambenih građevina kao i pomoćnih građevina.</w:t>
      </w:r>
    </w:p>
    <w:p w:rsidR="00A54011" w:rsidRDefault="00A54011" w:rsidP="00907C30">
      <w:pPr>
        <w:ind w:right="-387"/>
        <w:jc w:val="both"/>
      </w:pPr>
    </w:p>
    <w:p w:rsidR="00A54011" w:rsidRPr="00907C30" w:rsidRDefault="00A54011" w:rsidP="00C0075C">
      <w:pPr>
        <w:ind w:right="64"/>
        <w:jc w:val="both"/>
      </w:pPr>
      <w:r w:rsidRPr="00907C30">
        <w:t>MJEŠOVITA NAMJENA – M1 (pretežno stambena)</w:t>
      </w:r>
    </w:p>
    <w:p w:rsidR="00A54011" w:rsidRPr="00907C30" w:rsidRDefault="00A54011" w:rsidP="00907C30">
      <w:pPr>
        <w:jc w:val="both"/>
      </w:pPr>
      <w:r>
        <w:tab/>
      </w:r>
      <w:r w:rsidRPr="00907C30">
        <w:t>Na površinama mješovite – pretežito stambene namjene (M1) planirane građevine su stambene ili stambeno-poslovne. Na površinama mješovite namjene dopuštena je gradnja jednonamjenskih stambenih građevina, a za dopuštene prateće i poslovne sadržaje (ugostiteljsko-turistički, poslovni, javna i društvena djelatnost, šport i rekreacija…) može se koristiti samo dio stambene građevine.</w:t>
      </w:r>
    </w:p>
    <w:p w:rsidR="00A54011" w:rsidRDefault="00A54011" w:rsidP="00C0075C">
      <w:pPr>
        <w:ind w:right="64"/>
        <w:jc w:val="both"/>
      </w:pPr>
    </w:p>
    <w:p w:rsidR="00A54011" w:rsidRPr="00907C30" w:rsidRDefault="00A54011" w:rsidP="00C0075C">
      <w:pPr>
        <w:ind w:right="64"/>
        <w:jc w:val="both"/>
      </w:pPr>
      <w:r w:rsidRPr="00907C30">
        <w:t>JAVNA I DRUŠTVENA NAMJENA – D7 (vatrogasni dom)</w:t>
      </w:r>
    </w:p>
    <w:p w:rsidR="00A54011" w:rsidRPr="00907C30" w:rsidRDefault="00A54011" w:rsidP="00907C30">
      <w:pPr>
        <w:jc w:val="both"/>
      </w:pPr>
      <w:r>
        <w:tab/>
      </w:r>
      <w:r w:rsidRPr="00907C30">
        <w:t>Na površini javne i društvene namjene (D7) planira se izgradnja vatrogasnog doma, u sklopu kojega se mogu planirati prateći sadržaji koji sa istim čine funkcionalnu i sadržajnu cjelinu, tj. mogu se uređivati prostori koji upotpunjuju i služe osnovnoj djelatnosti.</w:t>
      </w:r>
    </w:p>
    <w:p w:rsidR="00A54011" w:rsidRPr="00907C30" w:rsidRDefault="00A54011" w:rsidP="00907C30">
      <w:pPr>
        <w:jc w:val="both"/>
      </w:pPr>
      <w:r>
        <w:tab/>
      </w:r>
      <w:r w:rsidRPr="00907C30">
        <w:t>Unutar površine namijenjene za javnu i društvenu namjenu ne mogu se graditi stambene i stambeno-poslovne građevine.</w:t>
      </w:r>
    </w:p>
    <w:p w:rsidR="00A54011" w:rsidRPr="00907C30" w:rsidRDefault="00A54011" w:rsidP="00907C30">
      <w:pPr>
        <w:jc w:val="both"/>
      </w:pPr>
    </w:p>
    <w:p w:rsidR="00A54011" w:rsidRPr="00907C30" w:rsidRDefault="00A54011" w:rsidP="00907C30">
      <w:pPr>
        <w:jc w:val="both"/>
      </w:pPr>
      <w:r w:rsidRPr="00907C30">
        <w:t xml:space="preserve">ZELENE POVRŠINE </w:t>
      </w:r>
    </w:p>
    <w:p w:rsidR="00A54011" w:rsidRPr="00907C30" w:rsidRDefault="00A54011" w:rsidP="00907C30">
      <w:pPr>
        <w:jc w:val="both"/>
      </w:pPr>
    </w:p>
    <w:p w:rsidR="00A54011" w:rsidRPr="00907C30" w:rsidRDefault="00A54011" w:rsidP="00907C30">
      <w:pPr>
        <w:jc w:val="both"/>
      </w:pPr>
      <w:r w:rsidRPr="00907C30">
        <w:t>ZAŠTITNE ZELENE POVRŠINE - Z</w:t>
      </w:r>
    </w:p>
    <w:p w:rsidR="00A54011" w:rsidRPr="00907C30" w:rsidRDefault="00A54011" w:rsidP="00907C30">
      <w:pPr>
        <w:jc w:val="both"/>
      </w:pPr>
      <w:r>
        <w:tab/>
      </w:r>
      <w:r w:rsidRPr="00907C30">
        <w:t>To je pretežno neizgrađen prostor oblikovan</w:t>
      </w:r>
      <w:r>
        <w:t xml:space="preserve"> radi potrebe zaštite okoliša (</w:t>
      </w:r>
      <w:r w:rsidRPr="00907C30">
        <w:t>nestabilne padine, tradicijski krajolici, zaštita od buke, zaštita zraka i sl.).</w:t>
      </w:r>
    </w:p>
    <w:p w:rsidR="00A54011" w:rsidRPr="00907C30" w:rsidRDefault="00A54011" w:rsidP="00907C30">
      <w:pPr>
        <w:jc w:val="both"/>
      </w:pPr>
    </w:p>
    <w:p w:rsidR="00A54011" w:rsidRPr="00907C30" w:rsidRDefault="00A54011" w:rsidP="00907C30">
      <w:pPr>
        <w:jc w:val="both"/>
      </w:pPr>
      <w:r w:rsidRPr="00907C30">
        <w:t>PROMET</w:t>
      </w:r>
    </w:p>
    <w:p w:rsidR="00A54011" w:rsidRPr="00907C30" w:rsidRDefault="00A54011" w:rsidP="00907C30">
      <w:pPr>
        <w:jc w:val="both"/>
      </w:pPr>
      <w:r>
        <w:tab/>
      </w:r>
      <w:r w:rsidRPr="00907C30">
        <w:t>Površine infrastrukturnih sustava namijenjene su smještanju prometnih površina (koridori primarne i sekundarne mreže prometnica ) te ostalih infrastrukturnih građevina (vodovod, odvodnja, elektroenergetski objekti, tele</w:t>
      </w:r>
      <w:r>
        <w:t>-</w:t>
      </w:r>
      <w:r w:rsidRPr="00907C30">
        <w:t>komunikacije).</w:t>
      </w:r>
    </w:p>
    <w:p w:rsidR="00A54011" w:rsidRPr="00907C30" w:rsidRDefault="00A54011" w:rsidP="00907C30">
      <w:pPr>
        <w:jc w:val="both"/>
      </w:pPr>
    </w:p>
    <w:p w:rsidR="00A54011" w:rsidRPr="00907C30" w:rsidRDefault="00A54011" w:rsidP="00241520">
      <w:pPr>
        <w:pStyle w:val="BodyText3"/>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hanging="720"/>
        <w:textAlignment w:val="auto"/>
      </w:pPr>
      <w:r w:rsidRPr="00907C30">
        <w:t>Uvjeti smještaja građevina gospodarskih djelatnosti</w:t>
      </w:r>
    </w:p>
    <w:p w:rsidR="00A54011" w:rsidRDefault="00A54011" w:rsidP="00907C30">
      <w:pPr>
        <w:jc w:val="both"/>
        <w:rPr>
          <w:b/>
          <w:bCs/>
        </w:rPr>
      </w:pPr>
    </w:p>
    <w:p w:rsidR="00A54011" w:rsidRPr="00907C30" w:rsidRDefault="00A54011" w:rsidP="00C0075C">
      <w:pPr>
        <w:jc w:val="center"/>
        <w:rPr>
          <w:b/>
          <w:bCs/>
        </w:rPr>
      </w:pPr>
      <w:r w:rsidRPr="00907C30">
        <w:rPr>
          <w:b/>
          <w:bCs/>
        </w:rPr>
        <w:t>Članak 7.</w:t>
      </w:r>
    </w:p>
    <w:p w:rsidR="00A54011" w:rsidRDefault="00A54011" w:rsidP="00907C30">
      <w:pPr>
        <w:jc w:val="both"/>
      </w:pPr>
    </w:p>
    <w:p w:rsidR="00A54011" w:rsidRPr="00907C30" w:rsidRDefault="00A54011" w:rsidP="00907C30">
      <w:pPr>
        <w:jc w:val="both"/>
      </w:pPr>
      <w:r>
        <w:tab/>
      </w:r>
      <w:r w:rsidRPr="00907C30">
        <w:t>U sklopu obuhvata Plana nije predviđena izgradnja zasebnih građevina gospodarskih djelatnosti.</w:t>
      </w:r>
    </w:p>
    <w:p w:rsidR="00A54011" w:rsidRPr="00907C30" w:rsidRDefault="00A54011" w:rsidP="00907C30">
      <w:pPr>
        <w:jc w:val="both"/>
      </w:pPr>
    </w:p>
    <w:p w:rsidR="00A54011" w:rsidRPr="00907C30" w:rsidRDefault="00A54011" w:rsidP="00241520">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hanging="720"/>
        <w:jc w:val="both"/>
        <w:textAlignment w:val="auto"/>
        <w:rPr>
          <w:b/>
          <w:bCs/>
        </w:rPr>
      </w:pPr>
      <w:r w:rsidRPr="00907C30">
        <w:rPr>
          <w:b/>
          <w:bCs/>
        </w:rPr>
        <w:t>Uvjeti smještaja građevina društvenih djelatnosti</w:t>
      </w:r>
    </w:p>
    <w:p w:rsidR="00A54011" w:rsidRDefault="00A54011" w:rsidP="00907C30">
      <w:pPr>
        <w:jc w:val="both"/>
        <w:rPr>
          <w:b/>
          <w:bCs/>
        </w:rPr>
      </w:pPr>
    </w:p>
    <w:p w:rsidR="00A54011" w:rsidRPr="00907C30" w:rsidRDefault="00A54011" w:rsidP="00C0075C">
      <w:pPr>
        <w:jc w:val="center"/>
        <w:rPr>
          <w:b/>
          <w:bCs/>
        </w:rPr>
      </w:pPr>
      <w:r w:rsidRPr="00907C30">
        <w:rPr>
          <w:b/>
          <w:bCs/>
        </w:rPr>
        <w:t>Članak 8.</w:t>
      </w:r>
    </w:p>
    <w:p w:rsidR="00A54011" w:rsidRDefault="00A54011" w:rsidP="00907C30">
      <w:pPr>
        <w:jc w:val="both"/>
      </w:pPr>
    </w:p>
    <w:p w:rsidR="00A54011" w:rsidRPr="00907C30" w:rsidRDefault="00A54011" w:rsidP="00907C30">
      <w:pPr>
        <w:jc w:val="both"/>
      </w:pPr>
      <w:r>
        <w:tab/>
      </w:r>
      <w:r w:rsidRPr="00907C30">
        <w:t>Unutar neizgrađenog dijela građevinskog područja naselja Ivanje Gomile, definirana je izričita zona za smještaj građevine društvene djelatnosti – vatrogasni dom (D7).</w:t>
      </w:r>
    </w:p>
    <w:p w:rsidR="00A54011" w:rsidRPr="00907C30" w:rsidRDefault="00A54011" w:rsidP="00907C30">
      <w:pPr>
        <w:jc w:val="both"/>
      </w:pPr>
      <w:r>
        <w:tab/>
      </w:r>
      <w:r w:rsidRPr="00907C30">
        <w:t>Građevna čestica namijenjena izgradnji vatrogasnog doma mora imati neposredni pristup na javno prometnu površinu najmanje širine 5,5 m.</w:t>
      </w:r>
    </w:p>
    <w:p w:rsidR="00A54011" w:rsidRPr="00907C30" w:rsidRDefault="00A54011" w:rsidP="00907C30">
      <w:pPr>
        <w:jc w:val="both"/>
      </w:pPr>
      <w:r w:rsidRPr="00907C30">
        <w:t>Minimalna udaljenost građevine od javnoprometne površine (ceste) iznosi 5,0 m.</w:t>
      </w:r>
    </w:p>
    <w:p w:rsidR="00A54011" w:rsidRPr="00907C30" w:rsidRDefault="00A54011" w:rsidP="00907C30">
      <w:pPr>
        <w:jc w:val="both"/>
      </w:pPr>
      <w:r>
        <w:tab/>
      </w:r>
      <w:r w:rsidRPr="00907C30">
        <w:t>Minimalna udaljenost građevine od granica susjednih čestica iznosi najmanje 4,0, s tim da ta udaljenost od susjedne čestice ne smije biti manja od H/2 (H je visina građevine od najniže kote terena do vijenca).</w:t>
      </w:r>
    </w:p>
    <w:p w:rsidR="00A54011" w:rsidRPr="00907C30" w:rsidRDefault="00A54011" w:rsidP="00907C30">
      <w:pPr>
        <w:jc w:val="both"/>
      </w:pPr>
      <w:r>
        <w:tab/>
      </w:r>
      <w:r w:rsidRPr="00907C30">
        <w:t>Maksimalni broj etaža za vatrogasni dom je P+1+Pk, odnosno tri etaže koje čine prizemlje, kat i potkrovlje.</w:t>
      </w:r>
    </w:p>
    <w:p w:rsidR="00A54011" w:rsidRPr="00907C30" w:rsidRDefault="00A54011" w:rsidP="00907C30">
      <w:pPr>
        <w:jc w:val="both"/>
      </w:pPr>
      <w:r>
        <w:tab/>
      </w:r>
      <w:r w:rsidRPr="00907C30">
        <w:t>Maksimalna visina objekta je 10,5 m (dozvoljena visina prizemlja je 5,8 m) mjereno od visine gornje kote vijenca do najniže kote uređenog terena uz objekt, osim kod izgradnje promatračnice vatrogasnog doma čija visina može biti 15,0 m, i ista mora biti sagrađena od laganih materijala, te osim platforme može sadržavati samo usku vertikalnu komunikaciju (stubište).</w:t>
      </w:r>
    </w:p>
    <w:p w:rsidR="00A54011" w:rsidRPr="00907C30" w:rsidRDefault="00A54011" w:rsidP="00907C30">
      <w:pPr>
        <w:jc w:val="both"/>
      </w:pPr>
      <w:r>
        <w:tab/>
      </w:r>
      <w:r w:rsidRPr="00907C30">
        <w:t>Namjena prostora u vatrogasnom domu definirana je specifičnostima korištenja prostora kroz godinu, osnovnom namjenom i potrebama lokalne zajednice. U prostoru vatrogasnog doma predviđa se izgradnja garaže za vozila, radionica, spremišta, sobe dežurstva, ureda, sale za sastanke sa priručnom kuhinjom i smještajem za sezonska pojačanja DVD-a. U manipulativnom dvorištu na granici građevinske parcele planira se izgradnja otvorene nadstrešnice za smještaj vozila sa pomoćnim objektom za održavanje vozila.</w:t>
      </w:r>
    </w:p>
    <w:p w:rsidR="00A54011" w:rsidRPr="00907C30" w:rsidRDefault="00A54011" w:rsidP="00907C30">
      <w:pPr>
        <w:jc w:val="both"/>
      </w:pPr>
      <w:r>
        <w:tab/>
      </w:r>
      <w:r w:rsidRPr="00907C30">
        <w:t>Koeficijent izgrađenosti (kig) za izgradnju vatrogasnog doma ne može biti veći od 0,5.</w:t>
      </w:r>
    </w:p>
    <w:p w:rsidR="00A54011" w:rsidRPr="00907C30" w:rsidRDefault="00A54011" w:rsidP="00907C30">
      <w:pPr>
        <w:jc w:val="both"/>
      </w:pPr>
      <w:r>
        <w:tab/>
      </w:r>
      <w:r w:rsidRPr="00907C30">
        <w:t>Građevna čestica mora biti hortikulturno uređena.</w:t>
      </w:r>
    </w:p>
    <w:p w:rsidR="00A54011" w:rsidRPr="00907C30" w:rsidRDefault="00A54011" w:rsidP="00907C30">
      <w:pPr>
        <w:jc w:val="both"/>
      </w:pPr>
      <w:r>
        <w:tab/>
      </w:r>
      <w:r w:rsidRPr="00907C30">
        <w:t>Ograda prema javnoj prometnoj površini ne može biti veća od 2,0 m, i ista mora biti izgrađena od metala i transparentna, dok prema ostalim susjednim građevnim parcelama visina ograde također ne smije prelazit 2,0 m, i ista može biti puna izrađena od kamena.</w:t>
      </w:r>
    </w:p>
    <w:p w:rsidR="00A54011" w:rsidRPr="00907C30" w:rsidRDefault="00A54011" w:rsidP="00907C30">
      <w:pPr>
        <w:jc w:val="both"/>
      </w:pPr>
      <w:r>
        <w:tab/>
      </w:r>
      <w:r w:rsidRPr="00907C30">
        <w:t>Parkirališne potrebe će se osigurati na građevnoj čestici izgradnjom nadstrešnice i garaže za vatrogasna vozila (ukupno 14 PM), dok ostale parkirališne potrebe na građevnoj čestici trebaju biti zadovoljene u skladu sa normativom od 0,5 PM na 100 m2 korisnog prostora.</w:t>
      </w:r>
    </w:p>
    <w:p w:rsidR="00A54011" w:rsidRPr="00907C30" w:rsidRDefault="00A54011" w:rsidP="00907C30">
      <w:pPr>
        <w:jc w:val="both"/>
      </w:pPr>
    </w:p>
    <w:p w:rsidR="00A54011" w:rsidRPr="00907C30" w:rsidRDefault="00A54011" w:rsidP="00241520">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hanging="720"/>
        <w:jc w:val="both"/>
        <w:textAlignment w:val="auto"/>
        <w:rPr>
          <w:b/>
          <w:bCs/>
        </w:rPr>
      </w:pPr>
      <w:r w:rsidRPr="00907C30">
        <w:rPr>
          <w:b/>
          <w:bCs/>
        </w:rPr>
        <w:t>Uvjeti i način gradnje stambenih građevina</w:t>
      </w:r>
    </w:p>
    <w:p w:rsidR="00A54011" w:rsidRDefault="00A54011" w:rsidP="00907C30">
      <w:pPr>
        <w:jc w:val="both"/>
        <w:rPr>
          <w:b/>
          <w:bCs/>
        </w:rPr>
      </w:pPr>
    </w:p>
    <w:p w:rsidR="00A54011" w:rsidRPr="00907C30" w:rsidRDefault="00A54011" w:rsidP="00C0075C">
      <w:pPr>
        <w:jc w:val="center"/>
        <w:rPr>
          <w:b/>
          <w:bCs/>
        </w:rPr>
      </w:pPr>
      <w:r w:rsidRPr="00907C30">
        <w:rPr>
          <w:b/>
          <w:bCs/>
        </w:rPr>
        <w:t>Članak 9.</w:t>
      </w:r>
    </w:p>
    <w:p w:rsidR="00A54011" w:rsidRDefault="00A54011" w:rsidP="00907C30">
      <w:pPr>
        <w:jc w:val="both"/>
      </w:pPr>
    </w:p>
    <w:p w:rsidR="00A54011" w:rsidRPr="00907C30" w:rsidRDefault="00A54011" w:rsidP="00907C30">
      <w:pPr>
        <w:jc w:val="both"/>
      </w:pPr>
      <w:r>
        <w:tab/>
      </w:r>
      <w:r w:rsidRPr="00907C30">
        <w:t>Svaka građevna čestica mora imati neposredan pristup na prometnu mrežu, kao i na ostalu komunalnu infrastrukturu, a ako nema neposredan pristup, tada treba formirati prilaz (kroz postupak lokacijske dozvole) u funkciji pristupne prometnice na koju se može priključiti i više građevinskih čestica. Svaka građevinska čestica u građevinskom području naselja, na kojoj se planira izgradnja stambene građevine mora imati neposredan kolni pristup na javno prometnu površinu najmanje širine 3,0 m, a kod stambeno-poslovnih građevina taj pristup ne može biti uži od 4,0 m.</w:t>
      </w:r>
    </w:p>
    <w:p w:rsidR="00A54011" w:rsidRDefault="00A54011" w:rsidP="00C0075C">
      <w:pPr>
        <w:jc w:val="center"/>
        <w:rPr>
          <w:b/>
          <w:bCs/>
        </w:rPr>
      </w:pPr>
      <w:r w:rsidRPr="00907C30">
        <w:rPr>
          <w:b/>
          <w:bCs/>
        </w:rPr>
        <w:br/>
        <w:t>Članak 10.</w:t>
      </w:r>
    </w:p>
    <w:p w:rsidR="00A54011" w:rsidRPr="00907C30" w:rsidRDefault="00A54011" w:rsidP="00907C30">
      <w:pPr>
        <w:jc w:val="both"/>
      </w:pPr>
    </w:p>
    <w:p w:rsidR="00A54011" w:rsidRDefault="00A54011" w:rsidP="00907C30">
      <w:pPr>
        <w:jc w:val="both"/>
        <w:rPr>
          <w:b/>
          <w:bCs/>
        </w:rPr>
      </w:pPr>
      <w:r w:rsidRPr="00907C30">
        <w:rPr>
          <w:b/>
          <w:bCs/>
        </w:rPr>
        <w:t>Opći uvjeti građenja</w:t>
      </w:r>
    </w:p>
    <w:p w:rsidR="00A54011" w:rsidRPr="00907C30" w:rsidRDefault="00A54011" w:rsidP="00907C30">
      <w:pPr>
        <w:jc w:val="both"/>
        <w:rPr>
          <w:b/>
          <w:bCs/>
        </w:rPr>
      </w:pPr>
    </w:p>
    <w:p w:rsidR="00A54011" w:rsidRPr="00907C30" w:rsidRDefault="00A54011" w:rsidP="00907C30">
      <w:pPr>
        <w:jc w:val="both"/>
      </w:pPr>
      <w:r>
        <w:tab/>
      </w:r>
      <w:r w:rsidRPr="00907C30">
        <w:t>Gradnja stambenih i stambeno-poslovnih građevina predviđena je u zonama mješovite namjene – pretežito stambene (M1), a gradnja samo stambenih građevina je predviđena u zonama stambene namjene (S), i to unutar neizgrađenog dijela naselja, i iste su prikazane na kartografskim prikazima br. „1. Korištenje i namjena površina“.</w:t>
      </w:r>
    </w:p>
    <w:p w:rsidR="00A54011" w:rsidRPr="00907C30" w:rsidRDefault="00A54011" w:rsidP="00907C30">
      <w:pPr>
        <w:jc w:val="both"/>
      </w:pPr>
      <w:r w:rsidRPr="00907C30">
        <w:t xml:space="preserve">Na kartografskom prikazu broj 4.1. Način i uvjeti gradnje - oblici korištenja, određene su zone s različitim uvjetima za izgradnju novih i sanaciju postojećih građevina, i to kako slijedi: </w:t>
      </w:r>
    </w:p>
    <w:p w:rsidR="00A54011" w:rsidRPr="00907C30" w:rsidRDefault="00A54011" w:rsidP="00241520">
      <w:pPr>
        <w:numPr>
          <w:ilvl w:val="1"/>
          <w:numId w:val="19"/>
        </w:numPr>
        <w:ind w:left="567" w:hanging="283"/>
        <w:jc w:val="both"/>
      </w:pPr>
      <w:r w:rsidRPr="00907C30">
        <w:t xml:space="preserve">nova gradnja; </w:t>
      </w:r>
    </w:p>
    <w:p w:rsidR="00A54011" w:rsidRPr="00907C30" w:rsidRDefault="00A54011" w:rsidP="00241520">
      <w:pPr>
        <w:numPr>
          <w:ilvl w:val="1"/>
          <w:numId w:val="19"/>
        </w:numPr>
        <w:ind w:left="567" w:hanging="283"/>
        <w:jc w:val="both"/>
      </w:pPr>
      <w:r w:rsidRPr="00907C30">
        <w:t>urbana sanacija postojećih građevina.</w:t>
      </w:r>
    </w:p>
    <w:p w:rsidR="00A54011" w:rsidRPr="00907C30" w:rsidRDefault="00A54011" w:rsidP="00907C30">
      <w:pPr>
        <w:jc w:val="both"/>
      </w:pPr>
      <w:r>
        <w:tab/>
      </w:r>
      <w:r w:rsidRPr="00907C30">
        <w:t>Na kartografskom prikazu broj 4.2. Način i uvjeti gradnje – način gradnje, višeobiteljske građevine se prema načinu gradnje dijele na:</w:t>
      </w:r>
    </w:p>
    <w:p w:rsidR="00A54011" w:rsidRPr="00907C30" w:rsidRDefault="00A54011" w:rsidP="00241520">
      <w:pPr>
        <w:numPr>
          <w:ilvl w:val="1"/>
          <w:numId w:val="19"/>
        </w:numPr>
        <w:ind w:left="567" w:hanging="283"/>
        <w:jc w:val="both"/>
      </w:pPr>
      <w:r w:rsidRPr="00907C30">
        <w:t xml:space="preserve">samostojeće (SS); </w:t>
      </w:r>
    </w:p>
    <w:p w:rsidR="00A54011" w:rsidRPr="00907C30" w:rsidRDefault="00A54011" w:rsidP="00241520">
      <w:pPr>
        <w:numPr>
          <w:ilvl w:val="1"/>
          <w:numId w:val="19"/>
        </w:numPr>
        <w:ind w:left="567" w:hanging="283"/>
        <w:jc w:val="both"/>
      </w:pPr>
      <w:r w:rsidRPr="00907C30">
        <w:t>dvojne (D).</w:t>
      </w:r>
    </w:p>
    <w:p w:rsidR="00A54011" w:rsidRDefault="00A54011" w:rsidP="00907C30">
      <w:pPr>
        <w:jc w:val="both"/>
        <w:rPr>
          <w:b/>
          <w:bCs/>
        </w:rPr>
      </w:pPr>
    </w:p>
    <w:p w:rsidR="00A54011" w:rsidRDefault="00A54011" w:rsidP="00907C30">
      <w:pPr>
        <w:jc w:val="both"/>
        <w:rPr>
          <w:b/>
          <w:bCs/>
        </w:rPr>
      </w:pPr>
    </w:p>
    <w:p w:rsidR="00A54011" w:rsidRPr="00907C30" w:rsidRDefault="00A54011" w:rsidP="00C0075C">
      <w:pPr>
        <w:jc w:val="center"/>
        <w:rPr>
          <w:b/>
          <w:bCs/>
        </w:rPr>
      </w:pPr>
      <w:r w:rsidRPr="00907C30">
        <w:rPr>
          <w:b/>
          <w:bCs/>
        </w:rPr>
        <w:t>Članak 11.</w:t>
      </w:r>
    </w:p>
    <w:p w:rsidR="00A54011" w:rsidRDefault="00A54011" w:rsidP="00907C30">
      <w:pPr>
        <w:jc w:val="both"/>
        <w:rPr>
          <w:b/>
          <w:bCs/>
        </w:rPr>
      </w:pPr>
    </w:p>
    <w:p w:rsidR="00A54011" w:rsidRPr="00907C30" w:rsidRDefault="00A54011" w:rsidP="00907C30">
      <w:pPr>
        <w:jc w:val="both"/>
        <w:rPr>
          <w:b/>
          <w:bCs/>
        </w:rPr>
      </w:pPr>
      <w:r w:rsidRPr="00907C30">
        <w:rPr>
          <w:b/>
          <w:bCs/>
        </w:rPr>
        <w:t>Nova gradnja građevina unutar neizgrađenog dijela (Ia) građevinskog područja naselja, u sklopu stambene namjene (S)</w:t>
      </w:r>
    </w:p>
    <w:p w:rsidR="00A54011" w:rsidRPr="00907C30" w:rsidRDefault="00A54011" w:rsidP="00907C30">
      <w:pPr>
        <w:jc w:val="both"/>
        <w:rPr>
          <w:b/>
          <w:bCs/>
        </w:rPr>
      </w:pPr>
    </w:p>
    <w:p w:rsidR="00A54011" w:rsidRPr="00907C30" w:rsidRDefault="00A54011" w:rsidP="00907C30">
      <w:pPr>
        <w:jc w:val="both"/>
      </w:pPr>
      <w:r>
        <w:tab/>
      </w:r>
      <w:r w:rsidRPr="00907C30">
        <w:t>Dozvoljava se gradnja samostojećih ili dvojnih stambenih građevina do tri stambene jedinice unutar zona stambene namjene (S) – neizgrađeni dio naselja (Ia), te su opći uvjeti za gradnju istih slijedeći:</w:t>
      </w:r>
    </w:p>
    <w:p w:rsidR="00A54011" w:rsidRPr="00907C30" w:rsidRDefault="00A54011" w:rsidP="00241520">
      <w:pPr>
        <w:numPr>
          <w:ilvl w:val="0"/>
          <w:numId w:val="20"/>
        </w:numPr>
        <w:ind w:left="284" w:hanging="284"/>
        <w:jc w:val="both"/>
        <w:rPr>
          <w:lang w:eastAsia="hr-HR"/>
        </w:rPr>
      </w:pPr>
      <w:r w:rsidRPr="00907C30">
        <w:rPr>
          <w:lang w:eastAsia="hr-HR"/>
        </w:rPr>
        <w:t>najmanja površina građevne čestice na kojoj se može graditi samostojeća stambena građevina sa jednom stambenom jedinicom je od 600 m</w:t>
      </w:r>
      <w:r w:rsidRPr="00907C30">
        <w:rPr>
          <w:vertAlign w:val="superscript"/>
          <w:lang w:eastAsia="hr-HR"/>
        </w:rPr>
        <w:t>2</w:t>
      </w:r>
      <w:r w:rsidRPr="00907C30">
        <w:rPr>
          <w:lang w:eastAsia="hr-HR"/>
        </w:rPr>
        <w:t xml:space="preserve"> do 1200 m</w:t>
      </w:r>
      <w:r w:rsidRPr="00907C30">
        <w:rPr>
          <w:vertAlign w:val="superscript"/>
          <w:lang w:eastAsia="hr-HR"/>
        </w:rPr>
        <w:t>2</w:t>
      </w:r>
      <w:r w:rsidRPr="00907C30">
        <w:rPr>
          <w:lang w:eastAsia="hr-HR"/>
        </w:rPr>
        <w:t>, a sa maksimalno tri stambene jedinice od 800 m</w:t>
      </w:r>
      <w:r w:rsidRPr="00907C30">
        <w:rPr>
          <w:vertAlign w:val="superscript"/>
          <w:lang w:eastAsia="hr-HR"/>
        </w:rPr>
        <w:t>2</w:t>
      </w:r>
      <w:r w:rsidRPr="00907C30">
        <w:rPr>
          <w:lang w:eastAsia="hr-HR"/>
        </w:rPr>
        <w:t xml:space="preserve"> do 1600 m</w:t>
      </w:r>
      <w:r w:rsidRPr="00907C30">
        <w:rPr>
          <w:vertAlign w:val="superscript"/>
          <w:lang w:eastAsia="hr-HR"/>
        </w:rPr>
        <w:t>2</w:t>
      </w:r>
      <w:r w:rsidRPr="00907C30">
        <w:rPr>
          <w:lang w:eastAsia="hr-HR"/>
        </w:rPr>
        <w:t>;</w:t>
      </w:r>
    </w:p>
    <w:p w:rsidR="00A54011" w:rsidRPr="00907C30" w:rsidRDefault="00A54011" w:rsidP="00241520">
      <w:pPr>
        <w:numPr>
          <w:ilvl w:val="0"/>
          <w:numId w:val="20"/>
        </w:numPr>
        <w:ind w:left="284" w:hanging="284"/>
        <w:jc w:val="both"/>
        <w:rPr>
          <w:lang w:eastAsia="hr-HR"/>
        </w:rPr>
      </w:pPr>
      <w:r w:rsidRPr="00907C30">
        <w:rPr>
          <w:lang w:eastAsia="hr-HR"/>
        </w:rPr>
        <w:t>najmanja površina građevne čestice na kojoj se može graditi dvojna stambena građevina sa jednom stambenom jedinicom je od 500 m</w:t>
      </w:r>
      <w:r w:rsidRPr="00907C30">
        <w:rPr>
          <w:vertAlign w:val="superscript"/>
          <w:lang w:eastAsia="hr-HR"/>
        </w:rPr>
        <w:t>2</w:t>
      </w:r>
      <w:r w:rsidRPr="00907C30">
        <w:rPr>
          <w:lang w:eastAsia="hr-HR"/>
        </w:rPr>
        <w:t xml:space="preserve"> do 1000 m</w:t>
      </w:r>
      <w:r w:rsidRPr="00907C30">
        <w:rPr>
          <w:vertAlign w:val="superscript"/>
          <w:lang w:eastAsia="hr-HR"/>
        </w:rPr>
        <w:t>2</w:t>
      </w:r>
      <w:r w:rsidRPr="00907C30">
        <w:rPr>
          <w:lang w:eastAsia="hr-HR"/>
        </w:rPr>
        <w:t>, a sa maksimalno tri stambene jedinice od 600 m</w:t>
      </w:r>
      <w:r w:rsidRPr="00907C30">
        <w:rPr>
          <w:vertAlign w:val="superscript"/>
          <w:lang w:eastAsia="hr-HR"/>
        </w:rPr>
        <w:t>2</w:t>
      </w:r>
      <w:r w:rsidRPr="00907C30">
        <w:rPr>
          <w:lang w:eastAsia="hr-HR"/>
        </w:rPr>
        <w:t xml:space="preserve"> do 1200 m</w:t>
      </w:r>
      <w:r w:rsidRPr="00907C30">
        <w:rPr>
          <w:vertAlign w:val="superscript"/>
          <w:lang w:eastAsia="hr-HR"/>
        </w:rPr>
        <w:t>2</w:t>
      </w:r>
      <w:r w:rsidRPr="00907C30">
        <w:rPr>
          <w:lang w:eastAsia="hr-HR"/>
        </w:rPr>
        <w:t>;</w:t>
      </w:r>
    </w:p>
    <w:p w:rsidR="00A54011" w:rsidRPr="00907C30" w:rsidRDefault="00A54011" w:rsidP="00241520">
      <w:pPr>
        <w:numPr>
          <w:ilvl w:val="0"/>
          <w:numId w:val="20"/>
        </w:numPr>
        <w:overflowPunct/>
        <w:ind w:left="284" w:hanging="284"/>
        <w:jc w:val="both"/>
        <w:textAlignment w:val="auto"/>
        <w:rPr>
          <w:lang w:eastAsia="hr-HR"/>
        </w:rPr>
      </w:pPr>
      <w:r w:rsidRPr="00907C30">
        <w:rPr>
          <w:lang w:eastAsia="hr-HR"/>
        </w:rPr>
        <w:t>dopuštena su odstupanja do najviše +/- l0 % od propisanih veličina;</w:t>
      </w:r>
    </w:p>
    <w:p w:rsidR="00A54011" w:rsidRPr="00907C30" w:rsidRDefault="00A54011" w:rsidP="00241520">
      <w:pPr>
        <w:numPr>
          <w:ilvl w:val="0"/>
          <w:numId w:val="20"/>
        </w:numPr>
        <w:overflowPunct/>
        <w:ind w:left="284" w:hanging="284"/>
        <w:jc w:val="both"/>
        <w:textAlignment w:val="auto"/>
        <w:rPr>
          <w:lang w:eastAsia="hr-HR"/>
        </w:rPr>
      </w:pPr>
      <w:r w:rsidRPr="00907C30">
        <w:rPr>
          <w:lang w:eastAsia="hr-HR"/>
        </w:rPr>
        <w:t>maksimalni koeficijent izgrađenosti građevne čestice na kojoj se planira gradnja samostojeće stambene građevine može biti  kig=0,20, dok je za dvojnu građevinu kig=0,25. Najveći dopušteni koeficijent izgrađenosti uključuje sve građevine na parceli osim septičkih jama i cisterni koje su ukopane;</w:t>
      </w:r>
    </w:p>
    <w:p w:rsidR="00A54011" w:rsidRPr="00907C30" w:rsidRDefault="00A54011" w:rsidP="00241520">
      <w:pPr>
        <w:numPr>
          <w:ilvl w:val="0"/>
          <w:numId w:val="20"/>
        </w:numPr>
        <w:overflowPunct/>
        <w:ind w:left="284" w:hanging="284"/>
        <w:jc w:val="both"/>
        <w:textAlignment w:val="auto"/>
        <w:rPr>
          <w:lang w:eastAsia="hr-HR"/>
        </w:rPr>
      </w:pPr>
      <w:r w:rsidRPr="00907C30">
        <w:rPr>
          <w:lang w:eastAsia="hr-HR"/>
        </w:rPr>
        <w:t>maksimalni koeficijent iskorištenosti građevne čestice na kojoj se planira gradnja samostojeće ili dvojne stambene građevine može biti  kis=0,75;</w:t>
      </w:r>
    </w:p>
    <w:p w:rsidR="00A54011" w:rsidRPr="00907C30" w:rsidRDefault="00A54011" w:rsidP="00241520">
      <w:pPr>
        <w:numPr>
          <w:ilvl w:val="0"/>
          <w:numId w:val="20"/>
        </w:numPr>
        <w:overflowPunct/>
        <w:ind w:left="284" w:hanging="284"/>
        <w:jc w:val="both"/>
        <w:textAlignment w:val="auto"/>
        <w:rPr>
          <w:lang w:eastAsia="hr-HR"/>
        </w:rPr>
      </w:pPr>
      <w:r w:rsidRPr="00907C30">
        <w:rPr>
          <w:lang w:eastAsia="hr-HR"/>
        </w:rPr>
        <w:t>maksimalna tlocrtna površina samostojeće ili dvojne stambene građevine može biti minimalno 60 m</w:t>
      </w:r>
      <w:r w:rsidRPr="00907C30">
        <w:rPr>
          <w:vertAlign w:val="superscript"/>
          <w:lang w:eastAsia="hr-HR"/>
        </w:rPr>
        <w:t>2</w:t>
      </w:r>
      <w:r w:rsidRPr="00907C30">
        <w:rPr>
          <w:lang w:eastAsia="hr-HR"/>
        </w:rPr>
        <w:t xml:space="preserve"> i ne smije prelaziti 150 m</w:t>
      </w:r>
      <w:r w:rsidRPr="00907C30">
        <w:rPr>
          <w:vertAlign w:val="superscript"/>
          <w:lang w:eastAsia="hr-HR"/>
        </w:rPr>
        <w:t>2</w:t>
      </w:r>
      <w:r w:rsidRPr="00907C30">
        <w:rPr>
          <w:lang w:eastAsia="hr-HR"/>
        </w:rPr>
        <w:t xml:space="preserve"> za sve veličine građevinskih čestica;</w:t>
      </w:r>
    </w:p>
    <w:p w:rsidR="00A54011" w:rsidRPr="00907C30" w:rsidRDefault="00A54011" w:rsidP="00241520">
      <w:pPr>
        <w:numPr>
          <w:ilvl w:val="0"/>
          <w:numId w:val="20"/>
        </w:numPr>
        <w:overflowPunct/>
        <w:ind w:left="284" w:hanging="284"/>
        <w:jc w:val="both"/>
        <w:textAlignment w:val="auto"/>
        <w:rPr>
          <w:lang w:eastAsia="hr-HR"/>
        </w:rPr>
      </w:pPr>
      <w:r w:rsidRPr="00907C30">
        <w:rPr>
          <w:lang w:eastAsia="hr-HR"/>
        </w:rPr>
        <w:t>maksimalna katnost samostojeće ili dvojne stambene građevine je Po+P+1;</w:t>
      </w:r>
    </w:p>
    <w:p w:rsidR="00A54011" w:rsidRPr="00907C30" w:rsidRDefault="00A54011" w:rsidP="00241520">
      <w:pPr>
        <w:numPr>
          <w:ilvl w:val="0"/>
          <w:numId w:val="20"/>
        </w:numPr>
        <w:overflowPunct/>
        <w:ind w:left="284" w:hanging="284"/>
        <w:jc w:val="both"/>
        <w:textAlignment w:val="auto"/>
        <w:rPr>
          <w:lang w:eastAsia="hr-HR"/>
        </w:rPr>
      </w:pPr>
      <w:r w:rsidRPr="00907C30">
        <w:rPr>
          <w:lang w:eastAsia="hr-HR"/>
        </w:rPr>
        <w:t xml:space="preserve">maksimalna visina samostojeće i dvojne stambene građevine je 7,0 m, mjereno </w:t>
      </w:r>
      <w:r w:rsidRPr="00907C30">
        <w:t>od najniže kote uređenog terena uz građevinu do gornje kote vijenca građevine;</w:t>
      </w:r>
    </w:p>
    <w:p w:rsidR="00A54011" w:rsidRPr="00907C30" w:rsidRDefault="00A54011" w:rsidP="00241520">
      <w:pPr>
        <w:numPr>
          <w:ilvl w:val="0"/>
          <w:numId w:val="20"/>
        </w:numPr>
        <w:overflowPunct/>
        <w:ind w:left="284" w:hanging="284"/>
        <w:jc w:val="both"/>
        <w:textAlignment w:val="auto"/>
        <w:rPr>
          <w:lang w:eastAsia="hr-HR"/>
        </w:rPr>
      </w:pPr>
      <w:r w:rsidRPr="00907C30">
        <w:rPr>
          <w:lang w:eastAsia="hr-HR"/>
        </w:rPr>
        <w:t xml:space="preserve">minimalna udaljenost samostojeće ili dvojne stambene građevine od ruba građevne čestice je 3,0 m, ali ne </w:t>
      </w:r>
      <w:r w:rsidRPr="00907C30">
        <w:t>manje od H/2 (H je visina građevine od najniže kote uređenog terena uz građevinu do vijenca građevine);</w:t>
      </w:r>
    </w:p>
    <w:p w:rsidR="00A54011" w:rsidRPr="00907C30" w:rsidRDefault="00A54011" w:rsidP="00241520">
      <w:pPr>
        <w:numPr>
          <w:ilvl w:val="0"/>
          <w:numId w:val="20"/>
        </w:numPr>
        <w:overflowPunct/>
        <w:ind w:left="284" w:hanging="284"/>
        <w:jc w:val="both"/>
        <w:textAlignment w:val="auto"/>
        <w:rPr>
          <w:lang w:eastAsia="hr-HR"/>
        </w:rPr>
      </w:pPr>
      <w:r w:rsidRPr="00907C30">
        <w:t xml:space="preserve">minimalna udaljenost </w:t>
      </w:r>
      <w:r w:rsidRPr="00907C30">
        <w:rPr>
          <w:lang w:eastAsia="hr-HR"/>
        </w:rPr>
        <w:t xml:space="preserve">samostojeće ili dvojne stambene </w:t>
      </w:r>
      <w:r w:rsidRPr="00907C30">
        <w:t xml:space="preserve">građevine od javnoprometne površine (ceste) iznosi 5,0 m, </w:t>
      </w:r>
      <w:r w:rsidRPr="00907C30">
        <w:rPr>
          <w:lang w:eastAsia="hr-HR"/>
        </w:rPr>
        <w:t>te se u tom pojasu treba izvršiti obavezno ozeljenjavanje građevinske čestice;</w:t>
      </w:r>
    </w:p>
    <w:p w:rsidR="00A54011" w:rsidRPr="00907C30" w:rsidRDefault="00A54011" w:rsidP="00241520">
      <w:pPr>
        <w:numPr>
          <w:ilvl w:val="0"/>
          <w:numId w:val="20"/>
        </w:numPr>
        <w:overflowPunct/>
        <w:ind w:left="284" w:hanging="284"/>
        <w:jc w:val="both"/>
        <w:textAlignment w:val="auto"/>
        <w:rPr>
          <w:lang w:eastAsia="hr-HR"/>
        </w:rPr>
      </w:pPr>
      <w:r w:rsidRPr="00907C30">
        <w:rPr>
          <w:lang w:eastAsia="hr-HR"/>
        </w:rPr>
        <w:t>najmanje 30% površine građevinske čestice mora biti uređeno kao prirodni teren s visokim i niskim zelenilom u duhu s autohtonim oblicima mediteranskih biljaka.</w:t>
      </w:r>
    </w:p>
    <w:p w:rsidR="00A54011" w:rsidRPr="00907C30" w:rsidRDefault="00A54011" w:rsidP="00907C30">
      <w:pPr>
        <w:jc w:val="both"/>
        <w:rPr>
          <w:lang w:eastAsia="hr-HR"/>
        </w:rPr>
      </w:pPr>
      <w:r>
        <w:rPr>
          <w:lang w:eastAsia="hr-HR"/>
        </w:rPr>
        <w:tab/>
      </w:r>
      <w:r w:rsidRPr="00907C30">
        <w:rPr>
          <w:lang w:eastAsia="hr-HR"/>
        </w:rPr>
        <w:t>Parkirališne potrebe za sve sadržaje potrebno je osigurati na građevinskoj čestici prema normativima koji su navedeni u članku 20. ovoga Plana.</w:t>
      </w:r>
    </w:p>
    <w:p w:rsidR="00A54011" w:rsidRPr="00C0075C" w:rsidRDefault="00A54011" w:rsidP="00C0075C">
      <w:pPr>
        <w:pStyle w:val="BodyText3"/>
        <w:jc w:val="center"/>
        <w:rPr>
          <w:i w:val="0"/>
          <w:iCs w:val="0"/>
        </w:rPr>
      </w:pPr>
      <w:r w:rsidRPr="00C0075C">
        <w:rPr>
          <w:i w:val="0"/>
          <w:iCs w:val="0"/>
        </w:rPr>
        <w:t>Članak 12.</w:t>
      </w:r>
    </w:p>
    <w:p w:rsidR="00A54011" w:rsidRDefault="00A54011" w:rsidP="00907C30">
      <w:pPr>
        <w:jc w:val="both"/>
        <w:rPr>
          <w:b/>
          <w:bCs/>
        </w:rPr>
      </w:pPr>
    </w:p>
    <w:p w:rsidR="00A54011" w:rsidRPr="00907C30" w:rsidRDefault="00A54011" w:rsidP="00907C30">
      <w:pPr>
        <w:jc w:val="both"/>
        <w:rPr>
          <w:b/>
          <w:bCs/>
        </w:rPr>
      </w:pPr>
      <w:r w:rsidRPr="00907C30">
        <w:rPr>
          <w:b/>
          <w:bCs/>
        </w:rPr>
        <w:t>Nova gradnja građevina unutar neizgrađenog dijela (Ib) građevinskog područja naselja, u sklopu stambene namjene (S)</w:t>
      </w:r>
    </w:p>
    <w:p w:rsidR="00A54011" w:rsidRPr="00907C30" w:rsidRDefault="00A54011" w:rsidP="00907C30">
      <w:pPr>
        <w:jc w:val="both"/>
        <w:rPr>
          <w:b/>
          <w:bCs/>
        </w:rPr>
      </w:pPr>
    </w:p>
    <w:p w:rsidR="00A54011" w:rsidRPr="00907C30" w:rsidRDefault="00A54011" w:rsidP="00907C30">
      <w:pPr>
        <w:jc w:val="both"/>
      </w:pPr>
      <w:r>
        <w:tab/>
      </w:r>
      <w:r w:rsidRPr="00907C30">
        <w:t>Dozvoljava se gradnja izričito samostojećih stambenih građevina do dvije stambene jedinice unutar zona stambene namjene (S) – neizgrađeni dio naselja (Ib), kao oblik obiteljskog stanovanja na većoj građevnoj čestici, u zelenilu, u građevini razvedenog tlocrta i visinskog gabarita. Objekti se u pravilu na građevinskoj parceli smještaju na manje vrijednom tlu, kako bi se sačuvali oblici nekadašnjih vinograda i potpornih suhozida, a opći uvjeti za gradnju istih su slijedeći:</w:t>
      </w:r>
    </w:p>
    <w:p w:rsidR="00A54011" w:rsidRPr="00907C30" w:rsidRDefault="00A54011" w:rsidP="00241520">
      <w:pPr>
        <w:numPr>
          <w:ilvl w:val="0"/>
          <w:numId w:val="14"/>
        </w:numPr>
        <w:ind w:left="284" w:hanging="284"/>
        <w:jc w:val="both"/>
        <w:rPr>
          <w:lang w:eastAsia="hr-HR"/>
        </w:rPr>
      </w:pPr>
      <w:r w:rsidRPr="00907C30">
        <w:rPr>
          <w:lang w:eastAsia="hr-HR"/>
        </w:rPr>
        <w:t>najmanja površina građevne čestice na kojoj se može graditi samostojeća stambena građevina sa dvije stambene jedinice je od 1000 m</w:t>
      </w:r>
      <w:r w:rsidRPr="00907C30">
        <w:rPr>
          <w:vertAlign w:val="superscript"/>
          <w:lang w:eastAsia="hr-HR"/>
        </w:rPr>
        <w:t>2</w:t>
      </w:r>
      <w:r w:rsidRPr="00907C30">
        <w:rPr>
          <w:lang w:eastAsia="hr-HR"/>
        </w:rPr>
        <w:t xml:space="preserve"> do 2000 m</w:t>
      </w:r>
      <w:r w:rsidRPr="00907C30">
        <w:rPr>
          <w:vertAlign w:val="superscript"/>
          <w:lang w:eastAsia="hr-HR"/>
        </w:rPr>
        <w:t>2</w:t>
      </w:r>
      <w:r w:rsidRPr="00907C30">
        <w:rPr>
          <w:lang w:eastAsia="hr-HR"/>
        </w:rPr>
        <w:t>;</w:t>
      </w:r>
    </w:p>
    <w:p w:rsidR="00A54011" w:rsidRPr="00907C30" w:rsidRDefault="00A54011" w:rsidP="00241520">
      <w:pPr>
        <w:numPr>
          <w:ilvl w:val="0"/>
          <w:numId w:val="21"/>
        </w:numPr>
        <w:overflowPunct/>
        <w:ind w:left="284" w:hanging="284"/>
        <w:jc w:val="both"/>
        <w:textAlignment w:val="auto"/>
        <w:rPr>
          <w:lang w:eastAsia="hr-HR"/>
        </w:rPr>
      </w:pPr>
      <w:r w:rsidRPr="00907C30">
        <w:rPr>
          <w:lang w:eastAsia="hr-HR"/>
        </w:rPr>
        <w:t>dopuštena su odstupanja do najviše +/- l0 % od propisanih veličina;</w:t>
      </w:r>
    </w:p>
    <w:p w:rsidR="00A54011" w:rsidRPr="00907C30" w:rsidRDefault="00A54011" w:rsidP="00241520">
      <w:pPr>
        <w:numPr>
          <w:ilvl w:val="0"/>
          <w:numId w:val="21"/>
        </w:numPr>
        <w:overflowPunct/>
        <w:ind w:left="284" w:hanging="284"/>
        <w:jc w:val="both"/>
        <w:textAlignment w:val="auto"/>
        <w:rPr>
          <w:lang w:eastAsia="hr-HR"/>
        </w:rPr>
      </w:pPr>
      <w:r w:rsidRPr="00907C30">
        <w:rPr>
          <w:lang w:eastAsia="hr-HR"/>
        </w:rPr>
        <w:t>maksimalni koeficijent izgrađenosti građevne čestice na kojoj se planira gradnja samostojeće stambene građevine može biti  kig=0,15. Najveći dopušteni koeficijent izgrađenosti uključuje sve građevine na parceli osim septičkih jama i cisterni koje su ukopane;</w:t>
      </w:r>
    </w:p>
    <w:p w:rsidR="00A54011" w:rsidRPr="00907C30" w:rsidRDefault="00A54011" w:rsidP="00241520">
      <w:pPr>
        <w:numPr>
          <w:ilvl w:val="0"/>
          <w:numId w:val="21"/>
        </w:numPr>
        <w:overflowPunct/>
        <w:ind w:left="284" w:hanging="284"/>
        <w:jc w:val="both"/>
        <w:textAlignment w:val="auto"/>
        <w:rPr>
          <w:lang w:eastAsia="hr-HR"/>
        </w:rPr>
      </w:pPr>
      <w:r w:rsidRPr="00907C30">
        <w:rPr>
          <w:lang w:eastAsia="hr-HR"/>
        </w:rPr>
        <w:t>maksimalni koeficijent iskorištenosti građevne čestice na kojoj se planira gradnja samostojeće stambene građevine može biti  kis=0,30;</w:t>
      </w:r>
    </w:p>
    <w:p w:rsidR="00A54011" w:rsidRPr="00907C30" w:rsidRDefault="00A54011" w:rsidP="00241520">
      <w:pPr>
        <w:numPr>
          <w:ilvl w:val="0"/>
          <w:numId w:val="21"/>
        </w:numPr>
        <w:overflowPunct/>
        <w:ind w:left="284" w:hanging="284"/>
        <w:jc w:val="both"/>
        <w:textAlignment w:val="auto"/>
        <w:rPr>
          <w:lang w:eastAsia="hr-HR"/>
        </w:rPr>
      </w:pPr>
      <w:r w:rsidRPr="00907C30">
        <w:rPr>
          <w:lang w:eastAsia="hr-HR"/>
        </w:rPr>
        <w:t>maksimalna tlocrtna površina samostojeće ili dvojne stambene građevine može biti minimalno 60 m</w:t>
      </w:r>
      <w:r w:rsidRPr="00907C30">
        <w:rPr>
          <w:vertAlign w:val="superscript"/>
          <w:lang w:eastAsia="hr-HR"/>
        </w:rPr>
        <w:t>2</w:t>
      </w:r>
      <w:r w:rsidRPr="00907C30">
        <w:rPr>
          <w:lang w:eastAsia="hr-HR"/>
        </w:rPr>
        <w:t xml:space="preserve"> i ne smije prelaziti 150 m</w:t>
      </w:r>
      <w:r w:rsidRPr="00907C30">
        <w:rPr>
          <w:vertAlign w:val="superscript"/>
          <w:lang w:eastAsia="hr-HR"/>
        </w:rPr>
        <w:t>2</w:t>
      </w:r>
      <w:r w:rsidRPr="00907C30">
        <w:rPr>
          <w:lang w:eastAsia="hr-HR"/>
        </w:rPr>
        <w:t xml:space="preserve"> za sve veličine građevinskih čestica;</w:t>
      </w:r>
    </w:p>
    <w:p w:rsidR="00A54011" w:rsidRPr="00907C30" w:rsidRDefault="00A54011" w:rsidP="00241520">
      <w:pPr>
        <w:numPr>
          <w:ilvl w:val="0"/>
          <w:numId w:val="21"/>
        </w:numPr>
        <w:overflowPunct/>
        <w:ind w:left="284" w:hanging="284"/>
        <w:jc w:val="both"/>
        <w:textAlignment w:val="auto"/>
        <w:rPr>
          <w:lang w:eastAsia="hr-HR"/>
        </w:rPr>
      </w:pPr>
      <w:r w:rsidRPr="00907C30">
        <w:rPr>
          <w:lang w:eastAsia="hr-HR"/>
        </w:rPr>
        <w:t>maksimalna katnost samostojeće ili dvojne stambene građevine je Po+P+Pk;</w:t>
      </w:r>
    </w:p>
    <w:p w:rsidR="00A54011" w:rsidRPr="00907C30" w:rsidRDefault="00A54011" w:rsidP="00241520">
      <w:pPr>
        <w:numPr>
          <w:ilvl w:val="0"/>
          <w:numId w:val="21"/>
        </w:numPr>
        <w:overflowPunct/>
        <w:ind w:left="284" w:hanging="284"/>
        <w:jc w:val="both"/>
        <w:textAlignment w:val="auto"/>
        <w:rPr>
          <w:lang w:eastAsia="hr-HR"/>
        </w:rPr>
      </w:pPr>
      <w:r w:rsidRPr="00907C30">
        <w:rPr>
          <w:lang w:eastAsia="hr-HR"/>
        </w:rPr>
        <w:t xml:space="preserve">maksimalna visina samostojeće i dvojne stambene građevine je 6,0 m, mjereno </w:t>
      </w:r>
      <w:r w:rsidRPr="00907C30">
        <w:t>od najniže kote uređenog terena uz građevinu do gornje kote vijenca građevine</w:t>
      </w:r>
    </w:p>
    <w:p w:rsidR="00A54011" w:rsidRPr="00907C30" w:rsidRDefault="00A54011" w:rsidP="00241520">
      <w:pPr>
        <w:numPr>
          <w:ilvl w:val="0"/>
          <w:numId w:val="21"/>
        </w:numPr>
        <w:overflowPunct/>
        <w:ind w:left="284" w:hanging="284"/>
        <w:jc w:val="both"/>
        <w:textAlignment w:val="auto"/>
        <w:rPr>
          <w:lang w:eastAsia="hr-HR"/>
        </w:rPr>
      </w:pPr>
      <w:r w:rsidRPr="00907C30">
        <w:rPr>
          <w:lang w:eastAsia="hr-HR"/>
        </w:rPr>
        <w:t>minimalna udaljenost samostojeće stambene građevine od ruba građevne čestice je 5,0 m;</w:t>
      </w:r>
    </w:p>
    <w:p w:rsidR="00A54011" w:rsidRPr="00907C30" w:rsidRDefault="00A54011" w:rsidP="00241520">
      <w:pPr>
        <w:numPr>
          <w:ilvl w:val="0"/>
          <w:numId w:val="21"/>
        </w:numPr>
        <w:overflowPunct/>
        <w:ind w:left="284" w:hanging="284"/>
        <w:jc w:val="both"/>
        <w:textAlignment w:val="auto"/>
        <w:rPr>
          <w:lang w:eastAsia="hr-HR"/>
        </w:rPr>
      </w:pPr>
      <w:r w:rsidRPr="00907C30">
        <w:t xml:space="preserve">minimalna udaljenost </w:t>
      </w:r>
      <w:r w:rsidRPr="00907C30">
        <w:rPr>
          <w:lang w:eastAsia="hr-HR"/>
        </w:rPr>
        <w:t xml:space="preserve">samostojeće stambene </w:t>
      </w:r>
      <w:r w:rsidRPr="00907C30">
        <w:t xml:space="preserve">građevine od javnoprometne površine (ceste) iznosi 20,0 m, </w:t>
      </w:r>
      <w:r w:rsidRPr="00907C30">
        <w:rPr>
          <w:lang w:eastAsia="hr-HR"/>
        </w:rPr>
        <w:t>te se u tom pojasu treba izvršiti obavezno ozeljenjavanje građevinske čestice.</w:t>
      </w:r>
    </w:p>
    <w:p w:rsidR="00A54011" w:rsidRPr="00907C30" w:rsidRDefault="00A54011" w:rsidP="00241520">
      <w:pPr>
        <w:numPr>
          <w:ilvl w:val="0"/>
          <w:numId w:val="21"/>
        </w:numPr>
        <w:overflowPunct/>
        <w:ind w:left="284" w:hanging="284"/>
        <w:jc w:val="both"/>
        <w:textAlignment w:val="auto"/>
        <w:rPr>
          <w:lang w:eastAsia="hr-HR"/>
        </w:rPr>
      </w:pPr>
      <w:r w:rsidRPr="00907C30">
        <w:rPr>
          <w:lang w:eastAsia="hr-HR"/>
        </w:rPr>
        <w:t>najmanje 50% površine građevinske čestice mora biti uređeno kao prirodni teren s visokim i niskim zelenilom u duhu s autohtonim oblicima mediteranskih biljaka (hortikulturno uređenje parcele obvezni je dio grafičkog dijela projektne dokumentacije sa rješenjem internog kolnog i pješačkog prometa, parkirališnih površina i sl., min. u mjerilu 1:500).</w:t>
      </w:r>
    </w:p>
    <w:p w:rsidR="00A54011" w:rsidRDefault="00A54011" w:rsidP="00907C30">
      <w:pPr>
        <w:jc w:val="both"/>
        <w:rPr>
          <w:lang w:eastAsia="hr-HR"/>
        </w:rPr>
      </w:pPr>
      <w:r>
        <w:rPr>
          <w:lang w:eastAsia="hr-HR"/>
        </w:rPr>
        <w:tab/>
      </w:r>
      <w:r w:rsidRPr="00907C30">
        <w:rPr>
          <w:lang w:eastAsia="hr-HR"/>
        </w:rPr>
        <w:t>Parkirališne potrebe za sve sadržaje potrebno je osigurati na građevinskoj čestici prema normativima koji su navedeni u članku 20. ovoga Plana.</w:t>
      </w:r>
    </w:p>
    <w:p w:rsidR="00A54011" w:rsidRDefault="00A54011" w:rsidP="00907C30">
      <w:pPr>
        <w:jc w:val="both"/>
        <w:rPr>
          <w:lang w:eastAsia="hr-HR"/>
        </w:rPr>
      </w:pPr>
    </w:p>
    <w:p w:rsidR="00A54011" w:rsidRDefault="00A54011" w:rsidP="00907C30">
      <w:pPr>
        <w:jc w:val="both"/>
        <w:rPr>
          <w:lang w:eastAsia="hr-HR"/>
        </w:rPr>
      </w:pPr>
    </w:p>
    <w:p w:rsidR="00A54011" w:rsidRPr="00907C30" w:rsidRDefault="00A54011" w:rsidP="00907C30">
      <w:pPr>
        <w:jc w:val="both"/>
        <w:rPr>
          <w:lang w:eastAsia="hr-HR"/>
        </w:rPr>
      </w:pPr>
    </w:p>
    <w:p w:rsidR="00A54011" w:rsidRPr="00907C30" w:rsidRDefault="00A54011" w:rsidP="00EB2CC6">
      <w:pPr>
        <w:jc w:val="center"/>
        <w:rPr>
          <w:b/>
          <w:bCs/>
        </w:rPr>
      </w:pPr>
      <w:r w:rsidRPr="00907C30">
        <w:rPr>
          <w:b/>
          <w:bCs/>
        </w:rPr>
        <w:t>Članak 13.</w:t>
      </w:r>
    </w:p>
    <w:p w:rsidR="00A54011" w:rsidRDefault="00A54011" w:rsidP="00907C30">
      <w:pPr>
        <w:jc w:val="both"/>
        <w:rPr>
          <w:b/>
          <w:bCs/>
        </w:rPr>
      </w:pPr>
    </w:p>
    <w:p w:rsidR="00A54011" w:rsidRPr="00907C30" w:rsidRDefault="00A54011" w:rsidP="00907C30">
      <w:pPr>
        <w:jc w:val="both"/>
        <w:rPr>
          <w:b/>
          <w:bCs/>
        </w:rPr>
      </w:pPr>
      <w:r w:rsidRPr="00907C30">
        <w:rPr>
          <w:b/>
          <w:bCs/>
        </w:rPr>
        <w:t>Nova gradnja građevina unutar neizgrađenog dijela (II) građevinskog područja naselja, u sklopu mješovite namjene (M1)</w:t>
      </w:r>
    </w:p>
    <w:p w:rsidR="00A54011" w:rsidRPr="00907C30" w:rsidRDefault="00A54011" w:rsidP="00907C30">
      <w:pPr>
        <w:jc w:val="both"/>
      </w:pPr>
    </w:p>
    <w:p w:rsidR="00A54011" w:rsidRPr="00907C30" w:rsidRDefault="00A54011" w:rsidP="00907C30">
      <w:pPr>
        <w:jc w:val="both"/>
      </w:pPr>
      <w:r>
        <w:tab/>
      </w:r>
      <w:r w:rsidRPr="00907C30">
        <w:t>Dozvoljava se gradnja samostojećih ili dvojnih stambenih građevina do tri stambene jedinice,  te izričito samostojećih stambeno-poslovnih građevina do šest stambenih jedinica unutar zona mješovite namjene (M1) – neizgrađeni dio naselja (II), te su opći uvjeti za gradnju istih slijedeći:</w:t>
      </w:r>
    </w:p>
    <w:p w:rsidR="00A54011" w:rsidRPr="00907C30" w:rsidRDefault="00A54011" w:rsidP="00241520">
      <w:pPr>
        <w:numPr>
          <w:ilvl w:val="0"/>
          <w:numId w:val="21"/>
        </w:numPr>
        <w:ind w:left="284" w:hanging="284"/>
        <w:jc w:val="both"/>
      </w:pPr>
      <w:r w:rsidRPr="00907C30">
        <w:t>kod planiranja izgradnje samostojećih ili dvojnih stambenih građevina unutar ovih zona, treba se pridržavati uvjeta iz članka 9. ovoga Plana;</w:t>
      </w:r>
    </w:p>
    <w:p w:rsidR="00A54011" w:rsidRPr="00907C30" w:rsidRDefault="00A54011" w:rsidP="00241520">
      <w:pPr>
        <w:numPr>
          <w:ilvl w:val="0"/>
          <w:numId w:val="21"/>
        </w:numPr>
        <w:ind w:left="284" w:hanging="284"/>
        <w:jc w:val="both"/>
        <w:rPr>
          <w:lang w:eastAsia="hr-HR"/>
        </w:rPr>
      </w:pPr>
      <w:r w:rsidRPr="00907C30">
        <w:rPr>
          <w:lang w:eastAsia="hr-HR"/>
        </w:rPr>
        <w:t>najmanja površina građevne čestice na kojoj se može graditi stambeno-poslovna građevina je 1000 m</w:t>
      </w:r>
      <w:r w:rsidRPr="00907C30">
        <w:rPr>
          <w:vertAlign w:val="superscript"/>
          <w:lang w:eastAsia="hr-HR"/>
        </w:rPr>
        <w:t>2</w:t>
      </w:r>
      <w:r w:rsidRPr="00907C30">
        <w:rPr>
          <w:lang w:eastAsia="hr-HR"/>
        </w:rPr>
        <w:t>;</w:t>
      </w:r>
    </w:p>
    <w:p w:rsidR="00A54011" w:rsidRPr="00907C30" w:rsidRDefault="00A54011" w:rsidP="00241520">
      <w:pPr>
        <w:numPr>
          <w:ilvl w:val="0"/>
          <w:numId w:val="14"/>
        </w:numPr>
        <w:ind w:left="284" w:hanging="284"/>
        <w:jc w:val="both"/>
        <w:rPr>
          <w:lang w:eastAsia="hr-HR"/>
        </w:rPr>
      </w:pPr>
      <w:r w:rsidRPr="00907C30">
        <w:rPr>
          <w:lang w:eastAsia="hr-HR"/>
        </w:rPr>
        <w:t>dopuštena su odstupanja do najviše +/- l0 % od propisanih veličina;</w:t>
      </w:r>
    </w:p>
    <w:p w:rsidR="00A54011" w:rsidRPr="00907C30" w:rsidRDefault="00A54011" w:rsidP="00241520">
      <w:pPr>
        <w:numPr>
          <w:ilvl w:val="0"/>
          <w:numId w:val="14"/>
        </w:numPr>
        <w:overflowPunct/>
        <w:ind w:left="284" w:hanging="284"/>
        <w:jc w:val="both"/>
        <w:textAlignment w:val="auto"/>
        <w:rPr>
          <w:lang w:eastAsia="hr-HR"/>
        </w:rPr>
      </w:pPr>
      <w:r w:rsidRPr="00907C30">
        <w:rPr>
          <w:lang w:eastAsia="hr-HR"/>
        </w:rPr>
        <w:t>maksimalni koeficijent izgrađenosti građevne čestice na kojoj se planira gradnja stambeno-poslovne građevine može biti  kig=0,30. Najveći dopušteni koeficijent izgrađenosti uključuje sve građevine na parceli osim septičkih jama i cisterni koje su ukopane;</w:t>
      </w:r>
    </w:p>
    <w:p w:rsidR="00A54011" w:rsidRPr="00907C30" w:rsidRDefault="00A54011" w:rsidP="00241520">
      <w:pPr>
        <w:numPr>
          <w:ilvl w:val="0"/>
          <w:numId w:val="14"/>
        </w:numPr>
        <w:overflowPunct/>
        <w:ind w:left="284" w:hanging="284"/>
        <w:jc w:val="both"/>
        <w:textAlignment w:val="auto"/>
        <w:rPr>
          <w:lang w:eastAsia="hr-HR"/>
        </w:rPr>
      </w:pPr>
      <w:r w:rsidRPr="00907C30">
        <w:rPr>
          <w:lang w:eastAsia="hr-HR"/>
        </w:rPr>
        <w:t>maksimalni koeficijent iskorištenosti građevne čestice na kojoj se planira gradnja stambeno-poslovne građevine može biti  kis=1,0;</w:t>
      </w:r>
    </w:p>
    <w:p w:rsidR="00A54011" w:rsidRPr="00907C30" w:rsidRDefault="00A54011" w:rsidP="00241520">
      <w:pPr>
        <w:numPr>
          <w:ilvl w:val="0"/>
          <w:numId w:val="14"/>
        </w:numPr>
        <w:overflowPunct/>
        <w:ind w:left="284" w:hanging="284"/>
        <w:jc w:val="both"/>
        <w:textAlignment w:val="auto"/>
        <w:rPr>
          <w:lang w:eastAsia="hr-HR"/>
        </w:rPr>
      </w:pPr>
      <w:r w:rsidRPr="00907C30">
        <w:rPr>
          <w:lang w:eastAsia="hr-HR"/>
        </w:rPr>
        <w:t>maksimalna tlocrtna površina stambeno-poslovne građevine ne smije prelaziti 400 m</w:t>
      </w:r>
      <w:r w:rsidRPr="00907C30">
        <w:rPr>
          <w:vertAlign w:val="superscript"/>
          <w:lang w:eastAsia="hr-HR"/>
        </w:rPr>
        <w:t>2</w:t>
      </w:r>
      <w:r w:rsidRPr="00907C30">
        <w:rPr>
          <w:lang w:eastAsia="hr-HR"/>
        </w:rPr>
        <w:t>;</w:t>
      </w:r>
    </w:p>
    <w:p w:rsidR="00A54011" w:rsidRPr="00907C30" w:rsidRDefault="00A54011" w:rsidP="00241520">
      <w:pPr>
        <w:numPr>
          <w:ilvl w:val="0"/>
          <w:numId w:val="14"/>
        </w:numPr>
        <w:overflowPunct/>
        <w:ind w:left="284" w:hanging="284"/>
        <w:jc w:val="both"/>
        <w:textAlignment w:val="auto"/>
        <w:rPr>
          <w:lang w:eastAsia="hr-HR"/>
        </w:rPr>
      </w:pPr>
      <w:r w:rsidRPr="00907C30">
        <w:rPr>
          <w:lang w:eastAsia="hr-HR"/>
        </w:rPr>
        <w:t>maksimalna katnost višestambene ili stambeno-poslovne građevine je</w:t>
      </w:r>
      <w:r w:rsidRPr="00907C30">
        <w:t xml:space="preserve"> Po+P+1+Pk, odnosno četiri etaže koje čine podrum, prizemlje, jedan kat i stambeno potkrovlje (ako ima nadozid do visine 1,2 m), ili Po+P+1, odnosno tri etaže koje čine podrum, prizemlje i jedan kat;</w:t>
      </w:r>
    </w:p>
    <w:p w:rsidR="00A54011" w:rsidRPr="00907C30" w:rsidRDefault="00A54011" w:rsidP="00241520">
      <w:pPr>
        <w:numPr>
          <w:ilvl w:val="0"/>
          <w:numId w:val="14"/>
        </w:numPr>
        <w:overflowPunct/>
        <w:ind w:left="284" w:hanging="284"/>
        <w:jc w:val="both"/>
        <w:textAlignment w:val="auto"/>
        <w:rPr>
          <w:lang w:eastAsia="hr-HR"/>
        </w:rPr>
      </w:pPr>
      <w:r w:rsidRPr="00907C30">
        <w:rPr>
          <w:lang w:eastAsia="hr-HR"/>
        </w:rPr>
        <w:t xml:space="preserve">maksimalna visina stambeno-poslovne građevine je 8,5 m, mjereno </w:t>
      </w:r>
      <w:r w:rsidRPr="00907C30">
        <w:t>od najniže kote uređenog terena uz građevinu do gornje kote vijenca građevine;</w:t>
      </w:r>
    </w:p>
    <w:p w:rsidR="00A54011" w:rsidRPr="00907C30" w:rsidRDefault="00A54011" w:rsidP="00241520">
      <w:pPr>
        <w:numPr>
          <w:ilvl w:val="0"/>
          <w:numId w:val="14"/>
        </w:numPr>
        <w:overflowPunct/>
        <w:ind w:left="284" w:hanging="284"/>
        <w:jc w:val="both"/>
        <w:textAlignment w:val="auto"/>
      </w:pPr>
      <w:r w:rsidRPr="00907C30">
        <w:rPr>
          <w:lang w:eastAsia="hr-HR"/>
        </w:rPr>
        <w:t>p</w:t>
      </w:r>
      <w:r w:rsidRPr="00907C30">
        <w:t>ri izgradnji nove stambeno-poslovne građevine, međusobna udaljenost građevina stambeno-poslovne ili stambene izgradnje, ako između njih prolazi cesta, ne može biti manja od visine vijenca krovišta veće građevine, ali ne manja od:</w:t>
      </w:r>
    </w:p>
    <w:p w:rsidR="00A54011" w:rsidRPr="00907C30" w:rsidRDefault="00A54011" w:rsidP="00EB2CC6">
      <w:pPr>
        <w:ind w:left="284"/>
        <w:jc w:val="both"/>
      </w:pPr>
      <w:r w:rsidRPr="00907C30">
        <w:t>Dmin = H1/2 + H2/2 + 5 metara</w:t>
      </w:r>
    </w:p>
    <w:p w:rsidR="00A54011" w:rsidRPr="00907C30" w:rsidRDefault="00A54011" w:rsidP="00EB2CC6">
      <w:pPr>
        <w:ind w:left="284"/>
        <w:jc w:val="both"/>
      </w:pPr>
      <w:r w:rsidRPr="00907C30">
        <w:t>gdje je</w:t>
      </w:r>
    </w:p>
    <w:p w:rsidR="00A54011" w:rsidRPr="00907C30" w:rsidRDefault="00A54011" w:rsidP="00EB2CC6">
      <w:pPr>
        <w:ind w:left="284"/>
        <w:jc w:val="both"/>
      </w:pPr>
      <w:r w:rsidRPr="00907C30">
        <w:t>Dmin najmanja udaljenost građevina mjereno na mjestu njihove najmanje udaljenosti,</w:t>
      </w:r>
    </w:p>
    <w:p w:rsidR="00A54011" w:rsidRPr="00907C30" w:rsidRDefault="00A54011" w:rsidP="00EB2CC6">
      <w:pPr>
        <w:ind w:left="284"/>
        <w:jc w:val="both"/>
      </w:pPr>
      <w:r w:rsidRPr="00907C30">
        <w:t>H1 visina prve građevine mjereno do gornje kote vijenca,</w:t>
      </w:r>
    </w:p>
    <w:p w:rsidR="00A54011" w:rsidRPr="00907C30" w:rsidRDefault="00A54011" w:rsidP="00EB2CC6">
      <w:pPr>
        <w:ind w:left="284"/>
        <w:jc w:val="both"/>
      </w:pPr>
      <w:r w:rsidRPr="00907C30">
        <w:t>H2 visina druge građevine mjereno do gornje kote vijenca;</w:t>
      </w:r>
    </w:p>
    <w:p w:rsidR="00A54011" w:rsidRPr="00907C30" w:rsidRDefault="00A54011" w:rsidP="00241520">
      <w:pPr>
        <w:numPr>
          <w:ilvl w:val="0"/>
          <w:numId w:val="22"/>
        </w:numPr>
        <w:overflowPunct/>
        <w:ind w:left="284" w:hanging="284"/>
        <w:jc w:val="both"/>
        <w:textAlignment w:val="auto"/>
      </w:pPr>
      <w:r w:rsidRPr="00907C30">
        <w:t>na česticama na kojima se grade stambeno-poslovne građevine, najmanje 50 % površine čestice mora biti namijenjeno zelenim površinama.</w:t>
      </w:r>
    </w:p>
    <w:p w:rsidR="00A54011" w:rsidRPr="00907C30" w:rsidRDefault="00A54011" w:rsidP="00907C30">
      <w:pPr>
        <w:jc w:val="both"/>
      </w:pPr>
    </w:p>
    <w:p w:rsidR="00A54011" w:rsidRPr="00907C30" w:rsidRDefault="00A54011" w:rsidP="00907C30">
      <w:pPr>
        <w:jc w:val="both"/>
      </w:pPr>
      <w:r>
        <w:tab/>
      </w:r>
      <w:r w:rsidRPr="00907C30">
        <w:t>Površina građevinske čestice stambeno-poslovne građevine utvrđuje se u postupku izdavanja lokacijske dozvole, shodno potrebama te građevine i obuhvaća zemljište ispod građevine i zemljište potrebno za njenu redovitu upotrebu, kao i zemljište potrebno za rješavanje prometa u mirovanju (parkiralište).</w:t>
      </w:r>
    </w:p>
    <w:p w:rsidR="00A54011" w:rsidRPr="00907C30" w:rsidRDefault="00A54011" w:rsidP="00907C30">
      <w:pPr>
        <w:jc w:val="both"/>
      </w:pPr>
      <w:r>
        <w:rPr>
          <w:lang w:eastAsia="hr-HR"/>
        </w:rPr>
        <w:tab/>
      </w:r>
      <w:r w:rsidRPr="00907C30">
        <w:rPr>
          <w:lang w:eastAsia="hr-HR"/>
        </w:rPr>
        <w:t>Pod pratećim sadržajima koji se mogu planirati u sklopu stambeno-poslovne građevine, misli se na:</w:t>
      </w:r>
    </w:p>
    <w:p w:rsidR="00A54011" w:rsidRPr="00907C30" w:rsidRDefault="00A54011" w:rsidP="00907C30">
      <w:pPr>
        <w:jc w:val="both"/>
        <w:rPr>
          <w:lang w:eastAsia="hr-HR"/>
        </w:rPr>
      </w:pPr>
      <w:r w:rsidRPr="00907C30">
        <w:rPr>
          <w:u w:val="single"/>
          <w:lang w:eastAsia="hr-HR"/>
        </w:rPr>
        <w:t>trgovinu</w:t>
      </w:r>
      <w:r w:rsidRPr="00907C30">
        <w:rPr>
          <w:lang w:eastAsia="hr-HR"/>
        </w:rPr>
        <w:t xml:space="preserve"> (prehrana, mješovita roba, tekstil, odjeća, obuća, kožna galanterija, papirnica, proizvodi od plastike, pletena roba, tehnička roba, namještaj, cvijeće, svijeće, suveniri, rezervni dijelovi za automobile, poljoprivredne strojeve, poljoprivredne potrepštine i sl.),</w:t>
      </w:r>
    </w:p>
    <w:p w:rsidR="00A54011" w:rsidRPr="00907C30" w:rsidRDefault="00A54011" w:rsidP="00907C30">
      <w:pPr>
        <w:jc w:val="both"/>
        <w:rPr>
          <w:lang w:eastAsia="hr-HR"/>
        </w:rPr>
      </w:pPr>
      <w:r w:rsidRPr="00907C30">
        <w:rPr>
          <w:u w:val="single"/>
          <w:lang w:eastAsia="hr-HR"/>
        </w:rPr>
        <w:t>ugostiteljstvo i turistički sadržaji</w:t>
      </w:r>
      <w:r w:rsidRPr="00907C30">
        <w:rPr>
          <w:lang w:eastAsia="hr-HR"/>
        </w:rPr>
        <w:t xml:space="preserve"> (buffet, snack-bar, kavana, slastičarnica, pizzeria, restoran, i sl.),</w:t>
      </w:r>
    </w:p>
    <w:p w:rsidR="00A54011" w:rsidRPr="00907C30" w:rsidRDefault="00A54011" w:rsidP="00907C30">
      <w:pPr>
        <w:jc w:val="both"/>
        <w:rPr>
          <w:lang w:eastAsia="hr-HR"/>
        </w:rPr>
      </w:pPr>
      <w:r w:rsidRPr="00907C30">
        <w:rPr>
          <w:u w:val="single"/>
          <w:lang w:eastAsia="hr-HR"/>
        </w:rPr>
        <w:t>zanatstvo i osobne usluge u domaćinstvu</w:t>
      </w:r>
      <w:r w:rsidRPr="00907C30">
        <w:rPr>
          <w:lang w:eastAsia="hr-HR"/>
        </w:rPr>
        <w:t xml:space="preserve"> (krojač, obućar, fotograf, servisi kućanskih aparata, fotokopiraonica, zdravstvene usluge, usluge rekreacije, mali proizvodni pogoni: proizvodnja pekarskih proizvoda, mali obiteljski pogoni za preradu i konfekcioniranje poljoprivrednih proizvoda, mali proizvodni pogoni tihe i čiste djelatnosti i sl.),</w:t>
      </w:r>
    </w:p>
    <w:p w:rsidR="00A54011" w:rsidRPr="00907C30" w:rsidRDefault="00A54011" w:rsidP="00907C30">
      <w:pPr>
        <w:jc w:val="both"/>
        <w:rPr>
          <w:lang w:eastAsia="hr-HR"/>
        </w:rPr>
      </w:pPr>
      <w:r w:rsidRPr="00907C30">
        <w:rPr>
          <w:u w:val="single"/>
          <w:lang w:eastAsia="hr-HR"/>
        </w:rPr>
        <w:t>ostalo</w:t>
      </w:r>
      <w:r w:rsidRPr="00907C30">
        <w:rPr>
          <w:lang w:eastAsia="hr-HR"/>
        </w:rPr>
        <w:t xml:space="preserve"> (odvjetništvo, odjeljenja dječjih ustanova, uredi i predstavništva domaćih i stranih poduzeća, intelektualne usluge i sl.).</w:t>
      </w:r>
    </w:p>
    <w:p w:rsidR="00A54011" w:rsidRPr="00907C30" w:rsidRDefault="00A54011" w:rsidP="00907C30">
      <w:pPr>
        <w:jc w:val="both"/>
      </w:pPr>
      <w:r>
        <w:rPr>
          <w:lang w:eastAsia="hr-HR"/>
        </w:rPr>
        <w:tab/>
      </w:r>
      <w:r w:rsidRPr="00907C30">
        <w:rPr>
          <w:lang w:eastAsia="hr-HR"/>
        </w:rPr>
        <w:t>Prateći sadržaji koji se planiraju u sklopu stambeno-poslovne građevine</w:t>
      </w:r>
      <w:r w:rsidRPr="00907C30">
        <w:t xml:space="preserve"> mogu zauzimati maksimalno do 50% BRP - bruto razvijene  površine građevine. Ne smiju ometati stanovanje, te ugrožavati okolinu bukom, zagađenjem zraka, vode i tla i moraju biti u skladu s važećim posebnim zakonima i propisima.</w:t>
      </w:r>
    </w:p>
    <w:p w:rsidR="00A54011" w:rsidRPr="00907C30" w:rsidRDefault="00A54011" w:rsidP="00907C30">
      <w:pPr>
        <w:jc w:val="both"/>
        <w:rPr>
          <w:lang w:eastAsia="hr-HR"/>
        </w:rPr>
      </w:pPr>
      <w:r>
        <w:rPr>
          <w:lang w:eastAsia="hr-HR"/>
        </w:rPr>
        <w:tab/>
      </w:r>
      <w:r w:rsidRPr="00907C30">
        <w:rPr>
          <w:lang w:eastAsia="hr-HR"/>
        </w:rPr>
        <w:t>Parkirališne potrebe za sve sadržaje potrebno je osigurati na građevinskoj čestici prema normativima koji su navedeni u članku 20. ovoga Plana.</w:t>
      </w:r>
    </w:p>
    <w:p w:rsidR="00A54011" w:rsidRPr="00907C30" w:rsidRDefault="00A54011" w:rsidP="00907C30">
      <w:pPr>
        <w:jc w:val="both"/>
      </w:pPr>
    </w:p>
    <w:p w:rsidR="00A54011" w:rsidRPr="00EB2CC6" w:rsidRDefault="00A54011" w:rsidP="00EB2CC6">
      <w:pPr>
        <w:pStyle w:val="BodyText3"/>
        <w:jc w:val="center"/>
        <w:rPr>
          <w:i w:val="0"/>
          <w:iCs w:val="0"/>
        </w:rPr>
      </w:pPr>
      <w:r w:rsidRPr="00EB2CC6">
        <w:rPr>
          <w:i w:val="0"/>
          <w:iCs w:val="0"/>
        </w:rPr>
        <w:t>Članak 14.</w:t>
      </w:r>
    </w:p>
    <w:p w:rsidR="00A54011" w:rsidRPr="00907C30" w:rsidRDefault="00A54011" w:rsidP="00907C30">
      <w:pPr>
        <w:jc w:val="both"/>
      </w:pPr>
    </w:p>
    <w:p w:rsidR="00A54011" w:rsidRPr="00907C30" w:rsidRDefault="00A54011" w:rsidP="00907C30">
      <w:pPr>
        <w:jc w:val="both"/>
        <w:rPr>
          <w:b/>
          <w:bCs/>
        </w:rPr>
      </w:pPr>
      <w:r w:rsidRPr="00907C30">
        <w:rPr>
          <w:b/>
          <w:bCs/>
        </w:rPr>
        <w:t>Urbana sanacija postojećih građevina unutar neizgrađenog dijela (III) građevinskog područja naselja, u sklopu stambene namjene (S) i mješovite namjene (M1).</w:t>
      </w:r>
    </w:p>
    <w:p w:rsidR="00A54011" w:rsidRPr="00907C30" w:rsidRDefault="00A54011" w:rsidP="00907C30">
      <w:pPr>
        <w:jc w:val="both"/>
        <w:rPr>
          <w:b/>
          <w:bCs/>
        </w:rPr>
      </w:pPr>
    </w:p>
    <w:p w:rsidR="00A54011" w:rsidRPr="00907C30" w:rsidRDefault="00A54011" w:rsidP="00907C30">
      <w:pPr>
        <w:jc w:val="both"/>
        <w:rPr>
          <w:lang w:eastAsia="hr-HR"/>
        </w:rPr>
      </w:pPr>
      <w:r>
        <w:rPr>
          <w:lang w:eastAsia="hr-HR"/>
        </w:rPr>
        <w:tab/>
      </w:r>
      <w:r w:rsidRPr="00907C30">
        <w:rPr>
          <w:lang w:eastAsia="hr-HR"/>
        </w:rPr>
        <w:t>Unutar zone urbane sanacije, postojeći objekti će se legalizirati po posebnom zakonu.</w:t>
      </w:r>
    </w:p>
    <w:p w:rsidR="00A54011" w:rsidRPr="00907C30" w:rsidRDefault="00A54011" w:rsidP="00907C30">
      <w:pPr>
        <w:pStyle w:val="BodyText3"/>
      </w:pPr>
    </w:p>
    <w:p w:rsidR="00A54011" w:rsidRPr="00EB2CC6" w:rsidRDefault="00A54011" w:rsidP="00EB2CC6">
      <w:pPr>
        <w:pStyle w:val="BodyText3"/>
        <w:jc w:val="center"/>
        <w:rPr>
          <w:i w:val="0"/>
          <w:iCs w:val="0"/>
        </w:rPr>
      </w:pPr>
      <w:r w:rsidRPr="00EB2CC6">
        <w:rPr>
          <w:i w:val="0"/>
          <w:iCs w:val="0"/>
        </w:rPr>
        <w:t>Članak 15.</w:t>
      </w:r>
    </w:p>
    <w:p w:rsidR="00A54011" w:rsidRPr="00907C30" w:rsidRDefault="00A54011" w:rsidP="00907C30">
      <w:pPr>
        <w:pStyle w:val="BodyText3"/>
      </w:pPr>
    </w:p>
    <w:p w:rsidR="00A54011" w:rsidRPr="00EB2CC6" w:rsidRDefault="00A54011" w:rsidP="00907C30">
      <w:pPr>
        <w:pStyle w:val="BodyText3"/>
        <w:rPr>
          <w:i w:val="0"/>
          <w:iCs w:val="0"/>
        </w:rPr>
      </w:pPr>
      <w:r w:rsidRPr="00EB2CC6">
        <w:rPr>
          <w:i w:val="0"/>
          <w:iCs w:val="0"/>
        </w:rPr>
        <w:t>Način gradnje pomoćnih građevina</w:t>
      </w:r>
    </w:p>
    <w:p w:rsidR="00A54011" w:rsidRDefault="00A54011" w:rsidP="00907C30">
      <w:pPr>
        <w:jc w:val="both"/>
        <w:rPr>
          <w:lang w:eastAsia="hr-HR"/>
        </w:rPr>
      </w:pPr>
    </w:p>
    <w:p w:rsidR="00A54011" w:rsidRPr="00907C30" w:rsidRDefault="00A54011" w:rsidP="00907C30">
      <w:pPr>
        <w:jc w:val="both"/>
        <w:rPr>
          <w:lang w:eastAsia="hr-HR"/>
        </w:rPr>
      </w:pPr>
      <w:r>
        <w:rPr>
          <w:lang w:eastAsia="hr-HR"/>
        </w:rPr>
        <w:tab/>
      </w:r>
      <w:r w:rsidRPr="00907C30">
        <w:rPr>
          <w:lang w:eastAsia="hr-HR"/>
        </w:rPr>
        <w:t>Pomoćne građevine grade se na istoj građevinskoj čestici stambene građevine i s istom čine funkcionalnu cjelinu a njihova površina ulazi u ukupnu izgrađenost građevne čestice.</w:t>
      </w:r>
    </w:p>
    <w:p w:rsidR="00A54011" w:rsidRPr="00907C30" w:rsidRDefault="00A54011" w:rsidP="00907C30">
      <w:pPr>
        <w:jc w:val="both"/>
        <w:rPr>
          <w:lang w:eastAsia="hr-HR"/>
        </w:rPr>
      </w:pPr>
      <w:r>
        <w:rPr>
          <w:lang w:eastAsia="hr-HR"/>
        </w:rPr>
        <w:tab/>
      </w:r>
      <w:r w:rsidRPr="00907C30">
        <w:rPr>
          <w:lang w:eastAsia="hr-HR"/>
        </w:rPr>
        <w:t xml:space="preserve">Garaže se u pravilu grade u gabaritu stambene građevine. Izuzetno, u slučaju kosog terena, garaža se može graditi odvojeno i na udaljenosti od najmanje 3,0 m od ruba kolnika ukoliko se takvom izgradnjom ne ugrožava sigurnost prometa. </w:t>
      </w:r>
    </w:p>
    <w:p w:rsidR="00A54011" w:rsidRPr="00907C30" w:rsidRDefault="00A54011" w:rsidP="00907C30">
      <w:pPr>
        <w:jc w:val="both"/>
        <w:rPr>
          <w:lang w:eastAsia="hr-HR"/>
        </w:rPr>
      </w:pPr>
      <w:r>
        <w:rPr>
          <w:lang w:eastAsia="hr-HR"/>
        </w:rPr>
        <w:tab/>
      </w:r>
      <w:r w:rsidRPr="00907C30">
        <w:rPr>
          <w:lang w:eastAsia="hr-HR"/>
        </w:rPr>
        <w:t>Pomoćni objekt (garaža) može se graditi i bliže od 3,0 m od granice susjedne čestice na način da se prisloni uz među susjeda odnosno susjednu garažu s time da ne smije imati otvore prema susjedu te ukoliko se izgradnjom iste ne ugrožavaju uvjeti stanovanja u susjednom objektu.</w:t>
      </w:r>
    </w:p>
    <w:p w:rsidR="00A54011" w:rsidRPr="00907C30" w:rsidRDefault="00A54011" w:rsidP="00907C30">
      <w:pPr>
        <w:jc w:val="both"/>
        <w:rPr>
          <w:lang w:eastAsia="hr-HR"/>
        </w:rPr>
      </w:pPr>
      <w:r>
        <w:rPr>
          <w:lang w:eastAsia="hr-HR"/>
        </w:rPr>
        <w:tab/>
      </w:r>
      <w:r w:rsidRPr="00907C30">
        <w:rPr>
          <w:lang w:eastAsia="hr-HR"/>
        </w:rPr>
        <w:t>Bliže od 3,0 m od granice susjedne građevinske čestice ne mogu se graditi pomoćni objekti sa funkcijom pomoćne kuhinje ili druge namjene ukoliko ista predviđa upotrebu roštilja sa dimnjakom, otvorenog ložišta, kamina i sl.</w:t>
      </w:r>
    </w:p>
    <w:p w:rsidR="00A54011" w:rsidRPr="00907C30" w:rsidRDefault="00A54011" w:rsidP="00907C30">
      <w:pPr>
        <w:jc w:val="both"/>
        <w:rPr>
          <w:lang w:eastAsia="hr-HR"/>
        </w:rPr>
      </w:pPr>
      <w:r>
        <w:rPr>
          <w:lang w:eastAsia="hr-HR"/>
        </w:rPr>
        <w:tab/>
      </w:r>
      <w:r w:rsidRPr="00907C30">
        <w:rPr>
          <w:lang w:eastAsia="hr-HR"/>
        </w:rPr>
        <w:t>Pomoćne građevine su garaže za osobne automobile, teze, drvarnice, nadstrešnice, ljetne kuhinje, ostave sitnog alata, kotlovnice, sušare i slične građevine koje služe za potrebe domaćinstava;</w:t>
      </w:r>
    </w:p>
    <w:p w:rsidR="00A54011" w:rsidRPr="00907C30" w:rsidRDefault="00A54011" w:rsidP="00907C30">
      <w:pPr>
        <w:jc w:val="both"/>
        <w:rPr>
          <w:lang w:eastAsia="hr-HR"/>
        </w:rPr>
      </w:pPr>
      <w:r>
        <w:rPr>
          <w:lang w:eastAsia="hr-HR"/>
        </w:rPr>
        <w:tab/>
      </w:r>
      <w:r w:rsidRPr="00907C30">
        <w:rPr>
          <w:lang w:eastAsia="hr-HR"/>
        </w:rPr>
        <w:t>Pomoćne građevine mogu se graditi do ukupne visine 3,0 metra do vijenca, s tim da:</w:t>
      </w:r>
    </w:p>
    <w:p w:rsidR="00A54011" w:rsidRPr="00907C30" w:rsidRDefault="00A54011" w:rsidP="00241520">
      <w:pPr>
        <w:numPr>
          <w:ilvl w:val="0"/>
          <w:numId w:val="22"/>
        </w:numPr>
        <w:ind w:left="567" w:hanging="283"/>
        <w:jc w:val="both"/>
        <w:rPr>
          <w:lang w:eastAsia="hr-HR"/>
        </w:rPr>
      </w:pPr>
      <w:r w:rsidRPr="00907C30">
        <w:rPr>
          <w:lang w:eastAsia="hr-HR"/>
        </w:rPr>
        <w:t>visina od najniže kote konačno uređenog terena do sljemena krova ne prelazi visinu sljemena ulične obiteljske građevine, a ne više od 5,0m;</w:t>
      </w:r>
    </w:p>
    <w:p w:rsidR="00A54011" w:rsidRPr="00907C30" w:rsidRDefault="00A54011" w:rsidP="00241520">
      <w:pPr>
        <w:numPr>
          <w:ilvl w:val="0"/>
          <w:numId w:val="22"/>
        </w:numPr>
        <w:ind w:left="567" w:hanging="283"/>
        <w:jc w:val="both"/>
        <w:rPr>
          <w:lang w:eastAsia="hr-HR"/>
        </w:rPr>
      </w:pPr>
      <w:r w:rsidRPr="00907C30">
        <w:rPr>
          <w:lang w:eastAsia="hr-HR"/>
        </w:rPr>
        <w:t>tlocrtna bruto površina najviše 40 m2.</w:t>
      </w:r>
    </w:p>
    <w:p w:rsidR="00A54011" w:rsidRPr="00907C30" w:rsidRDefault="00A54011" w:rsidP="00907C30">
      <w:pPr>
        <w:jc w:val="both"/>
        <w:rPr>
          <w:lang w:eastAsia="hr-HR"/>
        </w:rPr>
      </w:pPr>
      <w:r>
        <w:rPr>
          <w:lang w:eastAsia="hr-HR"/>
        </w:rPr>
        <w:tab/>
      </w:r>
      <w:r w:rsidRPr="00907C30">
        <w:rPr>
          <w:lang w:eastAsia="hr-HR"/>
        </w:rPr>
        <w:t>Odnos prema susjednoj čestici za pomoćne građevine je:</w:t>
      </w:r>
    </w:p>
    <w:p w:rsidR="00A54011" w:rsidRPr="00907C30" w:rsidRDefault="00A54011" w:rsidP="00241520">
      <w:pPr>
        <w:numPr>
          <w:ilvl w:val="0"/>
          <w:numId w:val="22"/>
        </w:numPr>
        <w:ind w:left="284" w:hanging="284"/>
        <w:jc w:val="both"/>
        <w:rPr>
          <w:lang w:eastAsia="hr-HR"/>
        </w:rPr>
      </w:pPr>
      <w:r w:rsidRPr="00907C30">
        <w:rPr>
          <w:lang w:eastAsia="hr-HR"/>
        </w:rPr>
        <w:t>minimalna udaljenost je 3,0 m od međe građevinske čestice, a ako se građevina gradi od vatrostalnog materijala može se graditi i kao međusobno prislonjena dvojna građevina s istom takovom pomoćnom građevinom bez izvora zagađenja na susjednoj građevinskoj čestici;</w:t>
      </w:r>
    </w:p>
    <w:p w:rsidR="00A54011" w:rsidRPr="00907C30" w:rsidRDefault="00A54011" w:rsidP="00241520">
      <w:pPr>
        <w:numPr>
          <w:ilvl w:val="0"/>
          <w:numId w:val="22"/>
        </w:numPr>
        <w:ind w:left="284" w:hanging="284"/>
        <w:jc w:val="both"/>
        <w:rPr>
          <w:lang w:eastAsia="hr-HR"/>
        </w:rPr>
      </w:pPr>
      <w:r w:rsidRPr="00907C30">
        <w:rPr>
          <w:lang w:eastAsia="hr-HR"/>
        </w:rPr>
        <w:t>ako se građevina gradi kao dvojna građevina s građevinom na susjednoj građevinskoj čestici (iste namjene) moraju biti međusobno podijeljene vatrobranim zidom od poda do iznad ravnine višeg krova;</w:t>
      </w:r>
    </w:p>
    <w:p w:rsidR="00A54011" w:rsidRPr="00907C30" w:rsidRDefault="00A54011" w:rsidP="00241520">
      <w:pPr>
        <w:numPr>
          <w:ilvl w:val="0"/>
          <w:numId w:val="23"/>
        </w:numPr>
        <w:ind w:left="284" w:hanging="284"/>
        <w:jc w:val="both"/>
        <w:rPr>
          <w:lang w:eastAsia="hr-HR"/>
        </w:rPr>
      </w:pPr>
      <w:r w:rsidRPr="00907C30">
        <w:rPr>
          <w:lang w:eastAsia="hr-HR"/>
        </w:rPr>
        <w:t>-    ako se građevina gradi kao dvojna građevina s građevinom na susjednoj građevinskoj   čestici (iste namjene) nagib krova ne smije odvoditi vodu na susjednu građevinsku parcelu.</w:t>
      </w:r>
    </w:p>
    <w:p w:rsidR="00A54011" w:rsidRPr="00907C30" w:rsidRDefault="00A54011" w:rsidP="00907C30">
      <w:pPr>
        <w:ind w:left="330" w:hanging="330"/>
        <w:jc w:val="both"/>
        <w:rPr>
          <w:lang w:eastAsia="hr-HR"/>
        </w:rPr>
      </w:pPr>
    </w:p>
    <w:p w:rsidR="00A54011" w:rsidRDefault="00A54011" w:rsidP="00EB2CC6">
      <w:pPr>
        <w:pStyle w:val="BodyText3"/>
        <w:jc w:val="center"/>
        <w:rPr>
          <w:i w:val="0"/>
          <w:iCs w:val="0"/>
        </w:rPr>
      </w:pPr>
      <w:r w:rsidRPr="00EB2CC6">
        <w:rPr>
          <w:i w:val="0"/>
          <w:iCs w:val="0"/>
        </w:rPr>
        <w:t>Članak 16.</w:t>
      </w:r>
    </w:p>
    <w:p w:rsidR="00A54011" w:rsidRPr="00EB2CC6" w:rsidRDefault="00A54011" w:rsidP="00907C30">
      <w:pPr>
        <w:pStyle w:val="BodyText3"/>
        <w:rPr>
          <w:i w:val="0"/>
          <w:iCs w:val="0"/>
        </w:rPr>
      </w:pPr>
    </w:p>
    <w:p w:rsidR="00A54011" w:rsidRPr="00EB2CC6" w:rsidRDefault="00A54011" w:rsidP="00907C30">
      <w:pPr>
        <w:pStyle w:val="BodyText3"/>
        <w:rPr>
          <w:i w:val="0"/>
          <w:iCs w:val="0"/>
        </w:rPr>
      </w:pPr>
      <w:r w:rsidRPr="00EB2CC6">
        <w:rPr>
          <w:i w:val="0"/>
          <w:iCs w:val="0"/>
        </w:rPr>
        <w:t>Oblikovanje građevina</w:t>
      </w:r>
    </w:p>
    <w:p w:rsidR="00A54011" w:rsidRDefault="00A54011" w:rsidP="00907C30">
      <w:pPr>
        <w:jc w:val="both"/>
        <w:rPr>
          <w:lang w:eastAsia="hr-HR"/>
        </w:rPr>
      </w:pPr>
    </w:p>
    <w:p w:rsidR="00A54011" w:rsidRPr="00907C30" w:rsidRDefault="00A54011" w:rsidP="00907C30">
      <w:pPr>
        <w:jc w:val="both"/>
        <w:rPr>
          <w:lang w:eastAsia="hr-HR"/>
        </w:rPr>
      </w:pPr>
      <w:r>
        <w:rPr>
          <w:lang w:eastAsia="hr-HR"/>
        </w:rPr>
        <w:tab/>
      </w:r>
      <w:r w:rsidRPr="00907C30">
        <w:rPr>
          <w:lang w:eastAsia="hr-HR"/>
        </w:rPr>
        <w:t>Kao način tumačenja i mjera preventivne zaštite ambijentalnih vrijednosti sredine, određuju se kao tradicijski i time nesporni u primjeni slijedeći oblici, mjere i postupci oblikovanja objekata i njihovih detalja:</w:t>
      </w:r>
    </w:p>
    <w:p w:rsidR="00A54011" w:rsidRPr="00907C30" w:rsidRDefault="00A54011" w:rsidP="00241520">
      <w:pPr>
        <w:numPr>
          <w:ilvl w:val="0"/>
          <w:numId w:val="23"/>
        </w:numPr>
        <w:ind w:left="284" w:hanging="284"/>
        <w:jc w:val="both"/>
        <w:rPr>
          <w:lang w:eastAsia="hr-HR"/>
        </w:rPr>
      </w:pPr>
      <w:r w:rsidRPr="00907C30">
        <w:rPr>
          <w:lang w:eastAsia="hr-HR"/>
        </w:rPr>
        <w:t>organsko jedinstvo kuće od temelja, preko zida pa do krova, od jednostavnih pačetvorinastih tlocrta s krovom na dvije vode, do razvedenih oblika nastalih spajanjem osnovnih dijelova u složenu i skladnu cjelinu;</w:t>
      </w:r>
    </w:p>
    <w:p w:rsidR="00A54011" w:rsidRPr="00907C30" w:rsidRDefault="00A54011" w:rsidP="00241520">
      <w:pPr>
        <w:numPr>
          <w:ilvl w:val="0"/>
          <w:numId w:val="23"/>
        </w:numPr>
        <w:ind w:left="284" w:hanging="284"/>
        <w:jc w:val="both"/>
        <w:rPr>
          <w:lang w:eastAsia="hr-HR"/>
        </w:rPr>
      </w:pPr>
      <w:r w:rsidRPr="00907C30">
        <w:rPr>
          <w:lang w:eastAsia="hr-HR"/>
        </w:rPr>
        <w:t>puna tektonska struktura jasnih bridova i punih zatvorenih ploha;</w:t>
      </w:r>
    </w:p>
    <w:p w:rsidR="00A54011" w:rsidRPr="00907C30" w:rsidRDefault="00A54011" w:rsidP="00241520">
      <w:pPr>
        <w:numPr>
          <w:ilvl w:val="0"/>
          <w:numId w:val="23"/>
        </w:numPr>
        <w:ind w:left="284" w:hanging="284"/>
        <w:jc w:val="both"/>
        <w:rPr>
          <w:lang w:eastAsia="hr-HR"/>
        </w:rPr>
      </w:pPr>
      <w:r w:rsidRPr="00907C30">
        <w:rPr>
          <w:lang w:eastAsia="hr-HR"/>
        </w:rPr>
        <w:t>krov koji je logično povezan s tlocrtnom dispozicijom građevine i strukturnom povezanosti te građevine sa susjednim objektima bez «krovnih terasa»</w:t>
      </w:r>
    </w:p>
    <w:p w:rsidR="00A54011" w:rsidRPr="00907C30" w:rsidRDefault="00A54011" w:rsidP="00241520">
      <w:pPr>
        <w:numPr>
          <w:ilvl w:val="0"/>
          <w:numId w:val="23"/>
        </w:numPr>
        <w:ind w:left="284" w:hanging="284"/>
        <w:jc w:val="both"/>
        <w:rPr>
          <w:lang w:eastAsia="hr-HR"/>
        </w:rPr>
      </w:pPr>
      <w:r w:rsidRPr="00907C30">
        <w:rPr>
          <w:lang w:eastAsia="hr-HR"/>
        </w:rPr>
        <w:t>tradicijska tipologija karakterističnih detalja ili logično i skladno prilagođavanje tih detalja – dimnjaka, luminarija, oluka, zidnih istaka, konzolica, balatura, malih balkona ,ograda, kamenih okvira itd.</w:t>
      </w:r>
    </w:p>
    <w:p w:rsidR="00A54011" w:rsidRPr="00907C30" w:rsidRDefault="00A54011" w:rsidP="00241520">
      <w:pPr>
        <w:numPr>
          <w:ilvl w:val="0"/>
          <w:numId w:val="23"/>
        </w:numPr>
        <w:ind w:left="284" w:hanging="284"/>
        <w:jc w:val="both"/>
        <w:rPr>
          <w:lang w:eastAsia="hr-HR"/>
        </w:rPr>
      </w:pPr>
      <w:r w:rsidRPr="00907C30">
        <w:rPr>
          <w:lang w:eastAsia="hr-HR"/>
        </w:rPr>
        <w:t>prozorski i balkonski otvori grilje, škure i vrata trebaju biti izrađeni od drva;</w:t>
      </w:r>
    </w:p>
    <w:p w:rsidR="00A54011" w:rsidRPr="00907C30" w:rsidRDefault="00A54011" w:rsidP="00241520">
      <w:pPr>
        <w:numPr>
          <w:ilvl w:val="0"/>
          <w:numId w:val="23"/>
        </w:numPr>
        <w:ind w:left="284" w:hanging="284"/>
        <w:jc w:val="both"/>
        <w:rPr>
          <w:lang w:eastAsia="hr-HR"/>
        </w:rPr>
      </w:pPr>
      <w:r w:rsidRPr="00907C30">
        <w:rPr>
          <w:lang w:eastAsia="hr-HR"/>
        </w:rPr>
        <w:t>suzdržanost u primjeni balkona. Manji konzolski istak balkona, do 110 cm, odnosno 120cm;</w:t>
      </w:r>
    </w:p>
    <w:p w:rsidR="00A54011" w:rsidRPr="00907C30" w:rsidRDefault="00A54011" w:rsidP="00241520">
      <w:pPr>
        <w:numPr>
          <w:ilvl w:val="0"/>
          <w:numId w:val="23"/>
        </w:numPr>
        <w:ind w:left="284" w:hanging="284"/>
        <w:jc w:val="both"/>
        <w:rPr>
          <w:lang w:eastAsia="hr-HR"/>
        </w:rPr>
      </w:pPr>
      <w:r w:rsidRPr="00907C30">
        <w:rPr>
          <w:lang w:eastAsia="hr-HR"/>
        </w:rPr>
        <w:t>terase, ogradni zidovi terasa u ravnini lica pročelja;</w:t>
      </w:r>
    </w:p>
    <w:p w:rsidR="00A54011" w:rsidRPr="00907C30" w:rsidRDefault="00A54011" w:rsidP="00241520">
      <w:pPr>
        <w:numPr>
          <w:ilvl w:val="0"/>
          <w:numId w:val="23"/>
        </w:numPr>
        <w:ind w:left="284" w:hanging="284"/>
        <w:jc w:val="both"/>
        <w:rPr>
          <w:lang w:eastAsia="hr-HR"/>
        </w:rPr>
      </w:pPr>
      <w:r w:rsidRPr="00907C30">
        <w:rPr>
          <w:lang w:eastAsia="hr-HR"/>
        </w:rPr>
        <w:t>kamenom zidana pročelja, kamenom obuhvaćeni volumeni, a ne plohe;</w:t>
      </w:r>
    </w:p>
    <w:p w:rsidR="00A54011" w:rsidRPr="00907C30" w:rsidRDefault="00A54011" w:rsidP="00241520">
      <w:pPr>
        <w:numPr>
          <w:ilvl w:val="0"/>
          <w:numId w:val="23"/>
        </w:numPr>
        <w:ind w:left="284" w:hanging="284"/>
        <w:jc w:val="both"/>
        <w:rPr>
          <w:lang w:eastAsia="hr-HR"/>
        </w:rPr>
      </w:pPr>
      <w:r w:rsidRPr="00907C30">
        <w:rPr>
          <w:lang w:eastAsia="hr-HR"/>
        </w:rPr>
        <w:t>ožbukana pročelja s kamenim okvirima otvora;</w:t>
      </w:r>
    </w:p>
    <w:p w:rsidR="00A54011" w:rsidRPr="00907C30" w:rsidRDefault="00A54011" w:rsidP="00241520">
      <w:pPr>
        <w:numPr>
          <w:ilvl w:val="0"/>
          <w:numId w:val="23"/>
        </w:numPr>
        <w:ind w:left="284" w:hanging="284"/>
        <w:jc w:val="both"/>
        <w:rPr>
          <w:lang w:eastAsia="hr-HR"/>
        </w:rPr>
      </w:pPr>
      <w:r w:rsidRPr="00907C30">
        <w:rPr>
          <w:lang w:eastAsia="hr-HR"/>
        </w:rPr>
        <w:t>poravnato lice kamenih zidova pročelja, slojni i miješani slojni vezovi;</w:t>
      </w:r>
    </w:p>
    <w:p w:rsidR="00A54011" w:rsidRPr="00907C30" w:rsidRDefault="00A54011" w:rsidP="00241520">
      <w:pPr>
        <w:numPr>
          <w:ilvl w:val="0"/>
          <w:numId w:val="23"/>
        </w:numPr>
        <w:ind w:left="284" w:hanging="284"/>
        <w:jc w:val="both"/>
        <w:rPr>
          <w:lang w:eastAsia="hr-HR"/>
        </w:rPr>
      </w:pPr>
      <w:r w:rsidRPr="00907C30">
        <w:rPr>
          <w:lang w:eastAsia="hr-HR"/>
        </w:rPr>
        <w:t>poravnate fuge bez isticanja u boji;</w:t>
      </w:r>
    </w:p>
    <w:p w:rsidR="00A54011" w:rsidRPr="00907C30" w:rsidRDefault="00A54011" w:rsidP="00241520">
      <w:pPr>
        <w:numPr>
          <w:ilvl w:val="0"/>
          <w:numId w:val="23"/>
        </w:numPr>
        <w:ind w:left="284" w:hanging="284"/>
        <w:jc w:val="both"/>
        <w:rPr>
          <w:lang w:eastAsia="hr-HR"/>
        </w:rPr>
      </w:pPr>
      <w:r w:rsidRPr="00907C30">
        <w:rPr>
          <w:lang w:eastAsia="hr-HR"/>
        </w:rPr>
        <w:t>primjena dvora u najraznovrsnijim odnosima prema dispoziciji kuće i susjedstva;</w:t>
      </w:r>
    </w:p>
    <w:p w:rsidR="00A54011" w:rsidRPr="00907C30" w:rsidRDefault="00A54011" w:rsidP="00241520">
      <w:pPr>
        <w:numPr>
          <w:ilvl w:val="0"/>
          <w:numId w:val="23"/>
        </w:numPr>
        <w:ind w:left="284" w:hanging="284"/>
        <w:jc w:val="both"/>
        <w:rPr>
          <w:lang w:eastAsia="hr-HR"/>
        </w:rPr>
      </w:pPr>
      <w:r w:rsidRPr="00907C30">
        <w:rPr>
          <w:lang w:eastAsia="hr-HR"/>
        </w:rPr>
        <w:t>vrtovi i dvori prema ulici u području naselja;</w:t>
      </w:r>
    </w:p>
    <w:p w:rsidR="00A54011" w:rsidRPr="00907C30" w:rsidRDefault="00A54011" w:rsidP="00241520">
      <w:pPr>
        <w:numPr>
          <w:ilvl w:val="0"/>
          <w:numId w:val="23"/>
        </w:numPr>
        <w:ind w:left="284" w:hanging="284"/>
        <w:jc w:val="both"/>
        <w:rPr>
          <w:lang w:eastAsia="hr-HR"/>
        </w:rPr>
      </w:pPr>
      <w:r w:rsidRPr="00907C30">
        <w:rPr>
          <w:lang w:eastAsia="hr-HR"/>
        </w:rPr>
        <w:t>ujednačenost strukture zidova prema namjeni;</w:t>
      </w:r>
    </w:p>
    <w:p w:rsidR="00A54011" w:rsidRPr="00907C30" w:rsidRDefault="00A54011" w:rsidP="00241520">
      <w:pPr>
        <w:numPr>
          <w:ilvl w:val="0"/>
          <w:numId w:val="23"/>
        </w:numPr>
        <w:ind w:left="284" w:hanging="284"/>
        <w:jc w:val="both"/>
        <w:rPr>
          <w:lang w:eastAsia="hr-HR"/>
        </w:rPr>
      </w:pPr>
      <w:r w:rsidRPr="00907C30">
        <w:rPr>
          <w:lang w:eastAsia="hr-HR"/>
        </w:rPr>
        <w:t>materijal za pokrivanje krovova : kupa kanalica, mediteran crijep, kamene ploče;</w:t>
      </w:r>
    </w:p>
    <w:p w:rsidR="00A54011" w:rsidRPr="00907C30" w:rsidRDefault="00A54011" w:rsidP="00241520">
      <w:pPr>
        <w:numPr>
          <w:ilvl w:val="0"/>
          <w:numId w:val="23"/>
        </w:numPr>
        <w:ind w:left="284" w:hanging="284"/>
        <w:jc w:val="both"/>
        <w:rPr>
          <w:lang w:eastAsia="hr-HR"/>
        </w:rPr>
      </w:pPr>
      <w:r w:rsidRPr="00907C30">
        <w:rPr>
          <w:lang w:eastAsia="hr-HR"/>
        </w:rPr>
        <w:t>ako se građevine izvode s kosim krovom minimalni nagib može iznositi 20º, a maksimalni nagib 35º;</w:t>
      </w:r>
    </w:p>
    <w:p w:rsidR="00A54011" w:rsidRPr="00907C30" w:rsidRDefault="00A54011" w:rsidP="00241520">
      <w:pPr>
        <w:numPr>
          <w:ilvl w:val="0"/>
          <w:numId w:val="23"/>
        </w:numPr>
        <w:ind w:left="284" w:hanging="284"/>
        <w:jc w:val="both"/>
        <w:rPr>
          <w:lang w:eastAsia="hr-HR"/>
        </w:rPr>
      </w:pPr>
      <w:r w:rsidRPr="00907C30">
        <w:rPr>
          <w:lang w:eastAsia="hr-HR"/>
        </w:rPr>
        <w:t>ukupna dužina krovnih otvora (luminara i abaina) ne može biti duža od 1/3 dužine pročelja na kojem se izgrađuju, smještenih u srednjem dijelu krovne plohe;</w:t>
      </w:r>
    </w:p>
    <w:p w:rsidR="00A54011" w:rsidRPr="00907C30" w:rsidRDefault="00A54011" w:rsidP="00241520">
      <w:pPr>
        <w:numPr>
          <w:ilvl w:val="0"/>
          <w:numId w:val="23"/>
        </w:numPr>
        <w:ind w:left="284" w:hanging="284"/>
        <w:jc w:val="both"/>
        <w:rPr>
          <w:lang w:eastAsia="hr-HR"/>
        </w:rPr>
      </w:pPr>
      <w:r w:rsidRPr="00907C30">
        <w:rPr>
          <w:lang w:eastAsia="hr-HR"/>
        </w:rPr>
        <w:t>gabariti građevina, oblikovanje pročelja i krovišta, te ugrađeni materijali moraju biti usklađeni s okolnim građevinama, i tradicionalnim načinom izgradnje prilagođenom podneblju.</w:t>
      </w:r>
    </w:p>
    <w:p w:rsidR="00A54011" w:rsidRPr="00907C30" w:rsidRDefault="00A54011" w:rsidP="00907C30">
      <w:pPr>
        <w:jc w:val="both"/>
        <w:rPr>
          <w:lang w:eastAsia="hr-HR"/>
        </w:rPr>
      </w:pPr>
    </w:p>
    <w:p w:rsidR="00A54011" w:rsidRDefault="00A54011" w:rsidP="00EB2CC6">
      <w:pPr>
        <w:pStyle w:val="BodyText3"/>
        <w:jc w:val="center"/>
        <w:rPr>
          <w:i w:val="0"/>
          <w:iCs w:val="0"/>
        </w:rPr>
      </w:pPr>
      <w:r w:rsidRPr="00EB2CC6">
        <w:rPr>
          <w:i w:val="0"/>
          <w:iCs w:val="0"/>
        </w:rPr>
        <w:t>Članak 17.</w:t>
      </w:r>
    </w:p>
    <w:p w:rsidR="00A54011" w:rsidRPr="00EB2CC6" w:rsidRDefault="00A54011" w:rsidP="00907C30">
      <w:pPr>
        <w:pStyle w:val="BodyText3"/>
        <w:rPr>
          <w:i w:val="0"/>
          <w:iCs w:val="0"/>
        </w:rPr>
      </w:pPr>
    </w:p>
    <w:p w:rsidR="00A54011" w:rsidRDefault="00A54011" w:rsidP="00907C30">
      <w:pPr>
        <w:pStyle w:val="BodyText3"/>
        <w:rPr>
          <w:i w:val="0"/>
          <w:iCs w:val="0"/>
        </w:rPr>
      </w:pPr>
      <w:r w:rsidRPr="00EB2CC6">
        <w:rPr>
          <w:i w:val="0"/>
          <w:iCs w:val="0"/>
        </w:rPr>
        <w:t>Uređenje terena</w:t>
      </w:r>
    </w:p>
    <w:p w:rsidR="00A54011" w:rsidRPr="00EB2CC6" w:rsidRDefault="00A54011" w:rsidP="00907C30">
      <w:pPr>
        <w:pStyle w:val="BodyText3"/>
        <w:rPr>
          <w:i w:val="0"/>
          <w:iCs w:val="0"/>
        </w:rPr>
      </w:pPr>
    </w:p>
    <w:p w:rsidR="00A54011" w:rsidRPr="00907C30" w:rsidRDefault="00A54011" w:rsidP="00907C30">
      <w:pPr>
        <w:jc w:val="both"/>
      </w:pPr>
      <w:r>
        <w:tab/>
      </w:r>
      <w:r w:rsidRPr="00907C30">
        <w:t>Prilikom gradnje građevine obvezno je očuvanje prirodne konfiguracije terena građevinske čestice na način da se iskopi izvode samo radi gradnje podruma i temelja, a kosi teren uređuje kaskadno ili ostavlja u prirodnom ili zatečenom nagibu. Ukoliko se objekt gradi uz područja povremenih bujica, treba regulirati postojeći tok bujice prema posebnim uvjetima.</w:t>
      </w:r>
    </w:p>
    <w:p w:rsidR="00A54011" w:rsidRPr="00907C30" w:rsidRDefault="00A54011" w:rsidP="00907C30">
      <w:pPr>
        <w:jc w:val="both"/>
      </w:pPr>
      <w:r>
        <w:tab/>
      </w:r>
      <w:r w:rsidRPr="00907C30">
        <w:t>Visina potpornih zidova ne smije prijeći 1,5 m. Izgradnja ograda pojedinačnih građevinskih čestica treba biti sukladna tradicionalnom načinu građenja i to donji dio visine 1,0 m od punog materijala, te ostali gornji dio transparentan ili u obliku zelene živice visine do 1,5 m.</w:t>
      </w:r>
    </w:p>
    <w:p w:rsidR="00A54011" w:rsidRPr="00907C30" w:rsidRDefault="00A54011" w:rsidP="00907C30">
      <w:pPr>
        <w:jc w:val="both"/>
      </w:pPr>
      <w:r>
        <w:tab/>
      </w:r>
      <w:r w:rsidRPr="00907C30">
        <w:t>Iznimno, visina ulične ograde može biti i viša kada je to nužno radi zaštite građevine, načina njenog korištenja ili je u skladu sa susjednim česticama odnosno tradicijskim načinom gradnje. Visina ograde između susjednih čestica može biti najviše 1,5 m mjereno od kote konačno uređenog terena.</w:t>
      </w:r>
    </w:p>
    <w:p w:rsidR="00A54011" w:rsidRPr="00907C30" w:rsidRDefault="00A54011" w:rsidP="00907C30">
      <w:pPr>
        <w:jc w:val="both"/>
      </w:pPr>
      <w:r>
        <w:tab/>
      </w:r>
      <w:r w:rsidRPr="00907C30">
        <w:t>Teren oko građevine, potporni zidovi, terase i slično moraju se izvesti tako da se ne promijeni prirodno otjecanje vode na štetu susjednog zemljišta i susjednih građevina. Najmanje 30% površine građevinske čestice mora biti hortikulturno uređeni teren.</w:t>
      </w:r>
    </w:p>
    <w:p w:rsidR="00A54011" w:rsidRPr="00907C30" w:rsidRDefault="00A54011" w:rsidP="00907C30">
      <w:pPr>
        <w:pStyle w:val="BodyText3"/>
      </w:pPr>
    </w:p>
    <w:p w:rsidR="00A54011" w:rsidRPr="00907C30" w:rsidRDefault="00A54011" w:rsidP="0046550E">
      <w:pPr>
        <w:pBdr>
          <w:top w:val="single" w:sz="4" w:space="1" w:color="auto"/>
          <w:left w:val="single" w:sz="4" w:space="4" w:color="auto"/>
          <w:bottom w:val="single" w:sz="4" w:space="1" w:color="auto"/>
          <w:right w:val="single" w:sz="4" w:space="4" w:color="auto"/>
        </w:pBdr>
        <w:ind w:left="330" w:hanging="330"/>
        <w:jc w:val="both"/>
        <w:rPr>
          <w:b/>
          <w:bCs/>
        </w:rPr>
      </w:pPr>
      <w:r w:rsidRPr="00907C30">
        <w:rPr>
          <w:b/>
          <w:bCs/>
        </w:rPr>
        <w:t>5.</w:t>
      </w:r>
      <w:r>
        <w:rPr>
          <w:b/>
          <w:bCs/>
        </w:rPr>
        <w:tab/>
      </w:r>
      <w:r w:rsidRPr="00907C30">
        <w:rPr>
          <w:b/>
          <w:bCs/>
        </w:rPr>
        <w:t>Uvjeti uređenja odnosno gradnje, rekonstrukcije i opremanja prometne, telekomunikacijske i komunalne mreže s pripadajućim objektima i površinama</w:t>
      </w:r>
    </w:p>
    <w:p w:rsidR="00A54011" w:rsidRPr="00907C30" w:rsidRDefault="00A54011" w:rsidP="00907C30">
      <w:pPr>
        <w:jc w:val="both"/>
        <w:rPr>
          <w:lang w:eastAsia="hr-HR"/>
        </w:rPr>
      </w:pPr>
    </w:p>
    <w:p w:rsidR="00A54011" w:rsidRPr="0046550E" w:rsidRDefault="00A54011" w:rsidP="0046550E">
      <w:pPr>
        <w:pStyle w:val="BodyText3"/>
        <w:jc w:val="center"/>
        <w:rPr>
          <w:i w:val="0"/>
          <w:iCs w:val="0"/>
        </w:rPr>
      </w:pPr>
      <w:r w:rsidRPr="0046550E">
        <w:rPr>
          <w:i w:val="0"/>
          <w:iCs w:val="0"/>
        </w:rPr>
        <w:t>Članak 18.</w:t>
      </w:r>
    </w:p>
    <w:p w:rsidR="00A54011" w:rsidRDefault="00A54011" w:rsidP="00907C30">
      <w:pPr>
        <w:jc w:val="both"/>
        <w:rPr>
          <w:lang w:eastAsia="hr-HR"/>
        </w:rPr>
      </w:pPr>
    </w:p>
    <w:p w:rsidR="00A54011" w:rsidRPr="00907C30" w:rsidRDefault="00A54011" w:rsidP="00907C30">
      <w:pPr>
        <w:jc w:val="both"/>
        <w:rPr>
          <w:lang w:eastAsia="hr-HR"/>
        </w:rPr>
      </w:pPr>
      <w:r>
        <w:rPr>
          <w:lang w:eastAsia="hr-HR"/>
        </w:rPr>
        <w:tab/>
      </w:r>
      <w:r w:rsidRPr="00907C30">
        <w:rPr>
          <w:lang w:eastAsia="hr-HR"/>
        </w:rPr>
        <w:t>Infrastrukturnim građevinama smatraju se linijske i površinske građevine prometnog, telekomunikacijskog, energetskog i vodno</w:t>
      </w:r>
      <w:r>
        <w:rPr>
          <w:lang w:eastAsia="hr-HR"/>
        </w:rPr>
        <w:t>-</w:t>
      </w:r>
      <w:r w:rsidRPr="00907C30">
        <w:rPr>
          <w:lang w:eastAsia="hr-HR"/>
        </w:rPr>
        <w:t>gospodarskog sustava, a njihove vrste i tipovi određeni su posebnim propisima.</w:t>
      </w:r>
    </w:p>
    <w:p w:rsidR="00A54011" w:rsidRPr="00907C30" w:rsidRDefault="00A54011" w:rsidP="00907C30">
      <w:pPr>
        <w:jc w:val="both"/>
        <w:rPr>
          <w:lang w:eastAsia="hr-HR"/>
        </w:rPr>
      </w:pPr>
      <w:r>
        <w:rPr>
          <w:lang w:eastAsia="hr-HR"/>
        </w:rPr>
        <w:tab/>
      </w:r>
      <w:r w:rsidRPr="00907C30">
        <w:rPr>
          <w:lang w:eastAsia="hr-HR"/>
        </w:rPr>
        <w:t>Pri projektiranju i izvođenju pojedinih građevina i uređaja prometne i komunalne infrastrukture potrebno se pridržavati posebnih propisa, kao i propisanih udaljenosti od ostalih infrastrukturnih objekata, uređaja i koridora, te pribaviti suglasnosti ostalih korisnika infrastrukturnih koridora i nadležnih službi. Posebnu pažnju potrebno je posvetiti prijelazima (u visini) ukoliko postoje između kolnih i pješačkih površina koje treba rješavati sukladno važećim propisima o sprječavanju stvaranja arhitektonsko urbanističkih barijera.</w:t>
      </w:r>
    </w:p>
    <w:p w:rsidR="00A54011" w:rsidRPr="00907C30" w:rsidRDefault="00A54011" w:rsidP="00907C30">
      <w:pPr>
        <w:jc w:val="both"/>
        <w:rPr>
          <w:lang w:eastAsia="hr-HR"/>
        </w:rPr>
      </w:pPr>
      <w:r>
        <w:rPr>
          <w:lang w:eastAsia="hr-HR"/>
        </w:rPr>
        <w:tab/>
      </w:r>
      <w:r w:rsidRPr="00907C30">
        <w:rPr>
          <w:lang w:eastAsia="hr-HR"/>
        </w:rPr>
        <w:t>Infrastrukturni sustavi izgrađivat će se u skladu s planiranim kapacitetima novih sadržaja uz planiranje rezervi za buduću nadogradnju sustava i njihova proširenja.</w:t>
      </w:r>
    </w:p>
    <w:p w:rsidR="00A54011" w:rsidRPr="00907C30" w:rsidRDefault="00A54011" w:rsidP="00907C30">
      <w:pPr>
        <w:jc w:val="both"/>
        <w:rPr>
          <w:lang w:eastAsia="hr-HR"/>
        </w:rPr>
      </w:pPr>
      <w:r>
        <w:rPr>
          <w:lang w:eastAsia="hr-HR"/>
        </w:rPr>
        <w:tab/>
      </w:r>
      <w:r w:rsidRPr="00907C30">
        <w:rPr>
          <w:lang w:eastAsia="hr-HR"/>
        </w:rPr>
        <w:t>Koridori komunalne infrastrukture planirani su unutar koridora kolnih i kolno-pješačkih prometnica.</w:t>
      </w:r>
    </w:p>
    <w:p w:rsidR="00A54011" w:rsidRPr="00907C30" w:rsidRDefault="00A54011" w:rsidP="00907C30">
      <w:pPr>
        <w:jc w:val="both"/>
        <w:rPr>
          <w:lang w:eastAsia="hr-HR"/>
        </w:rPr>
      </w:pPr>
      <w:r>
        <w:rPr>
          <w:lang w:eastAsia="hr-HR"/>
        </w:rPr>
        <w:tab/>
      </w:r>
      <w:r w:rsidRPr="00907C30">
        <w:rPr>
          <w:lang w:eastAsia="hr-HR"/>
        </w:rPr>
        <w:t xml:space="preserve">Predviđeni su zatvoreni kanali, okruglog presjeka, koji duž trase imaju odgovarajuće šahte – okna sa pokrovnom pločom na koju se ugrađuje lijevano-željezni poklopac, vidljiv na prometnoj površini sa istom kotom nivelete, kao prometnica. </w:t>
      </w:r>
    </w:p>
    <w:p w:rsidR="00A54011" w:rsidRPr="00907C30" w:rsidRDefault="00A54011" w:rsidP="00907C30">
      <w:pPr>
        <w:jc w:val="both"/>
        <w:rPr>
          <w:lang w:eastAsia="hr-HR"/>
        </w:rPr>
      </w:pPr>
    </w:p>
    <w:p w:rsidR="00A54011" w:rsidRPr="00907C30" w:rsidRDefault="00A54011" w:rsidP="00907C30">
      <w:pPr>
        <w:jc w:val="both"/>
        <w:rPr>
          <w:lang w:eastAsia="hr-HR"/>
        </w:rPr>
      </w:pPr>
    </w:p>
    <w:p w:rsidR="00A54011" w:rsidRPr="00907C30" w:rsidRDefault="00A54011" w:rsidP="00907C30">
      <w:pPr>
        <w:pBdr>
          <w:top w:val="single" w:sz="4" w:space="1" w:color="auto"/>
          <w:left w:val="single" w:sz="4" w:space="4" w:color="auto"/>
          <w:bottom w:val="single" w:sz="4" w:space="1" w:color="auto"/>
          <w:right w:val="single" w:sz="4" w:space="4" w:color="auto"/>
        </w:pBdr>
        <w:jc w:val="both"/>
        <w:rPr>
          <w:b/>
          <w:bCs/>
        </w:rPr>
      </w:pPr>
      <w:r w:rsidRPr="00907C30">
        <w:rPr>
          <w:b/>
          <w:bCs/>
        </w:rPr>
        <w:t>5.1. Uvjeti gradnje prometne mreže</w:t>
      </w:r>
    </w:p>
    <w:p w:rsidR="00A54011" w:rsidRPr="00907C30" w:rsidRDefault="00A54011" w:rsidP="00907C30">
      <w:pPr>
        <w:jc w:val="both"/>
        <w:rPr>
          <w:b/>
          <w:bCs/>
        </w:rPr>
      </w:pPr>
    </w:p>
    <w:p w:rsidR="00A54011" w:rsidRPr="00907C30" w:rsidRDefault="00A54011" w:rsidP="0046550E">
      <w:pPr>
        <w:jc w:val="center"/>
        <w:rPr>
          <w:b/>
          <w:bCs/>
        </w:rPr>
      </w:pPr>
      <w:r w:rsidRPr="00907C30">
        <w:rPr>
          <w:b/>
          <w:bCs/>
        </w:rPr>
        <w:t>Članak 19.</w:t>
      </w:r>
    </w:p>
    <w:p w:rsidR="00A54011" w:rsidRDefault="00A54011" w:rsidP="00907C30">
      <w:pPr>
        <w:jc w:val="both"/>
        <w:rPr>
          <w:b/>
          <w:bCs/>
        </w:rPr>
      </w:pPr>
    </w:p>
    <w:p w:rsidR="00A54011" w:rsidRPr="00907C30" w:rsidRDefault="00A54011" w:rsidP="00907C30">
      <w:pPr>
        <w:jc w:val="both"/>
        <w:rPr>
          <w:b/>
          <w:bCs/>
        </w:rPr>
      </w:pPr>
      <w:r w:rsidRPr="00907C30">
        <w:rPr>
          <w:b/>
          <w:bCs/>
        </w:rPr>
        <w:t xml:space="preserve">Ceste nadmjesnog značenja </w:t>
      </w:r>
    </w:p>
    <w:p w:rsidR="00A54011" w:rsidRDefault="00A54011" w:rsidP="00907C30">
      <w:pPr>
        <w:jc w:val="both"/>
        <w:rPr>
          <w:lang w:eastAsia="hr-HR"/>
        </w:rPr>
      </w:pPr>
    </w:p>
    <w:p w:rsidR="00A54011" w:rsidRPr="00907C30" w:rsidRDefault="00A54011" w:rsidP="00907C30">
      <w:pPr>
        <w:jc w:val="both"/>
        <w:rPr>
          <w:lang w:eastAsia="hr-HR"/>
        </w:rPr>
      </w:pPr>
      <w:r>
        <w:rPr>
          <w:lang w:eastAsia="hr-HR"/>
        </w:rPr>
        <w:tab/>
      </w:r>
      <w:r w:rsidRPr="00907C30">
        <w:rPr>
          <w:lang w:eastAsia="hr-HR"/>
        </w:rPr>
        <w:t>Planirana zona naselja Ivanje Gomile nalazi se sa sjeverne strane Državne ceste D116 (Vira – Hvar – Stari Grad – Jelsa - Sućuraj) neposredno istočno od trajektnog pristaništa Stari Grad. Planiranu zonu presijeca Lokalna cesta LC 67187 (D116 - Stari Grad ŽC 6202) - os 1. Unutar zone se nalazi i autobusna postaja Stari Grad.</w:t>
      </w:r>
    </w:p>
    <w:p w:rsidR="00A54011" w:rsidRPr="00907C30" w:rsidRDefault="00A54011" w:rsidP="00907C30">
      <w:pPr>
        <w:jc w:val="both"/>
        <w:rPr>
          <w:lang w:eastAsia="hr-HR"/>
        </w:rPr>
      </w:pPr>
      <w:r>
        <w:rPr>
          <w:lang w:eastAsia="hr-HR"/>
        </w:rPr>
        <w:tab/>
      </w:r>
      <w:r w:rsidRPr="00907C30">
        <w:rPr>
          <w:lang w:eastAsia="hr-HR"/>
        </w:rPr>
        <w:t xml:space="preserve">Planirana prometna mreža unutar i dijelom izvan zone se sastoji od 18 prometnica, nazvanih os 1 do os 18. </w:t>
      </w:r>
    </w:p>
    <w:p w:rsidR="00A54011" w:rsidRPr="00907C30" w:rsidRDefault="00A54011" w:rsidP="00907C30">
      <w:pPr>
        <w:jc w:val="both"/>
        <w:rPr>
          <w:lang w:eastAsia="hr-HR"/>
        </w:rPr>
      </w:pPr>
      <w:r>
        <w:rPr>
          <w:lang w:eastAsia="hr-HR"/>
        </w:rPr>
        <w:tab/>
      </w:r>
      <w:r w:rsidRPr="00907C30">
        <w:rPr>
          <w:lang w:eastAsia="hr-HR"/>
        </w:rPr>
        <w:t xml:space="preserve">Prometna veza zone na širu javnu prometnu mrežu se ostvaruje putem prometnica označenih kao os 1, os 3, os 6, os 7, os 11, os 13. </w:t>
      </w:r>
    </w:p>
    <w:p w:rsidR="00A54011" w:rsidRPr="00907C30" w:rsidRDefault="00A54011" w:rsidP="00907C30">
      <w:pPr>
        <w:jc w:val="both"/>
        <w:rPr>
          <w:lang w:eastAsia="hr-HR"/>
        </w:rPr>
      </w:pPr>
    </w:p>
    <w:p w:rsidR="00A54011" w:rsidRDefault="00A54011" w:rsidP="0049247C">
      <w:pPr>
        <w:jc w:val="center"/>
        <w:rPr>
          <w:b/>
          <w:bCs/>
        </w:rPr>
      </w:pPr>
      <w:r w:rsidRPr="00907C30">
        <w:rPr>
          <w:b/>
          <w:bCs/>
        </w:rPr>
        <w:t>Članak 20.</w:t>
      </w:r>
    </w:p>
    <w:p w:rsidR="00A54011" w:rsidRPr="00907C30" w:rsidRDefault="00A54011" w:rsidP="00907C30">
      <w:pPr>
        <w:jc w:val="both"/>
        <w:rPr>
          <w:b/>
          <w:bCs/>
        </w:rPr>
      </w:pPr>
    </w:p>
    <w:p w:rsidR="00A54011" w:rsidRPr="00907C30" w:rsidRDefault="00A54011" w:rsidP="00907C30">
      <w:pPr>
        <w:jc w:val="both"/>
        <w:rPr>
          <w:b/>
          <w:bCs/>
        </w:rPr>
      </w:pPr>
      <w:r w:rsidRPr="00907C30">
        <w:rPr>
          <w:b/>
          <w:bCs/>
        </w:rPr>
        <w:t>Ulična mreža</w:t>
      </w:r>
    </w:p>
    <w:p w:rsidR="00A54011" w:rsidRDefault="00A54011" w:rsidP="00907C30">
      <w:pPr>
        <w:jc w:val="both"/>
      </w:pPr>
    </w:p>
    <w:p w:rsidR="00A54011" w:rsidRPr="00907C30" w:rsidRDefault="00A54011" w:rsidP="00907C30">
      <w:pPr>
        <w:jc w:val="both"/>
      </w:pPr>
      <w:r>
        <w:tab/>
      </w:r>
      <w:r w:rsidRPr="00907C30">
        <w:t xml:space="preserve">Prometna mreža prikazana je u grafičkim prilozima gdje su, pored ostalih elemenata prometne mreže, prikazane orijentacijske visinske kote križanja, a koje će se točno utvrditi kroz razradu detaljnije projektne dokumentacije (idejni, glavni i izvedbeni projekt), a prilagođeno točnim podacima o terenu i planiranoj infrastrukturi. </w:t>
      </w:r>
    </w:p>
    <w:p w:rsidR="00A54011" w:rsidRPr="00907C30" w:rsidRDefault="00A54011" w:rsidP="00907C30">
      <w:pPr>
        <w:jc w:val="both"/>
      </w:pPr>
      <w:r>
        <w:tab/>
      </w:r>
      <w:r w:rsidRPr="00907C30">
        <w:t xml:space="preserve">Ulična mreža prometnica se sastoji od sabirno-opskrbnih ulica (os 1 do os 18). Putem ovih prometnica se ostvaruje veza pojedinih dijelova zone na širu javnu površinu (karakter sabirne prometnice), ali i omogućuje pristup pojedinim parcelama unutar zone (opskrbni karakter). </w:t>
      </w:r>
    </w:p>
    <w:p w:rsidR="00A54011" w:rsidRPr="00907C30" w:rsidRDefault="00A54011" w:rsidP="00907C30">
      <w:pPr>
        <w:jc w:val="both"/>
      </w:pPr>
      <w:r>
        <w:tab/>
      </w:r>
      <w:r w:rsidRPr="00907C30">
        <w:t>Prometnica os 1 (LC 67187) predstavlja glavnu prometnicu zone koja je osnovna veza sa širom prometnom mrežom područja. Prometnica os 3 se spaja na Državnu cestu D116. Ostale prometnice koje su veza na širu prometnu mrežu predstavljaju već postojeće prometnice koje su najčešće nedovoljnih gabarita te je ovim Planom predviđena njihova rekonstrukcija djelomično i izvan granica obuhvata zone.</w:t>
      </w:r>
    </w:p>
    <w:p w:rsidR="00A54011" w:rsidRPr="00907C30" w:rsidRDefault="00A54011" w:rsidP="00907C30">
      <w:pPr>
        <w:jc w:val="both"/>
      </w:pPr>
      <w:r>
        <w:tab/>
      </w:r>
      <w:r w:rsidRPr="00907C30">
        <w:t>Na dionicama na kojima se trasa planirane prometnice križa s postojećim (reguliranim ili nereguliranim) bujičnim tokovima, potrebno je predvidjeti mostove ili propuste takvih dimenzija koje će propustiti mjerodavne protoke (prema uvjetima Hrvatskih voda). Predmetne mostove ili propuste potrebno je izraditi u skladu s uvjetima nadležnih javnih službi (Hrvatske vode), a sve kroz razradu detaljnije projektne dokumentacije (idejni, glavni i izvedbeni projekt).</w:t>
      </w:r>
    </w:p>
    <w:p w:rsidR="00A54011" w:rsidRPr="00907C30" w:rsidRDefault="00A54011" w:rsidP="00907C30">
      <w:pPr>
        <w:jc w:val="both"/>
      </w:pPr>
      <w:r>
        <w:tab/>
      </w:r>
      <w:r w:rsidRPr="00907C30">
        <w:t xml:space="preserve">Na dionicama na kojima se trasa planirane prometnice vodi usporedo s postojećim (reguliranim ili nereguliranim) bujičnim tokovima, potrebno je razmotriti mogućnost regulacije ili izmještanja vodotoka u obliku odgovarajuće otvorene ili natkrivene armirano-betonske kinete, koja će propustit mjerodavne protoke (prema uvjetima Hrvatskih voda). Predmetnu regulaciju je potrebno izraditi u skladu s uvjetima nadležnih javnih službi (Hrvatske vode), a sve kroz razradu detaljnije projektne dokumentacije (idejni, glavni i izvedbeni projekt). </w:t>
      </w:r>
    </w:p>
    <w:p w:rsidR="00A54011" w:rsidRPr="00907C30" w:rsidRDefault="00A54011" w:rsidP="00907C30">
      <w:pPr>
        <w:jc w:val="both"/>
      </w:pPr>
      <w:r>
        <w:tab/>
      </w:r>
      <w:r w:rsidRPr="00907C30">
        <w:t>Prometna mreža predmetnog područja se sastoji od 6 kolnih i 12 kolno-pješačkih prometnica.</w:t>
      </w:r>
    </w:p>
    <w:p w:rsidR="00A54011" w:rsidRPr="00907C30" w:rsidRDefault="00A54011" w:rsidP="00907C30">
      <w:pPr>
        <w:jc w:val="both"/>
      </w:pPr>
      <w:r>
        <w:tab/>
      </w:r>
      <w:r w:rsidRPr="00907C30">
        <w:t xml:space="preserve">U grafičkim prilozima dati su karakteristični poprečni profili planiranih prometnica označeni kao TIP A, TIP B, TIP C. </w:t>
      </w:r>
    </w:p>
    <w:p w:rsidR="00A54011" w:rsidRDefault="00A54011" w:rsidP="00907C30">
      <w:pPr>
        <w:jc w:val="both"/>
      </w:pPr>
    </w:p>
    <w:p w:rsidR="00A54011" w:rsidRDefault="00A54011" w:rsidP="00907C30">
      <w:pPr>
        <w:jc w:val="both"/>
      </w:pPr>
    </w:p>
    <w:p w:rsidR="00A54011" w:rsidRPr="00907C30" w:rsidRDefault="00A54011" w:rsidP="00907C30">
      <w:pPr>
        <w:jc w:val="both"/>
      </w:pPr>
      <w:r w:rsidRPr="00907C30">
        <w:t>TIP A (kolna prometnica)</w:t>
      </w:r>
    </w:p>
    <w:p w:rsidR="00A54011" w:rsidRPr="00907C30" w:rsidRDefault="00A54011" w:rsidP="00907C30">
      <w:pPr>
        <w:jc w:val="both"/>
      </w:pPr>
      <w:r>
        <w:tab/>
      </w:r>
      <w:r w:rsidRPr="00907C30">
        <w:t>Karakteristični poprečni profil se sastoji od dvosmjernog kolnika širine 2 x 3,00 m, obostranog nogostupa širine 1,60 m, te jednostranog sloja zaštitnog zelenila širine 1,00 m. Ovaj karakteristični poprečni profil je karakteristični profil osi 1 (LC 67187).</w:t>
      </w:r>
    </w:p>
    <w:p w:rsidR="00A54011" w:rsidRDefault="00A54011" w:rsidP="00907C30">
      <w:pPr>
        <w:jc w:val="both"/>
      </w:pPr>
    </w:p>
    <w:p w:rsidR="00A54011" w:rsidRPr="00907C30" w:rsidRDefault="00A54011" w:rsidP="00907C30">
      <w:pPr>
        <w:jc w:val="both"/>
      </w:pPr>
      <w:r w:rsidRPr="00907C30">
        <w:t>TIP B (kolna prometnica)</w:t>
      </w:r>
    </w:p>
    <w:p w:rsidR="00A54011" w:rsidRPr="00907C30" w:rsidRDefault="00A54011" w:rsidP="00907C30">
      <w:pPr>
        <w:jc w:val="both"/>
      </w:pPr>
      <w:r>
        <w:tab/>
      </w:r>
      <w:r w:rsidRPr="00907C30">
        <w:t>Karakteristični poprečni profil se sastoji od dvosmjernog kolnika širine 2 x 3,00 m, te jednostranog nogostupa širine 1,60 m. Ovaj karakteristični poprečni profil je karakteristični profil slijedećih osi: os 2, os 3, os 4, os 6, os 7.</w:t>
      </w:r>
    </w:p>
    <w:p w:rsidR="00A54011" w:rsidRDefault="00A54011" w:rsidP="00907C30">
      <w:pPr>
        <w:jc w:val="both"/>
      </w:pPr>
    </w:p>
    <w:p w:rsidR="00A54011" w:rsidRPr="00907C30" w:rsidRDefault="00A54011" w:rsidP="00907C30">
      <w:pPr>
        <w:jc w:val="both"/>
      </w:pPr>
      <w:r w:rsidRPr="00907C30">
        <w:t>TIP C (kolno pješačka prometnica)</w:t>
      </w:r>
    </w:p>
    <w:p w:rsidR="00A54011" w:rsidRPr="00907C30" w:rsidRDefault="00A54011" w:rsidP="00907C30">
      <w:pPr>
        <w:jc w:val="both"/>
      </w:pPr>
      <w:r>
        <w:tab/>
      </w:r>
      <w:r w:rsidRPr="00907C30">
        <w:t>Karakteristični poprečni profil se sastoji od kolno pješačke površine širine 5,50 m. Ovaj karakteristični poprečni profil je karakteristični profil slijedećih osi: os 5, os 8, os 9, os 10, os 11, os 12, os 13, os 14, os 15, os 18.</w:t>
      </w:r>
    </w:p>
    <w:p w:rsidR="00A54011" w:rsidRPr="00907C30" w:rsidRDefault="00A54011" w:rsidP="00907C30">
      <w:pPr>
        <w:ind w:right="1"/>
        <w:jc w:val="both"/>
        <w:rPr>
          <w:lang w:eastAsia="hr-HR"/>
        </w:rPr>
      </w:pPr>
      <w:r>
        <w:rPr>
          <w:lang w:eastAsia="hr-HR"/>
        </w:rPr>
        <w:tab/>
      </w:r>
      <w:r w:rsidRPr="00907C30">
        <w:rPr>
          <w:lang w:eastAsia="hr-HR"/>
        </w:rPr>
        <w:t>Uzdužni nagib prometnica unutar zone se kreće do maksimalno 12,0% što je uvjetovano postojećim nagibom terena.</w:t>
      </w:r>
    </w:p>
    <w:p w:rsidR="00A54011" w:rsidRPr="00907C30" w:rsidRDefault="00A54011" w:rsidP="00907C30">
      <w:pPr>
        <w:ind w:right="1"/>
        <w:jc w:val="both"/>
        <w:rPr>
          <w:lang w:eastAsia="hr-HR"/>
        </w:rPr>
      </w:pPr>
      <w:r>
        <w:rPr>
          <w:lang w:eastAsia="hr-HR"/>
        </w:rPr>
        <w:tab/>
      </w:r>
      <w:r w:rsidRPr="00907C30">
        <w:rPr>
          <w:lang w:eastAsia="hr-HR"/>
        </w:rPr>
        <w:t xml:space="preserve">Kolni priključci građevinama odnosno pojedinačnim građevinskim česticama ostvaruju se s ovih prometnica, formiranjem adekvatnog priključka. </w:t>
      </w:r>
    </w:p>
    <w:p w:rsidR="00A54011" w:rsidRPr="00907C30" w:rsidRDefault="00A54011" w:rsidP="00907C30">
      <w:pPr>
        <w:ind w:right="1"/>
        <w:jc w:val="both"/>
        <w:rPr>
          <w:lang w:eastAsia="hr-HR"/>
        </w:rPr>
      </w:pPr>
      <w:r>
        <w:rPr>
          <w:lang w:eastAsia="hr-HR"/>
        </w:rPr>
        <w:tab/>
      </w:r>
      <w:r w:rsidRPr="00907C30">
        <w:rPr>
          <w:lang w:eastAsia="hr-HR"/>
        </w:rPr>
        <w:t>Kolničke konstrukcije potrebno je predvidjeti za osovinsko opterećenje od 100 kN sa suvremenim asfaltbetonskim zastorom.</w:t>
      </w:r>
    </w:p>
    <w:p w:rsidR="00A54011" w:rsidRPr="00907C30" w:rsidRDefault="00A54011" w:rsidP="00907C30">
      <w:pPr>
        <w:ind w:right="1"/>
        <w:jc w:val="both"/>
        <w:rPr>
          <w:lang w:eastAsia="hr-HR"/>
        </w:rPr>
      </w:pPr>
      <w:r w:rsidRPr="00907C30">
        <w:rPr>
          <w:lang w:eastAsia="hr-HR"/>
        </w:rPr>
        <w:t>Sve prometnice potrebno je opremiti vertikalnom i horizontalnom signalizacijom, te javnom rasvjetom u funkciji osvjetljavanja pješačkih i kolnih površina.</w:t>
      </w:r>
    </w:p>
    <w:p w:rsidR="00A54011" w:rsidRPr="00907C30" w:rsidRDefault="00A54011" w:rsidP="00907C30">
      <w:pPr>
        <w:ind w:right="1"/>
        <w:jc w:val="both"/>
        <w:rPr>
          <w:lang w:eastAsia="hr-HR"/>
        </w:rPr>
      </w:pPr>
      <w:r>
        <w:rPr>
          <w:lang w:eastAsia="hr-HR"/>
        </w:rPr>
        <w:tab/>
      </w:r>
      <w:r w:rsidRPr="00907C30">
        <w:rPr>
          <w:lang w:eastAsia="hr-HR"/>
        </w:rPr>
        <w:t>Prilikom izrade projektnih rješenja planiranih cjelina, obvezatna je izrada prometnih rješenja kojima se osiguravaju uvjeti organizacije prometa sukladno namjeni.</w:t>
      </w:r>
    </w:p>
    <w:p w:rsidR="00A54011" w:rsidRPr="00907C30" w:rsidRDefault="00A54011" w:rsidP="00907C30">
      <w:pPr>
        <w:ind w:right="1"/>
        <w:jc w:val="both"/>
        <w:rPr>
          <w:lang w:eastAsia="hr-HR"/>
        </w:rPr>
      </w:pPr>
      <w:r>
        <w:rPr>
          <w:lang w:eastAsia="hr-HR"/>
        </w:rPr>
        <w:tab/>
      </w:r>
      <w:r w:rsidRPr="00907C30">
        <w:rPr>
          <w:lang w:eastAsia="hr-HR"/>
        </w:rPr>
        <w:t>Planom su definirane javno-prometne površine. Zahvate na javnoprometnim površinama potrebno je vršiti na način da svaki zahvat predstavlja funkcionalnu prometnu cjelinu pri sukcesivnoj realizaciji prometne mreže. Zone raskrižja priključuju se parceli prometnice višeg ranga.</w:t>
      </w:r>
    </w:p>
    <w:p w:rsidR="00A54011" w:rsidRPr="00907C30" w:rsidRDefault="00A54011" w:rsidP="00907C30">
      <w:pPr>
        <w:ind w:right="1"/>
        <w:jc w:val="both"/>
        <w:rPr>
          <w:lang w:eastAsia="hr-HR"/>
        </w:rPr>
      </w:pPr>
      <w:r>
        <w:rPr>
          <w:lang w:eastAsia="hr-HR"/>
        </w:rPr>
        <w:tab/>
      </w:r>
      <w:r w:rsidRPr="00907C30">
        <w:rPr>
          <w:lang w:eastAsia="hr-HR"/>
        </w:rPr>
        <w:t>Prilog elaborata je i karakteristični poprečni profili na kojima su date dimenzije i detalji poprečnog profila.</w:t>
      </w:r>
    </w:p>
    <w:p w:rsidR="00A54011" w:rsidRPr="00907C30" w:rsidRDefault="00A54011" w:rsidP="00907C30">
      <w:pPr>
        <w:ind w:right="1"/>
        <w:jc w:val="both"/>
        <w:rPr>
          <w:lang w:eastAsia="hr-HR"/>
        </w:rPr>
      </w:pPr>
      <w:r>
        <w:rPr>
          <w:lang w:eastAsia="hr-HR"/>
        </w:rPr>
        <w:tab/>
      </w:r>
      <w:r w:rsidRPr="00907C30">
        <w:rPr>
          <w:lang w:eastAsia="hr-HR"/>
        </w:rPr>
        <w:t xml:space="preserve">Svi infrastrukturni zahvati na području Plana moraju se obavljati tako da se prethodnim istraživanjima osigura ispravnost zahvata i onemogući narušavanje kakvoće zemljišta bilo kakvim oštećenjima ili onečišćenjima. </w:t>
      </w:r>
    </w:p>
    <w:p w:rsidR="00A54011" w:rsidRPr="00907C30" w:rsidRDefault="00A54011" w:rsidP="00907C30">
      <w:pPr>
        <w:ind w:right="1"/>
        <w:jc w:val="both"/>
        <w:rPr>
          <w:lang w:eastAsia="hr-HR"/>
        </w:rPr>
      </w:pPr>
      <w:r>
        <w:rPr>
          <w:lang w:eastAsia="hr-HR"/>
        </w:rPr>
        <w:tab/>
      </w:r>
      <w:r w:rsidRPr="00907C30">
        <w:rPr>
          <w:lang w:eastAsia="hr-HR"/>
        </w:rPr>
        <w:t xml:space="preserve">Izgradnja i uređenje planiranih prometnica provest će se u skladu s odredbama ovog Plana uz poštivanje zakonske i tehničke regulative s područja prometne sigurnosti i izgradnje cestovne infrastrukture te predviđenim protupožarnim mjerama i mjerama zaštite na radu uz pridržavanje zahtjeva zaštite okoliša, te obvezatno na temelju odgovarajuće tehničke dokumentacije – idejnih projekata za ishođenje lokacijskih dozvola kojima će se definirati faznost izgradnje i glavnih projekata na koje se ishodi potvrda od nadležnog tijela. </w:t>
      </w:r>
    </w:p>
    <w:p w:rsidR="00A54011" w:rsidRPr="00907C30" w:rsidRDefault="00A54011" w:rsidP="00907C30">
      <w:pPr>
        <w:ind w:right="1"/>
        <w:jc w:val="both"/>
        <w:rPr>
          <w:lang w:eastAsia="hr-HR"/>
        </w:rPr>
      </w:pPr>
      <w:r>
        <w:rPr>
          <w:lang w:eastAsia="hr-HR"/>
        </w:rPr>
        <w:tab/>
      </w:r>
      <w:r w:rsidRPr="00907C30">
        <w:rPr>
          <w:lang w:eastAsia="hr-HR"/>
        </w:rPr>
        <w:t>Obzirom na postojeću izgrađenost te terenske karakteristike, tijekom izrade detaljnije projektne dokumentacije za pojedinu prometnicu, manja odstupanja kako u tlocrtnom tako i u visinskom smislu se neće smatrati izmjenom plana.</w:t>
      </w:r>
    </w:p>
    <w:p w:rsidR="00A54011" w:rsidRPr="00907C30" w:rsidRDefault="00A54011" w:rsidP="00907C30">
      <w:pPr>
        <w:ind w:right="1"/>
        <w:jc w:val="both"/>
        <w:rPr>
          <w:lang w:eastAsia="hr-HR"/>
        </w:rPr>
      </w:pPr>
    </w:p>
    <w:p w:rsidR="00A54011" w:rsidRDefault="00A54011" w:rsidP="0049247C">
      <w:pPr>
        <w:jc w:val="center"/>
        <w:rPr>
          <w:b/>
          <w:bCs/>
        </w:rPr>
      </w:pPr>
      <w:r w:rsidRPr="00907C30">
        <w:rPr>
          <w:b/>
          <w:bCs/>
        </w:rPr>
        <w:t>Članak 21.</w:t>
      </w:r>
    </w:p>
    <w:p w:rsidR="00A54011" w:rsidRPr="00907C30" w:rsidRDefault="00A54011" w:rsidP="00907C30">
      <w:pPr>
        <w:jc w:val="both"/>
        <w:rPr>
          <w:b/>
          <w:bCs/>
        </w:rPr>
      </w:pPr>
    </w:p>
    <w:p w:rsidR="00A54011" w:rsidRPr="00907C30" w:rsidRDefault="00A54011" w:rsidP="00907C30">
      <w:pPr>
        <w:jc w:val="both"/>
        <w:rPr>
          <w:b/>
          <w:bCs/>
          <w:lang w:eastAsia="hr-HR"/>
        </w:rPr>
      </w:pPr>
      <w:r w:rsidRPr="00907C30">
        <w:rPr>
          <w:b/>
          <w:bCs/>
          <w:lang w:eastAsia="hr-HR"/>
        </w:rPr>
        <w:t>Površine za javni prijevoz</w:t>
      </w:r>
    </w:p>
    <w:p w:rsidR="00A54011" w:rsidRDefault="00A54011" w:rsidP="00907C30">
      <w:pPr>
        <w:jc w:val="both"/>
      </w:pPr>
    </w:p>
    <w:p w:rsidR="00A54011" w:rsidRPr="00907C30" w:rsidRDefault="00A54011" w:rsidP="00907C30">
      <w:pPr>
        <w:jc w:val="both"/>
        <w:rPr>
          <w:b/>
          <w:bCs/>
        </w:rPr>
      </w:pPr>
      <w:r>
        <w:tab/>
      </w:r>
      <w:r w:rsidRPr="00907C30">
        <w:t>Prometovanje vozila javnog prijevoza moguće je uspostaviti na prometnici os 1 - Lokalna cesta LC 67187 (D116 - Stari Grad ŽC 6202).</w:t>
      </w:r>
    </w:p>
    <w:p w:rsidR="00A54011" w:rsidRPr="00907C30" w:rsidRDefault="00A54011" w:rsidP="00907C30">
      <w:pPr>
        <w:jc w:val="both"/>
      </w:pPr>
    </w:p>
    <w:p w:rsidR="00A54011" w:rsidRDefault="00A54011" w:rsidP="0049247C">
      <w:pPr>
        <w:ind w:right="-31"/>
        <w:jc w:val="center"/>
        <w:rPr>
          <w:b/>
          <w:bCs/>
        </w:rPr>
      </w:pPr>
      <w:r w:rsidRPr="00907C30">
        <w:rPr>
          <w:b/>
          <w:bCs/>
        </w:rPr>
        <w:t>Članak 22.</w:t>
      </w:r>
    </w:p>
    <w:p w:rsidR="00A54011" w:rsidRPr="00907C30" w:rsidRDefault="00A54011" w:rsidP="00907C30">
      <w:pPr>
        <w:ind w:right="-31"/>
        <w:jc w:val="both"/>
      </w:pPr>
    </w:p>
    <w:p w:rsidR="00A54011" w:rsidRPr="00907C30" w:rsidRDefault="00A54011" w:rsidP="00907C30">
      <w:pPr>
        <w:jc w:val="both"/>
        <w:rPr>
          <w:b/>
          <w:bCs/>
        </w:rPr>
      </w:pPr>
      <w:r w:rsidRPr="00907C30">
        <w:rPr>
          <w:b/>
          <w:bCs/>
        </w:rPr>
        <w:t>Promet u mirovanju</w:t>
      </w:r>
    </w:p>
    <w:p w:rsidR="00A54011" w:rsidRDefault="00A54011" w:rsidP="00907C30">
      <w:pPr>
        <w:ind w:right="-31"/>
        <w:jc w:val="both"/>
      </w:pPr>
    </w:p>
    <w:p w:rsidR="00A54011" w:rsidRPr="00907C30" w:rsidRDefault="00A54011" w:rsidP="00907C30">
      <w:pPr>
        <w:ind w:right="-31"/>
        <w:jc w:val="both"/>
      </w:pPr>
      <w:r>
        <w:tab/>
      </w:r>
      <w:r w:rsidRPr="00907C30">
        <w:t xml:space="preserve">Promet u mirovanju rješava se unutar svake pojedine parcele prema kriteriju osiguranja dovoljnog broja parkirnih mjesta u skladu s propisanim normama, odnosno namjenom objekta. </w:t>
      </w:r>
    </w:p>
    <w:p w:rsidR="00A54011" w:rsidRPr="00907C30" w:rsidRDefault="00A54011" w:rsidP="00907C30">
      <w:pPr>
        <w:jc w:val="both"/>
      </w:pPr>
      <w:r w:rsidRPr="00907C30">
        <w:t>Potreban broj parkirališnih mjesta određen je normativom prema namjeni površine – vrsti djelatnosti i tipu objekta, a dat je slijedećom tablicom:</w:t>
      </w:r>
    </w:p>
    <w:p w:rsidR="00A54011" w:rsidRDefault="00A54011" w:rsidP="00907C30">
      <w:pPr>
        <w:jc w:val="both"/>
        <w:rPr>
          <w:lang w:eastAsia="hr-HR"/>
        </w:rPr>
        <w:sectPr w:rsidR="00A54011" w:rsidSect="00FB0F6B">
          <w:type w:val="continuous"/>
          <w:pgSz w:w="11907" w:h="16840" w:code="9"/>
          <w:pgMar w:top="1701" w:right="1418" w:bottom="567" w:left="1418" w:header="1134" w:footer="720" w:gutter="0"/>
          <w:pgNumType w:start="231"/>
          <w:cols w:num="2" w:space="720"/>
          <w:titlePg/>
          <w:rtlGutter/>
        </w:sectPr>
      </w:pPr>
    </w:p>
    <w:p w:rsidR="00A54011" w:rsidRPr="00907C30" w:rsidRDefault="00A54011" w:rsidP="00907C30">
      <w:pPr>
        <w:jc w:val="both"/>
        <w:rPr>
          <w:lang w:eastAsia="hr-HR"/>
        </w:rPr>
      </w:pPr>
    </w:p>
    <w:tbl>
      <w:tblPr>
        <w:tblW w:w="9089" w:type="dxa"/>
        <w:tblInd w:w="2" w:type="dxa"/>
        <w:tblLook w:val="00A0"/>
      </w:tblPr>
      <w:tblGrid>
        <w:gridCol w:w="1860"/>
        <w:gridCol w:w="2977"/>
        <w:gridCol w:w="2410"/>
        <w:gridCol w:w="1842"/>
      </w:tblGrid>
      <w:tr w:rsidR="00A54011" w:rsidRPr="00907C30">
        <w:trPr>
          <w:trHeight w:val="270"/>
        </w:trPr>
        <w:tc>
          <w:tcPr>
            <w:tcW w:w="4837" w:type="dxa"/>
            <w:gridSpan w:val="2"/>
            <w:tcBorders>
              <w:top w:val="single" w:sz="8" w:space="0" w:color="auto"/>
              <w:left w:val="single" w:sz="8" w:space="0" w:color="auto"/>
              <w:bottom w:val="single" w:sz="8" w:space="0" w:color="auto"/>
              <w:right w:val="single" w:sz="8" w:space="0" w:color="auto"/>
            </w:tcBorders>
            <w:noWrap/>
            <w:vAlign w:val="center"/>
          </w:tcPr>
          <w:p w:rsidR="00A54011" w:rsidRPr="00907C30" w:rsidRDefault="00A54011" w:rsidP="0049247C">
            <w:pPr>
              <w:jc w:val="center"/>
              <w:rPr>
                <w:b/>
                <w:bCs/>
                <w:lang w:eastAsia="hr-HR"/>
              </w:rPr>
            </w:pPr>
            <w:r w:rsidRPr="00907C30">
              <w:rPr>
                <w:b/>
                <w:bCs/>
                <w:lang w:eastAsia="hr-HR"/>
              </w:rPr>
              <w:t>Namjena građevine</w:t>
            </w:r>
          </w:p>
        </w:tc>
        <w:tc>
          <w:tcPr>
            <w:tcW w:w="2410" w:type="dxa"/>
            <w:tcBorders>
              <w:top w:val="single" w:sz="8" w:space="0" w:color="auto"/>
              <w:left w:val="nil"/>
              <w:bottom w:val="single" w:sz="8" w:space="0" w:color="auto"/>
              <w:right w:val="single" w:sz="4" w:space="0" w:color="auto"/>
            </w:tcBorders>
            <w:noWrap/>
            <w:vAlign w:val="center"/>
          </w:tcPr>
          <w:p w:rsidR="00A54011" w:rsidRPr="00907C30" w:rsidRDefault="00A54011" w:rsidP="0049247C">
            <w:pPr>
              <w:jc w:val="center"/>
              <w:rPr>
                <w:b/>
                <w:bCs/>
                <w:lang w:eastAsia="hr-HR"/>
              </w:rPr>
            </w:pPr>
            <w:r w:rsidRPr="00907C30">
              <w:rPr>
                <w:b/>
                <w:bCs/>
                <w:lang w:eastAsia="hr-HR"/>
              </w:rPr>
              <w:t>Broj mjesta na</w:t>
            </w:r>
          </w:p>
        </w:tc>
        <w:tc>
          <w:tcPr>
            <w:tcW w:w="1842" w:type="dxa"/>
            <w:tcBorders>
              <w:top w:val="single" w:sz="8" w:space="0" w:color="auto"/>
              <w:left w:val="nil"/>
              <w:bottom w:val="single" w:sz="8" w:space="0" w:color="auto"/>
              <w:right w:val="single" w:sz="8" w:space="0" w:color="auto"/>
            </w:tcBorders>
            <w:noWrap/>
            <w:vAlign w:val="center"/>
          </w:tcPr>
          <w:p w:rsidR="00A54011" w:rsidRPr="00907C30" w:rsidRDefault="00A54011" w:rsidP="0049247C">
            <w:pPr>
              <w:jc w:val="center"/>
              <w:rPr>
                <w:b/>
                <w:bCs/>
                <w:lang w:eastAsia="hr-HR"/>
              </w:rPr>
            </w:pPr>
            <w:r w:rsidRPr="00907C30">
              <w:rPr>
                <w:b/>
                <w:bCs/>
                <w:lang w:eastAsia="hr-HR"/>
              </w:rPr>
              <w:t>Potreban broj mjesta</w:t>
            </w:r>
          </w:p>
        </w:tc>
      </w:tr>
      <w:tr w:rsidR="00A54011" w:rsidRPr="00907C30">
        <w:trPr>
          <w:trHeight w:val="300"/>
        </w:trPr>
        <w:tc>
          <w:tcPr>
            <w:tcW w:w="4837" w:type="dxa"/>
            <w:gridSpan w:val="2"/>
            <w:tcBorders>
              <w:top w:val="nil"/>
              <w:left w:val="single" w:sz="8" w:space="0" w:color="auto"/>
              <w:bottom w:val="single" w:sz="4" w:space="0" w:color="auto"/>
              <w:right w:val="single" w:sz="8" w:space="0" w:color="auto"/>
            </w:tcBorders>
            <w:noWrap/>
            <w:vAlign w:val="center"/>
          </w:tcPr>
          <w:p w:rsidR="00A54011" w:rsidRPr="00907C30" w:rsidRDefault="00A54011" w:rsidP="00907C30">
            <w:pPr>
              <w:jc w:val="both"/>
              <w:rPr>
                <w:lang w:eastAsia="hr-HR"/>
              </w:rPr>
            </w:pPr>
            <w:r w:rsidRPr="00907C30">
              <w:rPr>
                <w:lang w:eastAsia="hr-HR"/>
              </w:rPr>
              <w:t xml:space="preserve">Stambene i stambeno-poslovne građevine </w:t>
            </w:r>
          </w:p>
        </w:tc>
        <w:tc>
          <w:tcPr>
            <w:tcW w:w="2410" w:type="dxa"/>
            <w:tcBorders>
              <w:top w:val="nil"/>
              <w:left w:val="nil"/>
              <w:bottom w:val="single" w:sz="4" w:space="0" w:color="auto"/>
              <w:right w:val="single" w:sz="8" w:space="0" w:color="auto"/>
            </w:tcBorders>
            <w:noWrap/>
            <w:vAlign w:val="center"/>
          </w:tcPr>
          <w:p w:rsidR="00A54011" w:rsidRPr="00907C30" w:rsidRDefault="00A54011" w:rsidP="00907C30">
            <w:pPr>
              <w:jc w:val="both"/>
              <w:rPr>
                <w:lang w:eastAsia="hr-HR"/>
              </w:rPr>
            </w:pPr>
            <w:r w:rsidRPr="00907C30">
              <w:rPr>
                <w:lang w:eastAsia="hr-HR"/>
              </w:rPr>
              <w:t xml:space="preserve">Jedna stambena jedinica </w:t>
            </w:r>
          </w:p>
        </w:tc>
        <w:tc>
          <w:tcPr>
            <w:tcW w:w="1842" w:type="dxa"/>
            <w:tcBorders>
              <w:top w:val="nil"/>
              <w:left w:val="nil"/>
              <w:bottom w:val="single" w:sz="4" w:space="0" w:color="auto"/>
              <w:right w:val="single" w:sz="8" w:space="0" w:color="auto"/>
            </w:tcBorders>
            <w:noWrap/>
            <w:vAlign w:val="center"/>
          </w:tcPr>
          <w:p w:rsidR="00A54011" w:rsidRPr="00907C30" w:rsidRDefault="00A54011" w:rsidP="0049247C">
            <w:pPr>
              <w:jc w:val="center"/>
              <w:rPr>
                <w:lang w:eastAsia="hr-HR"/>
              </w:rPr>
            </w:pPr>
            <w:r w:rsidRPr="00907C30">
              <w:rPr>
                <w:lang w:eastAsia="hr-HR"/>
              </w:rPr>
              <w:t>1</w:t>
            </w:r>
          </w:p>
        </w:tc>
      </w:tr>
      <w:tr w:rsidR="00A54011" w:rsidRPr="00907C30">
        <w:trPr>
          <w:trHeight w:val="195"/>
        </w:trPr>
        <w:tc>
          <w:tcPr>
            <w:tcW w:w="1860" w:type="dxa"/>
            <w:vMerge w:val="restart"/>
            <w:tcBorders>
              <w:top w:val="nil"/>
              <w:left w:val="single" w:sz="8" w:space="0" w:color="auto"/>
              <w:bottom w:val="single" w:sz="4" w:space="0" w:color="auto"/>
              <w:right w:val="single" w:sz="8" w:space="0" w:color="auto"/>
            </w:tcBorders>
            <w:noWrap/>
            <w:vAlign w:val="center"/>
          </w:tcPr>
          <w:p w:rsidR="00A54011" w:rsidRPr="00907C30" w:rsidRDefault="00A54011" w:rsidP="00907C30">
            <w:pPr>
              <w:jc w:val="both"/>
              <w:rPr>
                <w:lang w:eastAsia="hr-HR"/>
              </w:rPr>
            </w:pPr>
            <w:r w:rsidRPr="00907C30">
              <w:rPr>
                <w:lang w:eastAsia="hr-HR"/>
              </w:rPr>
              <w:t xml:space="preserve">Prateći sadržaji u sklopu stambeno-poslovne građevine </w:t>
            </w:r>
          </w:p>
        </w:tc>
        <w:tc>
          <w:tcPr>
            <w:tcW w:w="2977" w:type="dxa"/>
            <w:tcBorders>
              <w:top w:val="nil"/>
              <w:left w:val="single" w:sz="8" w:space="0" w:color="auto"/>
              <w:bottom w:val="single" w:sz="4" w:space="0" w:color="auto"/>
              <w:right w:val="single" w:sz="8" w:space="0" w:color="auto"/>
            </w:tcBorders>
            <w:vAlign w:val="center"/>
          </w:tcPr>
          <w:p w:rsidR="00A54011" w:rsidRPr="00907C30" w:rsidRDefault="00A54011" w:rsidP="00907C30">
            <w:pPr>
              <w:jc w:val="both"/>
              <w:rPr>
                <w:lang w:eastAsia="hr-HR"/>
              </w:rPr>
            </w:pPr>
            <w:r w:rsidRPr="00907C30">
              <w:rPr>
                <w:lang w:eastAsia="hr-HR"/>
              </w:rPr>
              <w:t>Zanatstvo, osobne usluge i ostalo</w:t>
            </w:r>
          </w:p>
        </w:tc>
        <w:tc>
          <w:tcPr>
            <w:tcW w:w="2410" w:type="dxa"/>
            <w:tcBorders>
              <w:top w:val="single" w:sz="4" w:space="0" w:color="auto"/>
              <w:left w:val="nil"/>
              <w:bottom w:val="single" w:sz="4" w:space="0" w:color="auto"/>
              <w:right w:val="single" w:sz="8" w:space="0" w:color="auto"/>
            </w:tcBorders>
            <w:noWrap/>
            <w:vAlign w:val="center"/>
          </w:tcPr>
          <w:p w:rsidR="00A54011" w:rsidRPr="00907C30" w:rsidRDefault="00A54011" w:rsidP="00907C30">
            <w:pPr>
              <w:jc w:val="both"/>
              <w:rPr>
                <w:lang w:eastAsia="hr-HR"/>
              </w:rPr>
            </w:pPr>
            <w:r w:rsidRPr="00907C30">
              <w:rPr>
                <w:lang w:eastAsia="hr-HR"/>
              </w:rPr>
              <w:t>100 m</w:t>
            </w:r>
            <w:r w:rsidRPr="00907C30">
              <w:rPr>
                <w:vertAlign w:val="superscript"/>
                <w:lang w:eastAsia="hr-HR"/>
              </w:rPr>
              <w:t>2</w:t>
            </w:r>
            <w:r w:rsidRPr="00907C30">
              <w:rPr>
                <w:lang w:eastAsia="hr-HR"/>
              </w:rPr>
              <w:t xml:space="preserve"> korisnog prostora </w:t>
            </w:r>
          </w:p>
        </w:tc>
        <w:tc>
          <w:tcPr>
            <w:tcW w:w="1842" w:type="dxa"/>
            <w:tcBorders>
              <w:top w:val="single" w:sz="4" w:space="0" w:color="auto"/>
              <w:left w:val="nil"/>
              <w:bottom w:val="single" w:sz="4" w:space="0" w:color="auto"/>
              <w:right w:val="single" w:sz="8" w:space="0" w:color="auto"/>
            </w:tcBorders>
            <w:noWrap/>
            <w:vAlign w:val="center"/>
          </w:tcPr>
          <w:p w:rsidR="00A54011" w:rsidRPr="00907C30" w:rsidRDefault="00A54011" w:rsidP="0049247C">
            <w:pPr>
              <w:jc w:val="center"/>
              <w:rPr>
                <w:lang w:eastAsia="hr-HR"/>
              </w:rPr>
            </w:pPr>
            <w:r w:rsidRPr="00907C30">
              <w:rPr>
                <w:lang w:eastAsia="hr-HR"/>
              </w:rPr>
              <w:t>1-1,5</w:t>
            </w:r>
          </w:p>
        </w:tc>
      </w:tr>
      <w:tr w:rsidR="00A54011" w:rsidRPr="00907C30">
        <w:trPr>
          <w:trHeight w:val="195"/>
        </w:trPr>
        <w:tc>
          <w:tcPr>
            <w:tcW w:w="0" w:type="auto"/>
            <w:vMerge/>
            <w:tcBorders>
              <w:top w:val="nil"/>
              <w:left w:val="single" w:sz="8" w:space="0" w:color="auto"/>
              <w:bottom w:val="single" w:sz="4" w:space="0" w:color="auto"/>
              <w:right w:val="single" w:sz="8" w:space="0" w:color="auto"/>
            </w:tcBorders>
            <w:vAlign w:val="center"/>
          </w:tcPr>
          <w:p w:rsidR="00A54011" w:rsidRPr="00907C30" w:rsidRDefault="00A54011" w:rsidP="00907C30">
            <w:pPr>
              <w:jc w:val="both"/>
              <w:rPr>
                <w:lang w:eastAsia="hr-HR"/>
              </w:rPr>
            </w:pPr>
          </w:p>
        </w:tc>
        <w:tc>
          <w:tcPr>
            <w:tcW w:w="2977" w:type="dxa"/>
            <w:tcBorders>
              <w:top w:val="single" w:sz="4" w:space="0" w:color="auto"/>
              <w:left w:val="single" w:sz="8" w:space="0" w:color="auto"/>
              <w:bottom w:val="single" w:sz="4" w:space="0" w:color="auto"/>
              <w:right w:val="single" w:sz="8" w:space="0" w:color="auto"/>
            </w:tcBorders>
            <w:vAlign w:val="center"/>
          </w:tcPr>
          <w:p w:rsidR="00A54011" w:rsidRPr="00907C30" w:rsidRDefault="00A54011" w:rsidP="00907C30">
            <w:pPr>
              <w:jc w:val="both"/>
              <w:rPr>
                <w:lang w:eastAsia="hr-HR"/>
              </w:rPr>
            </w:pPr>
            <w:r w:rsidRPr="00907C30">
              <w:rPr>
                <w:lang w:eastAsia="hr-HR"/>
              </w:rPr>
              <w:t>Trgovina</w:t>
            </w:r>
          </w:p>
        </w:tc>
        <w:tc>
          <w:tcPr>
            <w:tcW w:w="2410" w:type="dxa"/>
            <w:tcBorders>
              <w:top w:val="single" w:sz="4" w:space="0" w:color="auto"/>
              <w:left w:val="nil"/>
              <w:bottom w:val="single" w:sz="4" w:space="0" w:color="auto"/>
              <w:right w:val="single" w:sz="8" w:space="0" w:color="auto"/>
            </w:tcBorders>
            <w:noWrap/>
            <w:vAlign w:val="center"/>
          </w:tcPr>
          <w:p w:rsidR="00A54011" w:rsidRPr="00907C30" w:rsidRDefault="00A54011" w:rsidP="00907C30">
            <w:pPr>
              <w:jc w:val="both"/>
              <w:rPr>
                <w:lang w:eastAsia="hr-HR"/>
              </w:rPr>
            </w:pPr>
            <w:r w:rsidRPr="00907C30">
              <w:rPr>
                <w:lang w:eastAsia="hr-HR"/>
              </w:rPr>
              <w:t>100 m</w:t>
            </w:r>
            <w:r w:rsidRPr="00907C30">
              <w:rPr>
                <w:vertAlign w:val="superscript"/>
                <w:lang w:eastAsia="hr-HR"/>
              </w:rPr>
              <w:t>2</w:t>
            </w:r>
            <w:r w:rsidRPr="00907C30">
              <w:rPr>
                <w:lang w:eastAsia="hr-HR"/>
              </w:rPr>
              <w:t xml:space="preserve"> korisnog prostora </w:t>
            </w:r>
          </w:p>
        </w:tc>
        <w:tc>
          <w:tcPr>
            <w:tcW w:w="1842" w:type="dxa"/>
            <w:tcBorders>
              <w:top w:val="single" w:sz="4" w:space="0" w:color="auto"/>
              <w:left w:val="nil"/>
              <w:bottom w:val="single" w:sz="4" w:space="0" w:color="auto"/>
              <w:right w:val="single" w:sz="8" w:space="0" w:color="auto"/>
            </w:tcBorders>
            <w:noWrap/>
            <w:vAlign w:val="center"/>
          </w:tcPr>
          <w:p w:rsidR="00A54011" w:rsidRPr="00907C30" w:rsidRDefault="00A54011" w:rsidP="0049247C">
            <w:pPr>
              <w:jc w:val="center"/>
              <w:rPr>
                <w:lang w:eastAsia="hr-HR"/>
              </w:rPr>
            </w:pPr>
            <w:r w:rsidRPr="00907C30">
              <w:rPr>
                <w:lang w:eastAsia="hr-HR"/>
              </w:rPr>
              <w:t>1,5-2,5</w:t>
            </w:r>
          </w:p>
        </w:tc>
      </w:tr>
      <w:tr w:rsidR="00A54011" w:rsidRPr="00907C30">
        <w:trPr>
          <w:trHeight w:val="195"/>
        </w:trPr>
        <w:tc>
          <w:tcPr>
            <w:tcW w:w="0" w:type="auto"/>
            <w:vMerge/>
            <w:tcBorders>
              <w:top w:val="nil"/>
              <w:left w:val="single" w:sz="8" w:space="0" w:color="auto"/>
              <w:bottom w:val="single" w:sz="4" w:space="0" w:color="auto"/>
              <w:right w:val="single" w:sz="8" w:space="0" w:color="auto"/>
            </w:tcBorders>
            <w:vAlign w:val="center"/>
          </w:tcPr>
          <w:p w:rsidR="00A54011" w:rsidRPr="00907C30" w:rsidRDefault="00A54011" w:rsidP="00907C30">
            <w:pPr>
              <w:jc w:val="both"/>
              <w:rPr>
                <w:lang w:eastAsia="hr-HR"/>
              </w:rPr>
            </w:pPr>
          </w:p>
        </w:tc>
        <w:tc>
          <w:tcPr>
            <w:tcW w:w="2977" w:type="dxa"/>
            <w:tcBorders>
              <w:top w:val="nil"/>
              <w:left w:val="single" w:sz="8" w:space="0" w:color="auto"/>
              <w:bottom w:val="single" w:sz="4" w:space="0" w:color="auto"/>
              <w:right w:val="single" w:sz="8" w:space="0" w:color="auto"/>
            </w:tcBorders>
            <w:vAlign w:val="center"/>
          </w:tcPr>
          <w:p w:rsidR="00A54011" w:rsidRPr="00907C30" w:rsidRDefault="00A54011" w:rsidP="00907C30">
            <w:pPr>
              <w:jc w:val="both"/>
              <w:rPr>
                <w:lang w:eastAsia="hr-HR"/>
              </w:rPr>
            </w:pPr>
            <w:r w:rsidRPr="00907C30">
              <w:rPr>
                <w:lang w:eastAsia="hr-HR"/>
              </w:rPr>
              <w:t>Ugostiteljstvo</w:t>
            </w:r>
          </w:p>
        </w:tc>
        <w:tc>
          <w:tcPr>
            <w:tcW w:w="2410" w:type="dxa"/>
            <w:tcBorders>
              <w:top w:val="single" w:sz="4" w:space="0" w:color="auto"/>
              <w:left w:val="nil"/>
              <w:bottom w:val="single" w:sz="4" w:space="0" w:color="auto"/>
              <w:right w:val="single" w:sz="8" w:space="0" w:color="auto"/>
            </w:tcBorders>
            <w:noWrap/>
            <w:vAlign w:val="center"/>
          </w:tcPr>
          <w:p w:rsidR="00A54011" w:rsidRPr="00907C30" w:rsidRDefault="00A54011" w:rsidP="00907C30">
            <w:pPr>
              <w:jc w:val="both"/>
              <w:rPr>
                <w:lang w:eastAsia="hr-HR"/>
              </w:rPr>
            </w:pPr>
            <w:r w:rsidRPr="00907C30">
              <w:rPr>
                <w:lang w:eastAsia="hr-HR"/>
              </w:rPr>
              <w:t>100 m</w:t>
            </w:r>
            <w:r w:rsidRPr="00907C30">
              <w:rPr>
                <w:vertAlign w:val="superscript"/>
                <w:lang w:eastAsia="hr-HR"/>
              </w:rPr>
              <w:t>2</w:t>
            </w:r>
            <w:r w:rsidRPr="00907C30">
              <w:rPr>
                <w:lang w:eastAsia="hr-HR"/>
              </w:rPr>
              <w:t xml:space="preserve"> korisnog prostora </w:t>
            </w:r>
          </w:p>
        </w:tc>
        <w:tc>
          <w:tcPr>
            <w:tcW w:w="1842" w:type="dxa"/>
            <w:tcBorders>
              <w:top w:val="single" w:sz="4" w:space="0" w:color="auto"/>
              <w:left w:val="nil"/>
              <w:bottom w:val="single" w:sz="4" w:space="0" w:color="auto"/>
              <w:right w:val="single" w:sz="8" w:space="0" w:color="auto"/>
            </w:tcBorders>
            <w:noWrap/>
            <w:vAlign w:val="center"/>
          </w:tcPr>
          <w:p w:rsidR="00A54011" w:rsidRPr="00907C30" w:rsidRDefault="00A54011" w:rsidP="0049247C">
            <w:pPr>
              <w:jc w:val="center"/>
              <w:rPr>
                <w:lang w:eastAsia="hr-HR"/>
              </w:rPr>
            </w:pPr>
            <w:r w:rsidRPr="00907C30">
              <w:rPr>
                <w:lang w:eastAsia="hr-HR"/>
              </w:rPr>
              <w:t>4</w:t>
            </w:r>
          </w:p>
        </w:tc>
      </w:tr>
      <w:tr w:rsidR="00A54011" w:rsidRPr="00907C30">
        <w:trPr>
          <w:trHeight w:val="195"/>
        </w:trPr>
        <w:tc>
          <w:tcPr>
            <w:tcW w:w="0" w:type="auto"/>
            <w:vMerge/>
            <w:tcBorders>
              <w:top w:val="nil"/>
              <w:left w:val="single" w:sz="8" w:space="0" w:color="auto"/>
              <w:bottom w:val="single" w:sz="4" w:space="0" w:color="auto"/>
              <w:right w:val="single" w:sz="8" w:space="0" w:color="auto"/>
            </w:tcBorders>
            <w:vAlign w:val="center"/>
          </w:tcPr>
          <w:p w:rsidR="00A54011" w:rsidRPr="00907C30" w:rsidRDefault="00A54011" w:rsidP="00907C30">
            <w:pPr>
              <w:jc w:val="both"/>
              <w:rPr>
                <w:lang w:eastAsia="hr-HR"/>
              </w:rPr>
            </w:pPr>
          </w:p>
        </w:tc>
        <w:tc>
          <w:tcPr>
            <w:tcW w:w="2977" w:type="dxa"/>
            <w:tcBorders>
              <w:top w:val="nil"/>
              <w:left w:val="single" w:sz="8" w:space="0" w:color="auto"/>
              <w:bottom w:val="single" w:sz="4" w:space="0" w:color="auto"/>
              <w:right w:val="single" w:sz="8" w:space="0" w:color="auto"/>
            </w:tcBorders>
            <w:vAlign w:val="center"/>
          </w:tcPr>
          <w:p w:rsidR="00A54011" w:rsidRPr="00907C30" w:rsidRDefault="00A54011" w:rsidP="00907C30">
            <w:pPr>
              <w:jc w:val="both"/>
              <w:rPr>
                <w:lang w:eastAsia="hr-HR"/>
              </w:rPr>
            </w:pPr>
            <w:r w:rsidRPr="00907C30">
              <w:rPr>
                <w:lang w:eastAsia="hr-HR"/>
              </w:rPr>
              <w:t>Ugostiteljstvo</w:t>
            </w:r>
          </w:p>
        </w:tc>
        <w:tc>
          <w:tcPr>
            <w:tcW w:w="2410" w:type="dxa"/>
            <w:tcBorders>
              <w:top w:val="single" w:sz="4" w:space="0" w:color="auto"/>
              <w:left w:val="nil"/>
              <w:bottom w:val="single" w:sz="4" w:space="0" w:color="auto"/>
              <w:right w:val="single" w:sz="8" w:space="0" w:color="auto"/>
            </w:tcBorders>
            <w:noWrap/>
            <w:vAlign w:val="center"/>
          </w:tcPr>
          <w:p w:rsidR="00A54011" w:rsidRPr="00907C30" w:rsidRDefault="00A54011" w:rsidP="00907C30">
            <w:pPr>
              <w:jc w:val="both"/>
              <w:rPr>
                <w:lang w:eastAsia="hr-HR"/>
              </w:rPr>
            </w:pPr>
            <w:r w:rsidRPr="00907C30">
              <w:rPr>
                <w:lang w:eastAsia="hr-HR"/>
              </w:rPr>
              <w:t>1 stol</w:t>
            </w:r>
          </w:p>
        </w:tc>
        <w:tc>
          <w:tcPr>
            <w:tcW w:w="1842" w:type="dxa"/>
            <w:tcBorders>
              <w:top w:val="single" w:sz="4" w:space="0" w:color="auto"/>
              <w:left w:val="nil"/>
              <w:bottom w:val="single" w:sz="4" w:space="0" w:color="auto"/>
              <w:right w:val="single" w:sz="8" w:space="0" w:color="auto"/>
            </w:tcBorders>
            <w:noWrap/>
            <w:vAlign w:val="center"/>
          </w:tcPr>
          <w:p w:rsidR="00A54011" w:rsidRPr="00907C30" w:rsidRDefault="00A54011" w:rsidP="0049247C">
            <w:pPr>
              <w:jc w:val="center"/>
              <w:rPr>
                <w:lang w:eastAsia="hr-HR"/>
              </w:rPr>
            </w:pPr>
            <w:r w:rsidRPr="00907C30">
              <w:rPr>
                <w:lang w:eastAsia="hr-HR"/>
              </w:rPr>
              <w:t>1,5</w:t>
            </w:r>
          </w:p>
        </w:tc>
      </w:tr>
    </w:tbl>
    <w:p w:rsidR="00A54011" w:rsidRPr="00907C30" w:rsidRDefault="00A54011" w:rsidP="00907C30">
      <w:pPr>
        <w:jc w:val="both"/>
        <w:rPr>
          <w:b/>
          <w:bCs/>
        </w:rPr>
      </w:pPr>
    </w:p>
    <w:p w:rsidR="00A54011" w:rsidRDefault="00A54011" w:rsidP="00907C30">
      <w:pPr>
        <w:jc w:val="both"/>
        <w:rPr>
          <w:b/>
          <w:bCs/>
        </w:rPr>
        <w:sectPr w:rsidR="00A54011" w:rsidSect="0049247C">
          <w:type w:val="continuous"/>
          <w:pgSz w:w="11907" w:h="16840" w:code="9"/>
          <w:pgMar w:top="1701" w:right="1418" w:bottom="567" w:left="1418" w:header="1134" w:footer="720" w:gutter="0"/>
          <w:pgNumType w:start="231"/>
          <w:cols w:space="720"/>
          <w:titlePg/>
        </w:sectPr>
      </w:pPr>
    </w:p>
    <w:p w:rsidR="00A54011" w:rsidRPr="00907C30" w:rsidRDefault="00A54011" w:rsidP="0049247C">
      <w:pPr>
        <w:jc w:val="center"/>
        <w:rPr>
          <w:b/>
          <w:bCs/>
        </w:rPr>
      </w:pPr>
      <w:r w:rsidRPr="00907C30">
        <w:rPr>
          <w:b/>
          <w:bCs/>
        </w:rPr>
        <w:t>Članak 23.</w:t>
      </w:r>
    </w:p>
    <w:p w:rsidR="00A54011" w:rsidRDefault="00A54011" w:rsidP="00907C30">
      <w:pPr>
        <w:jc w:val="both"/>
      </w:pPr>
    </w:p>
    <w:p w:rsidR="00A54011" w:rsidRPr="00907C30" w:rsidRDefault="00A54011" w:rsidP="00907C30">
      <w:pPr>
        <w:jc w:val="both"/>
      </w:pPr>
      <w:r>
        <w:tab/>
      </w:r>
      <w:r w:rsidRPr="00907C30">
        <w:t>Ukoliko se podrum koristi kao garažni prostor, moguće je s pristupne strane podruma omogućiti izgradnju rampe širine 3,0 m za ulazak vozila. Ulaz u garažu širine 3,0 m ne smatra se najnižom kotom terena.</w:t>
      </w:r>
    </w:p>
    <w:p w:rsidR="00A54011" w:rsidRPr="00907C30" w:rsidRDefault="00A54011" w:rsidP="00907C30">
      <w:pPr>
        <w:jc w:val="both"/>
      </w:pPr>
      <w:r>
        <w:tab/>
      </w:r>
      <w:r w:rsidRPr="00907C30">
        <w:t>Izgradnja podrumske garaže ispod građevine je moguća do 2,0 m udaljenosti od granice građevinske čestice, a njena površina se ne uračunava u postotak izgrađenosti čestice za dio izvan gabarita građevine. Garaža mora biti potpuno ukopana u zemlju.</w:t>
      </w:r>
    </w:p>
    <w:p w:rsidR="00A54011" w:rsidRPr="00907C30" w:rsidRDefault="00A54011" w:rsidP="00907C30">
      <w:pPr>
        <w:pStyle w:val="Footer"/>
        <w:tabs>
          <w:tab w:val="clear" w:pos="4320"/>
          <w:tab w:val="clear" w:pos="8640"/>
        </w:tabs>
        <w:ind w:left="709"/>
        <w:jc w:val="both"/>
        <w:rPr>
          <w:b/>
          <w:bCs/>
        </w:rPr>
      </w:pPr>
    </w:p>
    <w:p w:rsidR="00A54011" w:rsidRPr="00907C30" w:rsidRDefault="00A54011" w:rsidP="00907C30">
      <w:pPr>
        <w:pStyle w:val="Footer"/>
        <w:pBdr>
          <w:top w:val="single" w:sz="4" w:space="1" w:color="auto"/>
          <w:left w:val="single" w:sz="4" w:space="4" w:color="auto"/>
          <w:bottom w:val="single" w:sz="4" w:space="1" w:color="auto"/>
          <w:right w:val="single" w:sz="4" w:space="4" w:color="auto"/>
        </w:pBdr>
        <w:tabs>
          <w:tab w:val="clear" w:pos="4320"/>
          <w:tab w:val="clear" w:pos="8640"/>
        </w:tabs>
        <w:jc w:val="both"/>
        <w:rPr>
          <w:b/>
          <w:bCs/>
        </w:rPr>
      </w:pPr>
      <w:r w:rsidRPr="00907C30">
        <w:rPr>
          <w:b/>
          <w:bCs/>
        </w:rPr>
        <w:t>5.1.1. Javna parkirališta i garaže</w:t>
      </w:r>
    </w:p>
    <w:p w:rsidR="00A54011" w:rsidRPr="00907C30" w:rsidRDefault="00A54011" w:rsidP="00907C30">
      <w:pPr>
        <w:pStyle w:val="Footer"/>
        <w:tabs>
          <w:tab w:val="clear" w:pos="4320"/>
          <w:tab w:val="clear" w:pos="8640"/>
        </w:tabs>
        <w:ind w:left="709"/>
        <w:jc w:val="both"/>
        <w:rPr>
          <w:b/>
          <w:bCs/>
        </w:rPr>
      </w:pPr>
    </w:p>
    <w:p w:rsidR="00A54011" w:rsidRDefault="00A54011" w:rsidP="0049247C">
      <w:pPr>
        <w:jc w:val="center"/>
        <w:rPr>
          <w:b/>
          <w:bCs/>
        </w:rPr>
      </w:pPr>
      <w:r w:rsidRPr="00907C30">
        <w:rPr>
          <w:b/>
          <w:bCs/>
        </w:rPr>
        <w:t>Članak 24.</w:t>
      </w:r>
    </w:p>
    <w:p w:rsidR="00A54011" w:rsidRPr="00907C30" w:rsidRDefault="00A54011" w:rsidP="00907C30">
      <w:pPr>
        <w:jc w:val="both"/>
        <w:rPr>
          <w:b/>
          <w:bCs/>
        </w:rPr>
      </w:pPr>
    </w:p>
    <w:p w:rsidR="00A54011" w:rsidRPr="0049247C" w:rsidRDefault="00A54011" w:rsidP="00907C30">
      <w:pPr>
        <w:pStyle w:val="BodyText"/>
        <w:ind w:right="1"/>
        <w:rPr>
          <w:b w:val="0"/>
          <w:bCs w:val="0"/>
        </w:rPr>
      </w:pPr>
      <w:r>
        <w:rPr>
          <w:b w:val="0"/>
          <w:bCs w:val="0"/>
        </w:rPr>
        <w:tab/>
      </w:r>
      <w:r w:rsidRPr="0049247C">
        <w:rPr>
          <w:b w:val="0"/>
          <w:bCs w:val="0"/>
        </w:rPr>
        <w:t>Na području obuhvata Plana je predviđeno samo jedno javno parkiralište, dok će se ostatak prometa u mirovanju riješiti unutar građevnih parcela, prema odredbama ovog Plana.</w:t>
      </w:r>
    </w:p>
    <w:p w:rsidR="00A54011" w:rsidRPr="00907C30" w:rsidRDefault="00A54011" w:rsidP="00907C30">
      <w:pPr>
        <w:pStyle w:val="BodyText"/>
        <w:ind w:left="187"/>
      </w:pPr>
    </w:p>
    <w:p w:rsidR="00A54011" w:rsidRPr="00907C30" w:rsidRDefault="00A54011" w:rsidP="00907C30">
      <w:pPr>
        <w:pStyle w:val="Footer"/>
        <w:pBdr>
          <w:top w:val="single" w:sz="4" w:space="1" w:color="auto"/>
          <w:left w:val="single" w:sz="4" w:space="4" w:color="auto"/>
          <w:bottom w:val="single" w:sz="4" w:space="1" w:color="auto"/>
          <w:right w:val="single" w:sz="4" w:space="4" w:color="auto"/>
        </w:pBdr>
        <w:tabs>
          <w:tab w:val="clear" w:pos="4320"/>
          <w:tab w:val="clear" w:pos="8640"/>
        </w:tabs>
        <w:jc w:val="both"/>
        <w:rPr>
          <w:b/>
          <w:bCs/>
        </w:rPr>
      </w:pPr>
      <w:r w:rsidRPr="00907C30">
        <w:rPr>
          <w:b/>
          <w:bCs/>
        </w:rPr>
        <w:t>5.1.2. Trgovi i druge veće pješačke površine</w:t>
      </w:r>
    </w:p>
    <w:p w:rsidR="00A54011" w:rsidRPr="00907C30" w:rsidRDefault="00A54011" w:rsidP="00907C30">
      <w:pPr>
        <w:jc w:val="both"/>
      </w:pPr>
    </w:p>
    <w:p w:rsidR="00A54011" w:rsidRPr="0049247C" w:rsidRDefault="00A54011" w:rsidP="0049247C">
      <w:pPr>
        <w:pStyle w:val="BodyText"/>
        <w:ind w:left="187" w:hanging="187"/>
        <w:jc w:val="center"/>
      </w:pPr>
      <w:r w:rsidRPr="0049247C">
        <w:t>Članak 25.</w:t>
      </w:r>
    </w:p>
    <w:p w:rsidR="00A54011" w:rsidRPr="00907C30" w:rsidRDefault="00A54011" w:rsidP="00907C30">
      <w:pPr>
        <w:pStyle w:val="BodyText"/>
        <w:ind w:left="187" w:hanging="187"/>
      </w:pPr>
    </w:p>
    <w:p w:rsidR="00A54011" w:rsidRPr="00907C30" w:rsidRDefault="00A54011" w:rsidP="00907C30">
      <w:pPr>
        <w:numPr>
          <w:ilvl w:val="12"/>
          <w:numId w:val="0"/>
        </w:numPr>
        <w:ind w:right="-6"/>
        <w:jc w:val="both"/>
      </w:pPr>
      <w:r>
        <w:tab/>
      </w:r>
      <w:r w:rsidRPr="00907C30">
        <w:t xml:space="preserve">Na području obuhvata Plana nisu predviđeni trgovi i veće pješačke površine. </w:t>
      </w:r>
    </w:p>
    <w:p w:rsidR="00A54011" w:rsidRPr="00907C30" w:rsidRDefault="00A54011" w:rsidP="00907C30">
      <w:pPr>
        <w:numPr>
          <w:ilvl w:val="12"/>
          <w:numId w:val="0"/>
        </w:numPr>
        <w:ind w:right="-6"/>
        <w:jc w:val="both"/>
      </w:pPr>
      <w:r>
        <w:tab/>
      </w:r>
      <w:r w:rsidRPr="00907C30">
        <w:t xml:space="preserve">Pješačke površine su formirane kao nogostupi (obostrani ili jednostrani) ili kao kolno pješačke površine, prema grafičkom prilogu u planu. </w:t>
      </w:r>
    </w:p>
    <w:p w:rsidR="00A54011" w:rsidRPr="00907C30" w:rsidRDefault="00A54011" w:rsidP="00907C30">
      <w:pPr>
        <w:numPr>
          <w:ilvl w:val="12"/>
          <w:numId w:val="0"/>
        </w:numPr>
        <w:ind w:right="-6"/>
        <w:jc w:val="both"/>
      </w:pPr>
      <w:r>
        <w:tab/>
      </w:r>
      <w:r w:rsidRPr="00907C30">
        <w:t>Nogostupe je potrebno izvesti s izdignutim rubnjacima, minimalne širine 1.60 m, te ih površinski obraditi asfaltbetonskim zastorom ili predgotovljenim betonskim elementima. Idejnim projektima za pojedine dionice ulica i pješačkih površina potrebno je definirati rješenja prihvatljiva za korištenje osobama smanjenje pokretljivosti što uključuje obvezatnu izvedbu rampa za invalidska ili dječja kolica uza sve pješačke prijelaze.</w:t>
      </w:r>
    </w:p>
    <w:p w:rsidR="00A54011" w:rsidRPr="00907C30" w:rsidRDefault="00A54011" w:rsidP="00907C30">
      <w:pPr>
        <w:numPr>
          <w:ilvl w:val="12"/>
          <w:numId w:val="0"/>
        </w:numPr>
        <w:ind w:right="-6"/>
        <w:jc w:val="both"/>
      </w:pPr>
      <w:r>
        <w:tab/>
      </w:r>
      <w:r w:rsidRPr="00907C30">
        <w:t>Na svim pješačkim površinama potrebno je osigurati javnu rasvjetu i riješiti površinsku odvodnju oborinskih voda.</w:t>
      </w:r>
    </w:p>
    <w:p w:rsidR="00A54011" w:rsidRPr="00907C30" w:rsidRDefault="00A54011" w:rsidP="00907C30">
      <w:pPr>
        <w:pStyle w:val="Footer"/>
        <w:tabs>
          <w:tab w:val="clear" w:pos="4320"/>
          <w:tab w:val="clear" w:pos="8640"/>
        </w:tabs>
        <w:ind w:left="709"/>
        <w:jc w:val="both"/>
        <w:rPr>
          <w:b/>
          <w:bCs/>
        </w:rPr>
      </w:pPr>
    </w:p>
    <w:p w:rsidR="00A54011" w:rsidRPr="00907C30" w:rsidRDefault="00A54011" w:rsidP="0049247C">
      <w:pPr>
        <w:pStyle w:val="Footer"/>
        <w:pBdr>
          <w:top w:val="single" w:sz="4" w:space="1" w:color="auto"/>
          <w:left w:val="single" w:sz="4" w:space="4" w:color="auto"/>
          <w:bottom w:val="single" w:sz="4" w:space="1" w:color="auto"/>
          <w:right w:val="single" w:sz="4" w:space="4" w:color="auto"/>
        </w:pBdr>
        <w:tabs>
          <w:tab w:val="clear" w:pos="4320"/>
          <w:tab w:val="clear" w:pos="8640"/>
        </w:tabs>
        <w:rPr>
          <w:b/>
          <w:bCs/>
        </w:rPr>
      </w:pPr>
      <w:r w:rsidRPr="00907C30">
        <w:rPr>
          <w:b/>
          <w:bCs/>
        </w:rPr>
        <w:t>5.2. Uvjeti gradnje komunalne telekomunikacijske mreže</w:t>
      </w:r>
    </w:p>
    <w:p w:rsidR="00A54011" w:rsidRPr="00907C30" w:rsidRDefault="00A54011" w:rsidP="00907C30">
      <w:pPr>
        <w:pStyle w:val="Footer"/>
        <w:tabs>
          <w:tab w:val="clear" w:pos="4320"/>
          <w:tab w:val="clear" w:pos="8640"/>
        </w:tabs>
        <w:jc w:val="both"/>
        <w:rPr>
          <w:b/>
          <w:bCs/>
        </w:rPr>
      </w:pPr>
    </w:p>
    <w:p w:rsidR="00A54011" w:rsidRPr="00907C30" w:rsidRDefault="00A54011" w:rsidP="0049247C">
      <w:pPr>
        <w:pStyle w:val="Footer"/>
        <w:tabs>
          <w:tab w:val="clear" w:pos="4320"/>
          <w:tab w:val="clear" w:pos="8640"/>
        </w:tabs>
        <w:ind w:left="709" w:hanging="709"/>
        <w:jc w:val="center"/>
        <w:rPr>
          <w:b/>
          <w:bCs/>
        </w:rPr>
      </w:pPr>
      <w:r w:rsidRPr="00907C30">
        <w:rPr>
          <w:b/>
          <w:bCs/>
        </w:rPr>
        <w:t>Članak 26.</w:t>
      </w:r>
    </w:p>
    <w:p w:rsidR="00A54011" w:rsidRPr="00907C30" w:rsidRDefault="00A54011" w:rsidP="00907C30">
      <w:pPr>
        <w:pStyle w:val="Footer"/>
        <w:tabs>
          <w:tab w:val="clear" w:pos="4320"/>
          <w:tab w:val="clear" w:pos="8640"/>
        </w:tabs>
        <w:ind w:left="709" w:hanging="709"/>
        <w:jc w:val="both"/>
        <w:rPr>
          <w:b/>
          <w:bCs/>
        </w:rPr>
      </w:pPr>
    </w:p>
    <w:p w:rsidR="00A54011" w:rsidRPr="00907C30" w:rsidRDefault="00A54011" w:rsidP="00907C30">
      <w:pPr>
        <w:numPr>
          <w:ilvl w:val="12"/>
          <w:numId w:val="0"/>
        </w:numPr>
        <w:ind w:right="-6"/>
        <w:jc w:val="both"/>
      </w:pPr>
      <w:r>
        <w:tab/>
      </w:r>
      <w:r w:rsidRPr="00907C30">
        <w:t>Proširenje telekomunikacijske mreže na područje ovog Plana planirano je kao dio telekomunikacijske mreže planirane Prostornim planom uređenja Grada Starog Grada. Za osiguravanje potrebnog broja priključaka potrebno je izvršiti sljedeće:</w:t>
      </w:r>
    </w:p>
    <w:p w:rsidR="00A54011" w:rsidRPr="00907C30" w:rsidRDefault="00A54011" w:rsidP="00907C30">
      <w:pPr>
        <w:numPr>
          <w:ilvl w:val="12"/>
          <w:numId w:val="0"/>
        </w:numPr>
        <w:ind w:right="-6"/>
        <w:jc w:val="both"/>
      </w:pPr>
      <w:r>
        <w:tab/>
      </w:r>
      <w:r w:rsidRPr="00907C30">
        <w:t>Formirati novo TK čvorište.</w:t>
      </w:r>
    </w:p>
    <w:p w:rsidR="00A54011" w:rsidRPr="00907C30" w:rsidRDefault="00A54011" w:rsidP="00907C30">
      <w:pPr>
        <w:numPr>
          <w:ilvl w:val="12"/>
          <w:numId w:val="0"/>
        </w:numPr>
        <w:ind w:right="-6"/>
        <w:jc w:val="both"/>
      </w:pPr>
      <w:r>
        <w:tab/>
      </w:r>
      <w:r w:rsidRPr="00907C30">
        <w:t>Izgraditi instalaciju distributivne kabelske kanalizacije (DTK) tako da dugoročno udovoljava potrebama tk korisnika.</w:t>
      </w:r>
    </w:p>
    <w:p w:rsidR="00A54011" w:rsidRPr="00907C30" w:rsidRDefault="00A54011" w:rsidP="00907C30">
      <w:pPr>
        <w:numPr>
          <w:ilvl w:val="12"/>
          <w:numId w:val="0"/>
        </w:numPr>
        <w:ind w:right="-6"/>
        <w:jc w:val="both"/>
      </w:pPr>
      <w:r>
        <w:tab/>
      </w:r>
      <w:r w:rsidRPr="00907C30">
        <w:t>Instalaciju DTK planirati , gdje god je to moguće, u nogostup prometnice stranom suprotnom od strane kojom se polažu elektroenergetski kabeli kabeli. Ako se moraju paralelno voditi obavezno je poštivanje minimalnih udaljenosti .</w:t>
      </w:r>
    </w:p>
    <w:p w:rsidR="00A54011" w:rsidRPr="00907C30" w:rsidRDefault="00A54011" w:rsidP="00907C30">
      <w:pPr>
        <w:numPr>
          <w:ilvl w:val="12"/>
          <w:numId w:val="0"/>
        </w:numPr>
        <w:ind w:right="-6"/>
        <w:jc w:val="both"/>
      </w:pPr>
      <w:r>
        <w:tab/>
      </w:r>
      <w:r w:rsidRPr="00907C30">
        <w:t xml:space="preserve">Kabelske zdence planirati na križanjima, skretanjima i uvodima DTK u objekte. </w:t>
      </w:r>
    </w:p>
    <w:p w:rsidR="00A54011" w:rsidRPr="00907C30" w:rsidRDefault="00A54011" w:rsidP="00907C30">
      <w:pPr>
        <w:numPr>
          <w:ilvl w:val="12"/>
          <w:numId w:val="0"/>
        </w:numPr>
        <w:ind w:right="-6"/>
        <w:jc w:val="both"/>
      </w:pPr>
      <w:r>
        <w:tab/>
      </w:r>
      <w:r w:rsidRPr="00907C30">
        <w:t>Investitor zgrade mora izgraditi kabelsku kanalizaciju za pristupnu elektroničku komunikacijsku mrežu, primjerenu namjeni te zgrade, i postaviti elektroničku komunikacijsku mrežu i pripadajuću elektroničku komunikacijsku opremu za potrebe te zgrade. Izgrađena elektronička komunikacijska infrastruktura te postavljena elektronička komunikacijska mreža i pripadajuća oprema mora omogućiti svim vlasnicima zgrade slobodan izbor operatora, a svim operatorima pristup zgradi uz ravnopravne i nediskriminirajuće uvjete. U građevinu investitor mora ugraditi potpunu telekomunikacijsku instalaciju primjerenu namjeni objekta, koja uključuje i vodove za zajednički antenski sustav.</w:t>
      </w:r>
    </w:p>
    <w:p w:rsidR="00A54011" w:rsidRPr="00907C30" w:rsidRDefault="00A54011" w:rsidP="00907C30">
      <w:pPr>
        <w:numPr>
          <w:ilvl w:val="12"/>
          <w:numId w:val="0"/>
        </w:numPr>
        <w:ind w:right="-6"/>
        <w:jc w:val="both"/>
      </w:pPr>
      <w:r>
        <w:tab/>
      </w:r>
      <w:r w:rsidRPr="00907C30">
        <w:t>Planom se predviđa poboljšanje pokrivenosti pokretne mreže postavljanjem krovnih antenskih prihvata i baznih stanica. Nove samostojeće objekte (antenske stupove) treba graditi na način da se omogući korištenje od strane više koncesionara.</w:t>
      </w:r>
    </w:p>
    <w:p w:rsidR="00A54011" w:rsidRPr="00907C30" w:rsidRDefault="00A54011" w:rsidP="00907C30">
      <w:pPr>
        <w:numPr>
          <w:ilvl w:val="12"/>
          <w:numId w:val="0"/>
        </w:numPr>
        <w:ind w:right="-6"/>
        <w:jc w:val="both"/>
      </w:pPr>
      <w:r>
        <w:tab/>
      </w:r>
      <w:r w:rsidRPr="00907C30">
        <w:t>Planirana DTK-kanalizacija će omogućiti polaganje kabela za semafore (informatiku, videonadzore, vatrodojavu i dr.</w:t>
      </w:r>
    </w:p>
    <w:p w:rsidR="00A54011" w:rsidRPr="00907C30" w:rsidRDefault="00A54011" w:rsidP="00907C30">
      <w:pPr>
        <w:numPr>
          <w:ilvl w:val="12"/>
          <w:numId w:val="0"/>
        </w:numPr>
        <w:ind w:right="-6"/>
        <w:jc w:val="both"/>
      </w:pPr>
      <w:r>
        <w:tab/>
      </w:r>
      <w:r w:rsidRPr="00907C30">
        <w:t>Prilikom gradnje ili rekonstrukcije TK infrastrukture treba obratiti pažnju na slijedeće uvjete:</w:t>
      </w:r>
    </w:p>
    <w:p w:rsidR="00A54011" w:rsidRPr="00907C30" w:rsidRDefault="00A54011" w:rsidP="00241520">
      <w:pPr>
        <w:numPr>
          <w:ilvl w:val="0"/>
          <w:numId w:val="15"/>
        </w:numPr>
        <w:tabs>
          <w:tab w:val="clear" w:pos="720"/>
        </w:tabs>
        <w:overflowPunct/>
        <w:autoSpaceDE/>
        <w:autoSpaceDN/>
        <w:adjustRightInd/>
        <w:ind w:left="284" w:right="-6" w:hanging="284"/>
        <w:jc w:val="both"/>
        <w:textAlignment w:val="auto"/>
      </w:pPr>
      <w:r w:rsidRPr="00907C30">
        <w:t>Planirano TK čvorište, treba osigurati kolni prilaz.</w:t>
      </w:r>
    </w:p>
    <w:p w:rsidR="00A54011" w:rsidRPr="00907C30" w:rsidRDefault="00A54011" w:rsidP="00241520">
      <w:pPr>
        <w:numPr>
          <w:ilvl w:val="0"/>
          <w:numId w:val="15"/>
        </w:numPr>
        <w:tabs>
          <w:tab w:val="clear" w:pos="720"/>
        </w:tabs>
        <w:overflowPunct/>
        <w:autoSpaceDE/>
        <w:autoSpaceDN/>
        <w:adjustRightInd/>
        <w:ind w:left="284" w:right="-6" w:hanging="284"/>
        <w:jc w:val="both"/>
        <w:textAlignment w:val="auto"/>
      </w:pPr>
      <w:r w:rsidRPr="00907C30">
        <w:t>Kabelsku kanalizaciju graditi sa 2 PVC cijevi promjera 110 mm i 2 PEHD cijevi cijevi promjera 50 mm.</w:t>
      </w:r>
    </w:p>
    <w:p w:rsidR="00A54011" w:rsidRPr="00907C30" w:rsidRDefault="00A54011" w:rsidP="00241520">
      <w:pPr>
        <w:numPr>
          <w:ilvl w:val="0"/>
          <w:numId w:val="15"/>
        </w:numPr>
        <w:tabs>
          <w:tab w:val="clear" w:pos="720"/>
        </w:tabs>
        <w:overflowPunct/>
        <w:autoSpaceDE/>
        <w:autoSpaceDN/>
        <w:adjustRightInd/>
        <w:ind w:left="284" w:right="-6" w:hanging="284"/>
        <w:jc w:val="both"/>
        <w:textAlignment w:val="auto"/>
      </w:pPr>
      <w:r w:rsidRPr="00907C30">
        <w:t>Poklopci kabelskih zdenaca su predvidjeti za opterećenje 400 kN kada se ugrađuju na mjestima gdje se očekuje promet teških motornih vozila, a za opterećenje 150 kN na mjestima gdje se ne očekuje promet teških motornih vozila.</w:t>
      </w:r>
    </w:p>
    <w:p w:rsidR="00A54011" w:rsidRPr="00907C30" w:rsidRDefault="00A54011" w:rsidP="00241520">
      <w:pPr>
        <w:numPr>
          <w:ilvl w:val="0"/>
          <w:numId w:val="15"/>
        </w:numPr>
        <w:tabs>
          <w:tab w:val="clear" w:pos="720"/>
        </w:tabs>
        <w:overflowPunct/>
        <w:autoSpaceDE/>
        <w:autoSpaceDN/>
        <w:adjustRightInd/>
        <w:ind w:left="284" w:right="-6" w:hanging="284"/>
        <w:jc w:val="both"/>
        <w:textAlignment w:val="auto"/>
      </w:pPr>
      <w:r w:rsidRPr="00907C30">
        <w:t>Planirane TK kabele izvoditi kabelima tipa TK 59...GM odgovarajućeg broja parica.</w:t>
      </w:r>
    </w:p>
    <w:p w:rsidR="00A54011" w:rsidRPr="00907C30" w:rsidRDefault="00A54011" w:rsidP="00241520">
      <w:pPr>
        <w:numPr>
          <w:ilvl w:val="0"/>
          <w:numId w:val="15"/>
        </w:numPr>
        <w:tabs>
          <w:tab w:val="clear" w:pos="720"/>
        </w:tabs>
        <w:overflowPunct/>
        <w:autoSpaceDE/>
        <w:autoSpaceDN/>
        <w:adjustRightInd/>
        <w:ind w:left="284" w:right="-6" w:hanging="284"/>
        <w:jc w:val="both"/>
        <w:textAlignment w:val="auto"/>
      </w:pPr>
      <w:r w:rsidRPr="00907C30">
        <w:t>Cijevi za izradu DTK se polažu u rov dubine 80 cm na sloj pijeska debljine 10 cm. Iznad cijevi se nasiplje sloj pijeska debljine 10 cm. Zatim se nastavlja zatrpavanje rova iskopanim materijalom uz nabijanje motornim nabijačem u slojevima po 20 cm. Iznad cijevi, cca 30 cm ispod nivelete terena se polaže plastična traka upozorenja</w:t>
      </w:r>
    </w:p>
    <w:p w:rsidR="00A54011" w:rsidRPr="00907C30" w:rsidRDefault="00A54011" w:rsidP="00241520">
      <w:pPr>
        <w:numPr>
          <w:ilvl w:val="0"/>
          <w:numId w:val="15"/>
        </w:numPr>
        <w:tabs>
          <w:tab w:val="clear" w:pos="720"/>
        </w:tabs>
        <w:overflowPunct/>
        <w:autoSpaceDE/>
        <w:autoSpaceDN/>
        <w:adjustRightInd/>
        <w:ind w:left="284" w:right="-6" w:hanging="284"/>
        <w:jc w:val="both"/>
        <w:textAlignment w:val="auto"/>
      </w:pPr>
      <w:r w:rsidRPr="00907C30">
        <w:t>Na mjestima prijelaza DTK ispod prometnice potrebno je izvesti prijelaz okomito na smjer prometnice. Cijevi se polažu u betonskom bloku. Dubina rova je minimalno 120 cm. Najprije se izlije beton C15/20 debljine 10 cm. Na njega se položi jedan red cijevi i zalije betonom visine 5 cm. Na to se položi drugi red cijevi, te iznad njih nalije sloj betona 15 cm. Visina bloka ovisi o broju cijevi. Iznad se zasiplje odgovarajućim kamenim nabačajem uz nabivanje. Iznad se postavlja traka upozorena te izvode završni slojevi prometnice.</w:t>
      </w:r>
    </w:p>
    <w:p w:rsidR="00A54011" w:rsidRPr="00907C30" w:rsidRDefault="00A54011" w:rsidP="00241520">
      <w:pPr>
        <w:numPr>
          <w:ilvl w:val="0"/>
          <w:numId w:val="15"/>
        </w:numPr>
        <w:tabs>
          <w:tab w:val="clear" w:pos="720"/>
        </w:tabs>
        <w:overflowPunct/>
        <w:autoSpaceDE/>
        <w:autoSpaceDN/>
        <w:adjustRightInd/>
        <w:ind w:left="284" w:right="-6" w:hanging="284"/>
        <w:jc w:val="both"/>
        <w:textAlignment w:val="auto"/>
      </w:pPr>
      <w:r w:rsidRPr="00907C30">
        <w:t>U svim trasama obavezno treba polagati i uže Cu 50 mm2.</w:t>
      </w:r>
    </w:p>
    <w:p w:rsidR="00A54011" w:rsidRPr="00907C30" w:rsidRDefault="00A54011" w:rsidP="00241520">
      <w:pPr>
        <w:numPr>
          <w:ilvl w:val="0"/>
          <w:numId w:val="15"/>
        </w:numPr>
        <w:tabs>
          <w:tab w:val="clear" w:pos="720"/>
        </w:tabs>
        <w:overflowPunct/>
        <w:autoSpaceDE/>
        <w:autoSpaceDN/>
        <w:adjustRightInd/>
        <w:ind w:left="284" w:right="-6" w:hanging="284"/>
        <w:jc w:val="both"/>
        <w:textAlignment w:val="auto"/>
      </w:pPr>
      <w:r w:rsidRPr="00907C30">
        <w:t>Udaljenost tk kabela kod paralelnog vođenja i križanja sa svim podzemnim instalacijama dati su u «Pravilniku o načinima i uvjetima određivanja zone elektroničke komunikacijske infrastrukture i povezane opreme, zaštitne zone i radijskog koridora te obveze investitora radova ili građevine» (Narodne novine, br. 42/09) i treba ih se pridržavati.</w:t>
      </w:r>
    </w:p>
    <w:p w:rsidR="00A54011" w:rsidRPr="00907C30" w:rsidRDefault="00A54011" w:rsidP="00241520">
      <w:pPr>
        <w:numPr>
          <w:ilvl w:val="0"/>
          <w:numId w:val="15"/>
        </w:numPr>
        <w:tabs>
          <w:tab w:val="clear" w:pos="720"/>
        </w:tabs>
        <w:overflowPunct/>
        <w:autoSpaceDE/>
        <w:autoSpaceDN/>
        <w:adjustRightInd/>
        <w:ind w:left="284" w:right="-6" w:hanging="284"/>
        <w:jc w:val="both"/>
        <w:textAlignment w:val="auto"/>
      </w:pPr>
      <w:r w:rsidRPr="00907C30">
        <w:t>U cilju postizanja zadovoljavajuće pokrivenosti mreže pokretne telefonije planom se dozvoljava postavljanje antenskih prihvata i baznih stanica i na drugim objektima a sve prema njihovoj dinamici izgradnje.</w:t>
      </w:r>
    </w:p>
    <w:p w:rsidR="00A54011" w:rsidRPr="00907C30" w:rsidRDefault="00A54011" w:rsidP="00907C30">
      <w:pPr>
        <w:pStyle w:val="BodyText"/>
      </w:pPr>
      <w:r>
        <w:tab/>
      </w:r>
      <w:r w:rsidRPr="00907C30">
        <w:t>Izgradnju planirane kabelske kanalizacije i ostale elektroničke komunikacijske infrastrukture te sustava baznih postaja pokretnih elektroničkih komunikacija, u potpunosti je potrebno izvesti u skladu sa važećim zakonskim propisima i pravilnicima.</w:t>
      </w:r>
    </w:p>
    <w:p w:rsidR="00A54011" w:rsidRPr="00907C30" w:rsidRDefault="00A54011" w:rsidP="00907C30">
      <w:pPr>
        <w:jc w:val="both"/>
        <w:rPr>
          <w:b/>
          <w:bCs/>
          <w:lang w:eastAsia="hr-HR"/>
        </w:rPr>
      </w:pPr>
    </w:p>
    <w:p w:rsidR="00A54011" w:rsidRPr="00907C30" w:rsidRDefault="00A54011" w:rsidP="00907C30">
      <w:pPr>
        <w:pStyle w:val="Footer"/>
        <w:pBdr>
          <w:top w:val="single" w:sz="4" w:space="1" w:color="auto"/>
          <w:left w:val="single" w:sz="4" w:space="4" w:color="auto"/>
          <w:bottom w:val="single" w:sz="4" w:space="1" w:color="auto"/>
          <w:right w:val="single" w:sz="4" w:space="4" w:color="auto"/>
        </w:pBdr>
        <w:tabs>
          <w:tab w:val="clear" w:pos="4320"/>
          <w:tab w:val="clear" w:pos="8640"/>
        </w:tabs>
        <w:jc w:val="both"/>
        <w:rPr>
          <w:b/>
          <w:bCs/>
        </w:rPr>
      </w:pPr>
      <w:r w:rsidRPr="00907C30">
        <w:rPr>
          <w:b/>
          <w:bCs/>
        </w:rPr>
        <w:t>5.3. Uvjeti gradnje komunalne infrastrukturne mreže</w:t>
      </w:r>
    </w:p>
    <w:p w:rsidR="00A54011" w:rsidRPr="00907C30" w:rsidRDefault="00A54011" w:rsidP="00907C30">
      <w:pPr>
        <w:jc w:val="both"/>
        <w:rPr>
          <w:b/>
          <w:bCs/>
        </w:rPr>
      </w:pPr>
    </w:p>
    <w:p w:rsidR="00A54011" w:rsidRPr="00907C30" w:rsidRDefault="00A54011" w:rsidP="0049247C">
      <w:pPr>
        <w:jc w:val="center"/>
        <w:rPr>
          <w:b/>
          <w:bCs/>
        </w:rPr>
      </w:pPr>
      <w:r w:rsidRPr="00907C30">
        <w:rPr>
          <w:b/>
          <w:bCs/>
        </w:rPr>
        <w:t>Članak 27.</w:t>
      </w:r>
    </w:p>
    <w:p w:rsidR="00A54011" w:rsidRDefault="00A54011" w:rsidP="00907C30">
      <w:pPr>
        <w:jc w:val="both"/>
        <w:rPr>
          <w:b/>
          <w:bCs/>
        </w:rPr>
      </w:pPr>
    </w:p>
    <w:p w:rsidR="00A54011" w:rsidRPr="00907C30" w:rsidRDefault="00A54011" w:rsidP="00907C30">
      <w:pPr>
        <w:jc w:val="both"/>
        <w:rPr>
          <w:b/>
          <w:bCs/>
        </w:rPr>
      </w:pPr>
      <w:r w:rsidRPr="00907C30">
        <w:rPr>
          <w:b/>
          <w:bCs/>
        </w:rPr>
        <w:t>Energetika</w:t>
      </w:r>
    </w:p>
    <w:p w:rsidR="00A54011" w:rsidRDefault="00A54011" w:rsidP="00907C30">
      <w:pPr>
        <w:numPr>
          <w:ilvl w:val="12"/>
          <w:numId w:val="0"/>
        </w:numPr>
        <w:ind w:right="-6"/>
        <w:jc w:val="both"/>
      </w:pPr>
      <w:bookmarkStart w:id="1" w:name="OLE_LINK2"/>
    </w:p>
    <w:p w:rsidR="00A54011" w:rsidRPr="00907C30" w:rsidRDefault="00A54011" w:rsidP="00907C30">
      <w:pPr>
        <w:numPr>
          <w:ilvl w:val="12"/>
          <w:numId w:val="0"/>
        </w:numPr>
        <w:ind w:right="-6"/>
        <w:jc w:val="both"/>
      </w:pPr>
      <w:r>
        <w:tab/>
      </w:r>
      <w:r w:rsidRPr="00907C30">
        <w:t>Za napajanje električnom energijom planiranih objekata potrebno je izvršiti sljedeće</w:t>
      </w:r>
      <w:bookmarkEnd w:id="1"/>
      <w:r w:rsidRPr="00907C30">
        <w:t>:</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Izgraditi pet trafostanica 10-20/0,4 kV instalirane snage 1000 kVA.</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Izgraditi kabelski rasplet 20 kV unutar obuhvata plana za prihvat planiranih trafostanica 10-20/0,4 kV.</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 xml:space="preserve">Izgraditi KB 1kV raplet niskog napona iz planiranih TS 10-20/0,4 kV za prihvat postojećih i planiranih potrošača. </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Izgraditi javnu rasvjetu na glavnoj prometnici, pristupnim ulicama i parkiralištima.</w:t>
      </w:r>
    </w:p>
    <w:p w:rsidR="00A54011" w:rsidRPr="00907C30" w:rsidRDefault="00A54011" w:rsidP="00907C30">
      <w:pPr>
        <w:ind w:right="-6"/>
        <w:jc w:val="both"/>
      </w:pPr>
      <w:r>
        <w:tab/>
      </w:r>
      <w:r w:rsidRPr="00907C30">
        <w:t>Prilikom gradnje ili rekonstrukcije elektroenergetskih objekata treba obratiti pažnju na slijedeće uvjete:</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 xml:space="preserve">Predviđa se izgradnja transformatorskih stanica u sklopu građevina ili na otvorenom kao slobodnostojeće. </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Za transformatorske stanice u sklopu građevine potrebno je projektom građevine osigurati u prizemlju dovoljan prostor, a veličina će ovisiti o položaju trafostanice u objektu i potrebnoj snazi.</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Izgradnja novih transformatorskih stanica i niskonaponske mreže vezana je prvenstveno uz pojavu potrošača za čije se potrebe navedeni objekti grade, te je planirana mreža novih objekata naponske mreže 20 kV, koja uključuje trafostanice 20/0,4 kV i priključne i spojne 20 kV kabele načelna, a konačno će se locirati projektnom dokumentacijom u postupku izdavanja lokacijskih uvjeta sukladno stvarnim potrebama korisnika prostora, te prethodnim elektroenergetskim suglasnostima u skladu sa zadanim uvjetima:</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građevinska čestica predviđena za slobodnostojeće  trafostanice 10-20/0,4 kV mora biti minimalne veličine 7 x 6 m (za  trafostanice instalirane snage 1 x 1.000 kVA), odnosno minimalno 9x8 m (za trafostanice instalirane snage 2 x 1.000 kVA), a u pravilu se postavljaju u središtu konzuma tako da se osigura kvalitetno napajanje do krajnjih potrošača na izvodima</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pristup trafostanicama mora biti nesmetan, zbog potreba servisiranja, tehničkog održavanja i očitanja stanja brojila te da se može pristupiti teškim (težim) teretnim vozilom</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predviđa se mogućnost izgradnje trafostanica 10-20/0,4 kV bez dodatnih ograničenja u smislu udaljenosti od prometnica i granica parcele, te mogućnost izgradnje unutar zone koje planom nisu predviđene za izgradnju (zelene površine, parkovi i sl.)</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planirane kabele 20 kV izvoditi jednožilnim kabelima tipa XHE 49A 3x(1x185) mm2.</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planirane kabele 1 kV izvoditi kabelima tipa XP 00-A, odgovarajućeg presjeka.</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dubina kabelskih kanala kabela 20 kV iznosi 0,8m u slobodnoj površini ili nogostupu, a pri prelasku kolnika dubina je 1,2m</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 xml:space="preserve">širina kabelskih kanala ovisi o broju i naponskom nivou paralelno položenih kabela. </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 xml:space="preserve">na mjestima prelaska preko prometnica kabeli se provlače kroz PVC cijevi promjera </w:t>
      </w:r>
      <w:r w:rsidRPr="00907C30">
        <w:sym w:font="UniversalMath1 BT" w:char="F046"/>
      </w:r>
      <w:r w:rsidRPr="00907C30">
        <w:t xml:space="preserve">110, </w:t>
      </w:r>
      <w:r w:rsidRPr="00907C30">
        <w:sym w:font="UniversalMath1 BT" w:char="F046"/>
      </w:r>
      <w:r w:rsidRPr="00907C30">
        <w:t xml:space="preserve">160, odnosno </w:t>
      </w:r>
      <w:r w:rsidRPr="00907C30">
        <w:sym w:font="UniversalMath1 BT" w:char="F046"/>
      </w:r>
      <w:r w:rsidRPr="00907C30">
        <w:t>200 ovisno o tipu kabela (JR, nn, VN).</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prilikom polaganja kabela po cijeloj dužini kabelske trase obavezno se polaže uzemljivačko uže Cu 50mm2.</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elektroenergetski kabeli polažu se, gdje god je to moguće, u nogostup prometnice stranom suprotnom od strane kojom se polažu telekomunikacijski kabeli. Ako se moraju paralelno voditi obavezno je poštivanje minimalnih udaljenosti (50 cm). Isto vrijedi i za međusobno križanje s tim da kut križanja ne smije biti manji od 45</w:t>
      </w:r>
      <w:r w:rsidRPr="00907C30">
        <w:sym w:font="UniversalMath1 BT" w:char="F038"/>
      </w:r>
    </w:p>
    <w:p w:rsidR="00A54011" w:rsidRPr="00907C30" w:rsidRDefault="00A54011" w:rsidP="00907C30">
      <w:pPr>
        <w:ind w:right="-6"/>
        <w:jc w:val="both"/>
      </w:pPr>
      <w:r>
        <w:tab/>
      </w:r>
      <w:r w:rsidRPr="00907C30">
        <w:t>Osim gore navedenih uvjeta svaka izgradnja elektroenergetskih objekata mora biti usklađena sa odredbama iz važećih zakona i propisa.</w:t>
      </w:r>
    </w:p>
    <w:p w:rsidR="00A54011" w:rsidRPr="00907C30" w:rsidRDefault="00A54011" w:rsidP="00907C30">
      <w:pPr>
        <w:jc w:val="both"/>
        <w:rPr>
          <w:b/>
          <w:bCs/>
        </w:rPr>
      </w:pPr>
    </w:p>
    <w:p w:rsidR="00A54011" w:rsidRDefault="00A54011" w:rsidP="00906D45">
      <w:pPr>
        <w:jc w:val="center"/>
        <w:rPr>
          <w:b/>
          <w:bCs/>
        </w:rPr>
      </w:pPr>
      <w:r w:rsidRPr="00907C30">
        <w:rPr>
          <w:b/>
          <w:bCs/>
        </w:rPr>
        <w:t>Članak 28.</w:t>
      </w:r>
    </w:p>
    <w:p w:rsidR="00A54011" w:rsidRPr="00907C30" w:rsidRDefault="00A54011" w:rsidP="00907C30">
      <w:pPr>
        <w:jc w:val="both"/>
        <w:rPr>
          <w:b/>
          <w:bCs/>
        </w:rPr>
      </w:pPr>
    </w:p>
    <w:p w:rsidR="00A54011" w:rsidRPr="00907C30" w:rsidRDefault="00A54011" w:rsidP="00907C30">
      <w:pPr>
        <w:jc w:val="both"/>
        <w:rPr>
          <w:b/>
          <w:bCs/>
        </w:rPr>
      </w:pPr>
      <w:r w:rsidRPr="00907C30">
        <w:rPr>
          <w:b/>
          <w:bCs/>
        </w:rPr>
        <w:t>Javna rasvjeta</w:t>
      </w:r>
    </w:p>
    <w:p w:rsidR="00A54011" w:rsidRDefault="00A54011" w:rsidP="00907C30">
      <w:pPr>
        <w:numPr>
          <w:ilvl w:val="12"/>
          <w:numId w:val="0"/>
        </w:numPr>
        <w:ind w:right="-6"/>
        <w:jc w:val="both"/>
      </w:pPr>
    </w:p>
    <w:p w:rsidR="00A54011" w:rsidRPr="00907C30" w:rsidRDefault="00A54011" w:rsidP="00907C30">
      <w:pPr>
        <w:numPr>
          <w:ilvl w:val="12"/>
          <w:numId w:val="0"/>
        </w:numPr>
        <w:ind w:right="-6"/>
        <w:jc w:val="both"/>
      </w:pPr>
      <w:r>
        <w:tab/>
      </w:r>
      <w:r w:rsidRPr="00907C30">
        <w:t>Za pokrivanje prometnica u području obuhvata Plana javnom rasvjetom potrebno je izvršiti sljedeće:</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izgraditi kabelsku mrežu javne rasvjete kabelima XP 00-A 4x25 mm2 i XP 00-A 4x35 mm2</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 xml:space="preserve">izgraditi potrebne ormare javne rasvjete uz planirane ili postojeće slobodnostojeće trafostanice 10(20)kV </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Izgraditi i opremiti dovoljan broj stupova javne rasvjete</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Tip i vrsta stupova vanjske rasvjete, pripadnih rasvjetnih tijela, kao i precizni razmaci odredit će se prilikom izrade glavnog projekta javne rasvjete planiranih prometnica uvažavajući veličinu i karakter prometnica.</w:t>
      </w:r>
    </w:p>
    <w:p w:rsidR="00A54011" w:rsidRPr="00907C30" w:rsidRDefault="00A54011" w:rsidP="00907C30">
      <w:pPr>
        <w:ind w:right="-6"/>
        <w:jc w:val="both"/>
      </w:pPr>
      <w:r>
        <w:tab/>
      </w:r>
      <w:r w:rsidRPr="00907C30">
        <w:t>Prilikom gradnje ili rekonstrukcije infrastrukture javne rasvjete treba obratiti pažnju na slijedeće:</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planirane kabele 1 kV izvoditi XP 00-A 4x25 mm2 i XP 00-A 4x35 mm2.</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dubina kabelskih kanala kabela javne rasvjete iznosi 0,8m u slobodnoj površini ili nogostupu, a pri prelasku kolnika dubina je 1,2m</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 xml:space="preserve">na mjestima prelaska preko prometnica kabeli se provlače kroz PVC cijevi promjera </w:t>
      </w:r>
      <w:r w:rsidRPr="00907C30">
        <w:sym w:font="UniversalMath1 BT" w:char="F046"/>
      </w:r>
      <w:r w:rsidRPr="00907C30">
        <w:t>110,</w:t>
      </w:r>
    </w:p>
    <w:p w:rsidR="00A54011" w:rsidRPr="00907C30" w:rsidRDefault="00A54011" w:rsidP="00241520">
      <w:pPr>
        <w:numPr>
          <w:ilvl w:val="0"/>
          <w:numId w:val="15"/>
        </w:numPr>
        <w:tabs>
          <w:tab w:val="clear" w:pos="720"/>
        </w:tabs>
        <w:overflowPunct/>
        <w:autoSpaceDE/>
        <w:autoSpaceDN/>
        <w:adjustRightInd/>
        <w:ind w:right="-6"/>
        <w:jc w:val="both"/>
        <w:textAlignment w:val="auto"/>
      </w:pPr>
      <w:r w:rsidRPr="00907C30">
        <w:t>prilikom polaganja kabela po cijeloj dužini kabelske trase obavezno se polaže uzemljivačko uže Cu 50mm2.</w:t>
      </w:r>
    </w:p>
    <w:p w:rsidR="00A54011" w:rsidRPr="00907C30" w:rsidRDefault="00A54011" w:rsidP="00907C30">
      <w:pPr>
        <w:ind w:right="-6"/>
        <w:jc w:val="both"/>
      </w:pPr>
    </w:p>
    <w:p w:rsidR="00A54011" w:rsidRPr="00907C30" w:rsidRDefault="00A54011" w:rsidP="00906D45">
      <w:pPr>
        <w:jc w:val="center"/>
        <w:rPr>
          <w:b/>
          <w:bCs/>
        </w:rPr>
      </w:pPr>
      <w:r w:rsidRPr="00907C30">
        <w:rPr>
          <w:b/>
          <w:bCs/>
        </w:rPr>
        <w:t>Članak 29.</w:t>
      </w:r>
    </w:p>
    <w:p w:rsidR="00A54011" w:rsidRDefault="00A54011" w:rsidP="00907C30">
      <w:pPr>
        <w:jc w:val="both"/>
        <w:rPr>
          <w:b/>
          <w:bCs/>
        </w:rPr>
      </w:pPr>
    </w:p>
    <w:p w:rsidR="00A54011" w:rsidRPr="00907C30" w:rsidRDefault="00A54011" w:rsidP="00907C30">
      <w:pPr>
        <w:jc w:val="both"/>
        <w:rPr>
          <w:b/>
          <w:bCs/>
        </w:rPr>
      </w:pPr>
      <w:r w:rsidRPr="00907C30">
        <w:rPr>
          <w:b/>
          <w:bCs/>
        </w:rPr>
        <w:t>Vodovod i kanalizacija</w:t>
      </w:r>
    </w:p>
    <w:p w:rsidR="00A54011" w:rsidRDefault="00A54011" w:rsidP="00907C30">
      <w:pPr>
        <w:pStyle w:val="Footer"/>
        <w:tabs>
          <w:tab w:val="clear" w:pos="4320"/>
          <w:tab w:val="clear" w:pos="8640"/>
        </w:tabs>
        <w:jc w:val="both"/>
        <w:rPr>
          <w:b/>
          <w:bCs/>
          <w:i/>
          <w:iCs/>
        </w:rPr>
      </w:pPr>
    </w:p>
    <w:p w:rsidR="00A54011" w:rsidRPr="00907C30" w:rsidRDefault="00A54011" w:rsidP="00907C30">
      <w:pPr>
        <w:pStyle w:val="Footer"/>
        <w:tabs>
          <w:tab w:val="clear" w:pos="4320"/>
          <w:tab w:val="clear" w:pos="8640"/>
        </w:tabs>
        <w:jc w:val="both"/>
        <w:rPr>
          <w:b/>
          <w:bCs/>
          <w:i/>
          <w:iCs/>
        </w:rPr>
      </w:pPr>
      <w:r w:rsidRPr="00907C30">
        <w:rPr>
          <w:b/>
          <w:bCs/>
          <w:i/>
          <w:iCs/>
        </w:rPr>
        <w:t>Vodoopskrba</w:t>
      </w:r>
    </w:p>
    <w:p w:rsidR="00A54011" w:rsidRDefault="00A54011" w:rsidP="00907C30">
      <w:pPr>
        <w:jc w:val="both"/>
        <w:rPr>
          <w:lang w:eastAsia="hr-HR"/>
        </w:rPr>
      </w:pPr>
    </w:p>
    <w:p w:rsidR="00A54011" w:rsidRPr="00907C30" w:rsidRDefault="00A54011" w:rsidP="00907C30">
      <w:pPr>
        <w:jc w:val="both"/>
        <w:rPr>
          <w:lang w:eastAsia="hr-HR"/>
        </w:rPr>
      </w:pPr>
      <w:r>
        <w:rPr>
          <w:lang w:eastAsia="hr-HR"/>
        </w:rPr>
        <w:tab/>
      </w:r>
      <w:r w:rsidRPr="00907C30">
        <w:rPr>
          <w:lang w:eastAsia="hr-HR"/>
        </w:rPr>
        <w:t>Vodoopskrbnu mrežu potrebno je izvesti prema kartografskom prikazu Plana (List 2.4. vodoopskrba i odvodnja otpadnih voda) i u skladu s važećim zakonima, pravilnicima, uredbama, normativima, standardima i dr.</w:t>
      </w:r>
    </w:p>
    <w:p w:rsidR="00A54011" w:rsidRPr="00907C30" w:rsidRDefault="00A54011" w:rsidP="00907C30">
      <w:pPr>
        <w:jc w:val="both"/>
        <w:rPr>
          <w:lang w:eastAsia="hr-HR"/>
        </w:rPr>
      </w:pPr>
      <w:r>
        <w:rPr>
          <w:lang w:eastAsia="hr-HR"/>
        </w:rPr>
        <w:tab/>
      </w:r>
      <w:r w:rsidRPr="00907C30">
        <w:rPr>
          <w:lang w:eastAsia="hr-HR"/>
        </w:rPr>
        <w:t xml:space="preserve">Rekonstrukcija postojećih i gradnja novih dijelova vodovodne mreže određuje se lokacijskom dozvolom prema rješenjima iz Prostornog plana uređenja Grada Starog Grada i ovim Planom, uključivo uvjete nadležnog komunalnog poduzeća koje upravlja vodovodnom mrežom u naselju. </w:t>
      </w:r>
    </w:p>
    <w:p w:rsidR="00A54011" w:rsidRPr="00907C30" w:rsidRDefault="00A54011" w:rsidP="00907C30">
      <w:pPr>
        <w:jc w:val="both"/>
        <w:rPr>
          <w:lang w:eastAsia="hr-HR"/>
        </w:rPr>
      </w:pPr>
      <w:r w:rsidRPr="00907C30">
        <w:rPr>
          <w:lang w:eastAsia="hr-HR"/>
        </w:rPr>
        <w:t>Potrebite količine vode za rješenje vodoopskrbe, za komunalne potrebe i gubitke, te za protupožarnu zaštitu svih postojećih i planiranih objekata na području Plana osigurat će se preko postojeće i nove mjesne vodovodne mreže.</w:t>
      </w:r>
    </w:p>
    <w:p w:rsidR="00A54011" w:rsidRPr="00907C30" w:rsidRDefault="00A54011" w:rsidP="00907C30">
      <w:pPr>
        <w:jc w:val="both"/>
        <w:rPr>
          <w:lang w:eastAsia="hr-HR"/>
        </w:rPr>
      </w:pPr>
      <w:r>
        <w:rPr>
          <w:lang w:eastAsia="hr-HR"/>
        </w:rPr>
        <w:tab/>
      </w:r>
      <w:r w:rsidRPr="00907C30">
        <w:rPr>
          <w:lang w:eastAsia="hr-HR"/>
        </w:rPr>
        <w:t>Vodoopskrba područja obuhvaćenog ovim Planom izvodi se povezivanjem na vodoopskrbni cjevovod u državnoj cesti D116, lociran sa južne strane, a koji je obuhvaćen Prostornim planom uređenja Grada Starog Grada.</w:t>
      </w:r>
    </w:p>
    <w:p w:rsidR="00A54011" w:rsidRPr="00907C30" w:rsidRDefault="00A54011" w:rsidP="00907C30">
      <w:pPr>
        <w:jc w:val="both"/>
        <w:rPr>
          <w:lang w:eastAsia="hr-HR"/>
        </w:rPr>
      </w:pPr>
      <w:r>
        <w:rPr>
          <w:lang w:eastAsia="hr-HR"/>
        </w:rPr>
        <w:tab/>
      </w:r>
      <w:r w:rsidRPr="00907C30">
        <w:rPr>
          <w:lang w:eastAsia="hr-HR"/>
        </w:rPr>
        <w:t>Vodoopskrba je dimenzionirana profilima  Ø 100, i Ø 150 mm, kako bi se osigurale dovoljne količine vode i potreban tlak za normalno funkcioniranje vodovodne mreže ovog naselja. Izgradnji planiranih kapaciteta može se pristupiti tek po osiguranju kvalitetne vodoopskrbe predmetnog područja, odnosno po ishođenoj suglasnosti nadležnog komunalnog poduzeća.</w:t>
      </w:r>
    </w:p>
    <w:p w:rsidR="00A54011" w:rsidRPr="00907C30" w:rsidRDefault="00A54011" w:rsidP="00907C30">
      <w:pPr>
        <w:jc w:val="both"/>
        <w:rPr>
          <w:lang w:eastAsia="hr-HR"/>
        </w:rPr>
      </w:pPr>
      <w:r>
        <w:rPr>
          <w:lang w:eastAsia="hr-HR"/>
        </w:rPr>
        <w:tab/>
      </w:r>
      <w:r w:rsidRPr="00907C30">
        <w:rPr>
          <w:lang w:eastAsia="hr-HR"/>
        </w:rPr>
        <w:t xml:space="preserve">Nova vodovodna mreža na području obuhvata ovog UPU-a mora se izgraditi tako da zajedno s već postojećom čini jedinstvenu mjesnu vodovodnu mrežu čime se osigurava bolja distribucija tlakova i veća elastičnost sustava. Ista se mora izgraditi u koridoru cesta i to uglavnom u kolniku, nogostupu ili zelenom pojasu. </w:t>
      </w:r>
    </w:p>
    <w:p w:rsidR="00A54011" w:rsidRPr="00907C30" w:rsidRDefault="00A54011" w:rsidP="00907C30">
      <w:pPr>
        <w:jc w:val="both"/>
        <w:rPr>
          <w:lang w:eastAsia="hr-HR"/>
        </w:rPr>
      </w:pPr>
      <w:r>
        <w:rPr>
          <w:lang w:eastAsia="hr-HR"/>
        </w:rPr>
        <w:tab/>
      </w:r>
      <w:r w:rsidRPr="00907C30">
        <w:rPr>
          <w:lang w:eastAsia="hr-HR"/>
        </w:rPr>
        <w:t>Planirana vodoopskrbna mreža mora se uskladiti sa planovima izgradnje  ostale komunalne infrastrukture (fekalna i oborinska kanalizacijska mreža, elektrovodovi i TT vodovi).</w:t>
      </w:r>
    </w:p>
    <w:p w:rsidR="00A54011" w:rsidRPr="00907C30" w:rsidRDefault="00A54011" w:rsidP="00907C30">
      <w:pPr>
        <w:jc w:val="both"/>
        <w:rPr>
          <w:lang w:eastAsia="hr-HR"/>
        </w:rPr>
      </w:pPr>
      <w:r>
        <w:rPr>
          <w:lang w:eastAsia="hr-HR"/>
        </w:rPr>
        <w:tab/>
      </w:r>
      <w:r w:rsidRPr="00907C30">
        <w:rPr>
          <w:lang w:eastAsia="hr-HR"/>
        </w:rPr>
        <w:t>Vodovodna mreža mora se izgraditi od kvalitetnih vodovodnih cijevi uz propisanu vanjsku i unutrašnju zaštitu, naročito na dijelovima gdje vodovodne cijevi mogu doći pod utjecaj morske vode, a u svemu prema uvjetima koje će odrediti nadležno komunalno poduzeće.</w:t>
      </w:r>
    </w:p>
    <w:p w:rsidR="00A54011" w:rsidRPr="00907C30" w:rsidRDefault="00A54011" w:rsidP="00907C30">
      <w:pPr>
        <w:jc w:val="both"/>
        <w:rPr>
          <w:lang w:eastAsia="hr-HR"/>
        </w:rPr>
      </w:pPr>
      <w:r>
        <w:rPr>
          <w:lang w:eastAsia="hr-HR"/>
        </w:rPr>
        <w:tab/>
      </w:r>
      <w:r w:rsidRPr="00907C30">
        <w:rPr>
          <w:lang w:eastAsia="hr-HR"/>
        </w:rPr>
        <w:t>Kod projektiranja i građenja treba osigurati odgovarajuće razmake vodovodnih cjevovoda od ostalih instalacija: od kanalizacijskih cijevi, od visokonaponskih kabela, od TT vodova i niskonaponskih kabela.</w:t>
      </w:r>
    </w:p>
    <w:p w:rsidR="00A54011" w:rsidRPr="00907C30" w:rsidRDefault="00A54011" w:rsidP="00907C30">
      <w:pPr>
        <w:jc w:val="both"/>
        <w:rPr>
          <w:lang w:eastAsia="hr-HR"/>
        </w:rPr>
      </w:pPr>
      <w:r>
        <w:rPr>
          <w:lang w:eastAsia="hr-HR"/>
        </w:rPr>
        <w:tab/>
      </w:r>
      <w:r w:rsidRPr="00907C30">
        <w:rPr>
          <w:lang w:eastAsia="hr-HR"/>
        </w:rPr>
        <w:t>Vodovodni cjevovodi moraju se položiti u rovove na posteljicu od pijeska minimalne debljine 10 cm, te zatrpati do visine 30 cm iznad tjemena cijevi sitnozrnastim neagresivnim materijalom maksimalne veličine zrna do 8 mm. Posteljica mora biti nabijena i isplanirana radi ravnomjernog nalijeganja vodovodnih cijevi.</w:t>
      </w:r>
    </w:p>
    <w:p w:rsidR="00A54011" w:rsidRPr="00907C30" w:rsidRDefault="00A54011" w:rsidP="00907C30">
      <w:pPr>
        <w:jc w:val="both"/>
        <w:rPr>
          <w:lang w:eastAsia="hr-HR"/>
        </w:rPr>
      </w:pPr>
      <w:r>
        <w:rPr>
          <w:lang w:eastAsia="hr-HR"/>
        </w:rPr>
        <w:tab/>
      </w:r>
      <w:r w:rsidRPr="00907C30">
        <w:rPr>
          <w:lang w:eastAsia="hr-HR"/>
        </w:rPr>
        <w:t>Vodovodne cijevi treba uvijek položiti iznad kanalizacijskih cijevi. Iznimno se može odstupiti od ovog pravila, ali uz posebno tehničko-projektno rješenje zaštite vodovodnih cijevi.</w:t>
      </w:r>
    </w:p>
    <w:p w:rsidR="00A54011" w:rsidRPr="00907C30" w:rsidRDefault="00A54011" w:rsidP="00907C30">
      <w:pPr>
        <w:jc w:val="both"/>
        <w:rPr>
          <w:lang w:eastAsia="hr-HR"/>
        </w:rPr>
      </w:pPr>
      <w:r w:rsidRPr="00907C30">
        <w:rPr>
          <w:lang w:eastAsia="hr-HR"/>
        </w:rPr>
        <w:t>Dubina polaganja vodovodnih cijevi mora iznositi min. 1,0 m od tjemena cijevi do gornje razine uređenog terena.</w:t>
      </w:r>
    </w:p>
    <w:p w:rsidR="00A54011" w:rsidRPr="00907C30" w:rsidRDefault="00A54011" w:rsidP="00907C30">
      <w:pPr>
        <w:jc w:val="both"/>
        <w:rPr>
          <w:lang w:eastAsia="hr-HR"/>
        </w:rPr>
      </w:pPr>
      <w:r>
        <w:rPr>
          <w:lang w:eastAsia="hr-HR"/>
        </w:rPr>
        <w:tab/>
      </w:r>
      <w:r w:rsidRPr="00907C30">
        <w:rPr>
          <w:lang w:eastAsia="hr-HR"/>
        </w:rPr>
        <w:t xml:space="preserve">Nakon montaže svi cjevovodi moraju se ispitati na tlak, te izvršiti njihovo ispiranje i dezinfekcija. </w:t>
      </w:r>
    </w:p>
    <w:p w:rsidR="00A54011" w:rsidRPr="00907C30" w:rsidRDefault="00A54011" w:rsidP="00907C30">
      <w:pPr>
        <w:jc w:val="both"/>
        <w:rPr>
          <w:lang w:eastAsia="hr-HR"/>
        </w:rPr>
      </w:pPr>
      <w:r>
        <w:rPr>
          <w:lang w:eastAsia="hr-HR"/>
        </w:rPr>
        <w:tab/>
      </w:r>
      <w:r w:rsidRPr="00907C30">
        <w:rPr>
          <w:lang w:eastAsia="hr-HR"/>
        </w:rPr>
        <w:t>Svaka parcela koja čini samostalnu funkcionalnu cjelinu mora imati vlastiti priključak s glavnim vodomjerom na dostupnom mjestu. Tip vodomjerila, te tip i gabarit okna za vodomjerilo, određuje nadležno komunalno poduzeće.</w:t>
      </w:r>
    </w:p>
    <w:p w:rsidR="00A54011" w:rsidRPr="00907C30" w:rsidRDefault="00A54011" w:rsidP="00907C30">
      <w:pPr>
        <w:jc w:val="both"/>
        <w:rPr>
          <w:lang w:eastAsia="hr-HR"/>
        </w:rPr>
      </w:pPr>
      <w:r>
        <w:rPr>
          <w:lang w:eastAsia="hr-HR"/>
        </w:rPr>
        <w:tab/>
      </w:r>
      <w:r w:rsidRPr="00907C30">
        <w:rPr>
          <w:lang w:eastAsia="hr-HR"/>
        </w:rPr>
        <w:t>Izvođač radova mora prije početka radova od djelatnika nadležnog komunalnog poduzeća zatražiti obilježavanje postojeće vodovodne mreže na terenu.</w:t>
      </w:r>
    </w:p>
    <w:p w:rsidR="00A54011" w:rsidRPr="00907C30" w:rsidRDefault="00A54011" w:rsidP="00907C30">
      <w:pPr>
        <w:jc w:val="both"/>
        <w:rPr>
          <w:lang w:eastAsia="hr-HR"/>
        </w:rPr>
      </w:pPr>
      <w:r>
        <w:rPr>
          <w:lang w:eastAsia="hr-HR"/>
        </w:rPr>
        <w:tab/>
      </w:r>
      <w:r w:rsidRPr="00907C30">
        <w:rPr>
          <w:lang w:eastAsia="hr-HR"/>
        </w:rPr>
        <w:t>Za protupožarnu zaštitu mora se u sklopu planiranih vodoopskrbnih cjevovoda izgraditi kvalitetna hidrantska mreža u skladu s Pravilnikom o hidrantskoj mreži za gašenje požara NN 8/06, te uvjetima koje će odrediti MUP i nadležno komunalno poduzeće.</w:t>
      </w:r>
    </w:p>
    <w:p w:rsidR="00A54011" w:rsidRPr="00907C30" w:rsidRDefault="00A54011" w:rsidP="00907C30">
      <w:pPr>
        <w:jc w:val="both"/>
        <w:rPr>
          <w:lang w:eastAsia="hr-HR"/>
        </w:rPr>
      </w:pPr>
      <w:r>
        <w:rPr>
          <w:lang w:eastAsia="hr-HR"/>
        </w:rPr>
        <w:tab/>
      </w:r>
      <w:r w:rsidRPr="00907C30">
        <w:rPr>
          <w:lang w:eastAsia="hr-HR"/>
        </w:rPr>
        <w:t>Mjerodavni tlak u vanjskoj hidrantskoj mreži ne smije biti niži od 2,5 bara.</w:t>
      </w:r>
    </w:p>
    <w:p w:rsidR="00A54011" w:rsidRPr="00907C30" w:rsidRDefault="00A54011" w:rsidP="00907C30">
      <w:pPr>
        <w:jc w:val="both"/>
        <w:rPr>
          <w:lang w:eastAsia="hr-HR"/>
        </w:rPr>
      </w:pPr>
      <w:r w:rsidRPr="00907C30">
        <w:rPr>
          <w:lang w:eastAsia="hr-HR"/>
        </w:rPr>
        <w:t>Moraju se odabrati nadzemni hidranti, odnosno gdje to nije moguće i podzemni hidranti, na međusobnom razmaku do 150 m.</w:t>
      </w:r>
    </w:p>
    <w:p w:rsidR="00A54011" w:rsidRDefault="00A54011" w:rsidP="00907C30">
      <w:pPr>
        <w:jc w:val="both"/>
        <w:rPr>
          <w:lang w:eastAsia="hr-HR"/>
        </w:rPr>
      </w:pPr>
    </w:p>
    <w:p w:rsidR="00A54011" w:rsidRDefault="00A54011" w:rsidP="00907C30">
      <w:pPr>
        <w:jc w:val="both"/>
        <w:rPr>
          <w:lang w:eastAsia="hr-HR"/>
        </w:rPr>
      </w:pPr>
    </w:p>
    <w:p w:rsidR="00A54011" w:rsidRDefault="00A54011" w:rsidP="00907C30">
      <w:pPr>
        <w:jc w:val="both"/>
        <w:rPr>
          <w:lang w:eastAsia="hr-HR"/>
        </w:rPr>
      </w:pPr>
    </w:p>
    <w:p w:rsidR="00A54011" w:rsidRDefault="00A54011" w:rsidP="00907C30">
      <w:pPr>
        <w:jc w:val="both"/>
        <w:rPr>
          <w:lang w:eastAsia="hr-HR"/>
        </w:rPr>
      </w:pPr>
    </w:p>
    <w:p w:rsidR="00A54011" w:rsidRDefault="00A54011" w:rsidP="00907C30">
      <w:pPr>
        <w:jc w:val="both"/>
        <w:rPr>
          <w:lang w:eastAsia="hr-HR"/>
        </w:rPr>
      </w:pPr>
    </w:p>
    <w:p w:rsidR="00A54011" w:rsidRPr="00907C30" w:rsidRDefault="00A54011" w:rsidP="00907C30">
      <w:pPr>
        <w:jc w:val="both"/>
        <w:rPr>
          <w:lang w:eastAsia="hr-HR"/>
        </w:rPr>
      </w:pPr>
    </w:p>
    <w:p w:rsidR="00A54011" w:rsidRDefault="00A54011" w:rsidP="00906D45">
      <w:pPr>
        <w:jc w:val="center"/>
        <w:rPr>
          <w:b/>
          <w:bCs/>
        </w:rPr>
      </w:pPr>
      <w:r w:rsidRPr="00907C30">
        <w:rPr>
          <w:b/>
          <w:bCs/>
        </w:rPr>
        <w:t>Članak 30.</w:t>
      </w:r>
    </w:p>
    <w:p w:rsidR="00A54011" w:rsidRPr="00907C30" w:rsidRDefault="00A54011" w:rsidP="00907C30">
      <w:pPr>
        <w:jc w:val="both"/>
        <w:rPr>
          <w:b/>
          <w:bCs/>
        </w:rPr>
      </w:pPr>
    </w:p>
    <w:p w:rsidR="00A54011" w:rsidRPr="00907C30" w:rsidRDefault="00A54011" w:rsidP="00907C30">
      <w:pPr>
        <w:pStyle w:val="Footer"/>
        <w:tabs>
          <w:tab w:val="clear" w:pos="4320"/>
          <w:tab w:val="clear" w:pos="8640"/>
        </w:tabs>
        <w:jc w:val="both"/>
        <w:rPr>
          <w:b/>
          <w:bCs/>
          <w:i/>
          <w:iCs/>
        </w:rPr>
      </w:pPr>
      <w:bookmarkStart w:id="2" w:name="_Toc190149254"/>
      <w:r w:rsidRPr="00907C30">
        <w:rPr>
          <w:b/>
          <w:bCs/>
          <w:i/>
          <w:iCs/>
        </w:rPr>
        <w:t>Odvodnja otpadnih voda</w:t>
      </w:r>
      <w:bookmarkEnd w:id="2"/>
    </w:p>
    <w:p w:rsidR="00A54011" w:rsidRDefault="00A54011" w:rsidP="00907C30">
      <w:pPr>
        <w:jc w:val="both"/>
        <w:rPr>
          <w:lang w:eastAsia="hr-HR"/>
        </w:rPr>
      </w:pPr>
    </w:p>
    <w:p w:rsidR="00A54011" w:rsidRPr="00907C30" w:rsidRDefault="00A54011" w:rsidP="00907C30">
      <w:pPr>
        <w:jc w:val="both"/>
        <w:rPr>
          <w:lang w:eastAsia="hr-HR"/>
        </w:rPr>
      </w:pPr>
      <w:r>
        <w:rPr>
          <w:lang w:eastAsia="hr-HR"/>
        </w:rPr>
        <w:tab/>
      </w:r>
      <w:r w:rsidRPr="00907C30">
        <w:rPr>
          <w:lang w:eastAsia="hr-HR"/>
        </w:rPr>
        <w:t>Na području obuhvaćenog Planom primjenjuje se razdjelni sustav odvodnje, prikazan u grafičkom prilogu Plana (List 2.5. Kanalizacijska mreža).</w:t>
      </w:r>
    </w:p>
    <w:p w:rsidR="00A54011" w:rsidRPr="00907C30" w:rsidRDefault="00A54011" w:rsidP="00907C30">
      <w:pPr>
        <w:jc w:val="both"/>
        <w:rPr>
          <w:lang w:eastAsia="hr-HR"/>
        </w:rPr>
      </w:pPr>
      <w:r>
        <w:rPr>
          <w:lang w:eastAsia="hr-HR"/>
        </w:rPr>
        <w:tab/>
      </w:r>
      <w:r w:rsidRPr="00907C30">
        <w:rPr>
          <w:lang w:eastAsia="hr-HR"/>
        </w:rPr>
        <w:t>Odvodnja urbanih (fekalnih) otpadnih voda na području obuhvata ovog UPU-a je riješena u skladu s usvojenom varijantom iz Prostornog plana uređenja Grada Starog Grada.</w:t>
      </w:r>
    </w:p>
    <w:p w:rsidR="00A54011" w:rsidRPr="00907C30" w:rsidRDefault="00A54011" w:rsidP="00907C30">
      <w:pPr>
        <w:jc w:val="both"/>
        <w:rPr>
          <w:lang w:eastAsia="hr-HR"/>
        </w:rPr>
      </w:pPr>
      <w:r>
        <w:rPr>
          <w:lang w:eastAsia="hr-HR"/>
        </w:rPr>
        <w:tab/>
      </w:r>
      <w:r w:rsidRPr="00907C30">
        <w:rPr>
          <w:lang w:eastAsia="hr-HR"/>
        </w:rPr>
        <w:t>Projektna dokumentacija mora biti usklađena s važećom zakonskom regulativom, pravilnicima, uredbama, normativima, standardima i uvjetima koje izdaju određene nadležne službe.</w:t>
      </w:r>
    </w:p>
    <w:p w:rsidR="00A54011" w:rsidRPr="00907C30" w:rsidRDefault="00A54011" w:rsidP="00907C30">
      <w:pPr>
        <w:jc w:val="both"/>
        <w:rPr>
          <w:lang w:eastAsia="hr-HR"/>
        </w:rPr>
      </w:pPr>
      <w:r>
        <w:rPr>
          <w:lang w:eastAsia="hr-HR"/>
        </w:rPr>
        <w:tab/>
      </w:r>
      <w:r w:rsidRPr="00907C30">
        <w:rPr>
          <w:lang w:eastAsia="hr-HR"/>
        </w:rPr>
        <w:t xml:space="preserve">Do realizacije sustava odvodnje otpadnih voda na ovome području i njegovim spajanjem na kanalizacijski sustav Grada Staroga Grada, sa kojim bi se sve sakupljene otpadne vode prepumpavale istočno na planirani uređaj za pročišćavanje otpadnih voda sa podmorskim ispustom u priobalno more Hvarskog kanala, na predmetnom području se zahtjeva da svaki specifični zagađivač ima vlastiti sustav za pročišćavanje voda. Sve postojeće i novoplanirane manje građevine (do 10 ES) trebaju rješavati odvodnju kućnih otpadnih voda sakupljanjem u individualnim, kvalitetno izgrađenim (potpuno nepropusnim) sabirnim jamama, bez ispusta i preljeva. Pri izgradnji i održavanju gore navedenih građevina mora se vršiti stroga kontrola, a pražnjenje istih se treba prepustiti isključivo ovlaštenim sanitarnim službama. </w:t>
      </w:r>
    </w:p>
    <w:p w:rsidR="00A54011" w:rsidRPr="00907C30" w:rsidRDefault="00A54011" w:rsidP="00907C30">
      <w:pPr>
        <w:jc w:val="both"/>
        <w:rPr>
          <w:lang w:eastAsia="hr-HR"/>
        </w:rPr>
      </w:pPr>
      <w:r>
        <w:rPr>
          <w:lang w:eastAsia="hr-HR"/>
        </w:rPr>
        <w:tab/>
      </w:r>
      <w:r w:rsidRPr="00907C30">
        <w:rPr>
          <w:lang w:eastAsia="hr-HR"/>
        </w:rPr>
        <w:t xml:space="preserve">Do izgradnje javnog sustava odvodnje svi veći objekti (preko 10 ES) na predmetnom području trebaju rješavati odvodnju otpadnih voda obradom u manjim predgotovljenim tipskim uređajima za biološko pročišćavanje. Uređaji trebaju biti što jednostavniji za održavanje i izvedbu, a s povoljnim tehničkim, ekološkim i ekonomskim pokazateljima. </w:t>
      </w:r>
    </w:p>
    <w:p w:rsidR="00A54011" w:rsidRPr="00907C30" w:rsidRDefault="00A54011" w:rsidP="00907C30">
      <w:pPr>
        <w:jc w:val="both"/>
        <w:rPr>
          <w:lang w:eastAsia="hr-HR"/>
        </w:rPr>
      </w:pPr>
      <w:r>
        <w:rPr>
          <w:lang w:eastAsia="hr-HR"/>
        </w:rPr>
        <w:tab/>
      </w:r>
      <w:r w:rsidRPr="00907C30">
        <w:rPr>
          <w:lang w:eastAsia="hr-HR"/>
        </w:rPr>
        <w:t xml:space="preserve">Dionice kanalizacijske mreže koje se križaju s vodovodnom mrežom moraju se izvesti s posebnom zaštitom kako bi se onemogućio kontakt otpadnih voda s vodoopskrbnim sustavom. Jedna od mjera je da se kanalizacijske cijevi moraju nalaziti ispod vodovodnih cjevovoda, kao i na dovoljnoj međusobnoj horizontalnoj udaljenosti. </w:t>
      </w:r>
    </w:p>
    <w:p w:rsidR="00A54011" w:rsidRPr="00907C30" w:rsidRDefault="00A54011" w:rsidP="00907C30">
      <w:pPr>
        <w:jc w:val="both"/>
        <w:rPr>
          <w:lang w:eastAsia="hr-HR"/>
        </w:rPr>
      </w:pPr>
      <w:r>
        <w:rPr>
          <w:lang w:eastAsia="hr-HR"/>
        </w:rPr>
        <w:tab/>
      </w:r>
      <w:r w:rsidRPr="00907C30">
        <w:rPr>
          <w:lang w:eastAsia="hr-HR"/>
        </w:rPr>
        <w:t xml:space="preserve">Kako bi se spriječilo odnošenje aerosola iz kanalizacijskog sustava na okolni teren, kanalizacijska mreža mora biti potpuno zatvorena bez ikakvih površina sa otvorenim vodnim licem. </w:t>
      </w:r>
    </w:p>
    <w:p w:rsidR="00A54011" w:rsidRPr="00907C30" w:rsidRDefault="00A54011" w:rsidP="00907C30">
      <w:pPr>
        <w:jc w:val="both"/>
        <w:rPr>
          <w:lang w:eastAsia="hr-HR"/>
        </w:rPr>
      </w:pPr>
      <w:r>
        <w:rPr>
          <w:lang w:eastAsia="hr-HR"/>
        </w:rPr>
        <w:tab/>
      </w:r>
      <w:r w:rsidRPr="00907C30">
        <w:rPr>
          <w:lang w:eastAsia="hr-HR"/>
        </w:rPr>
        <w:t>Odzračivanje kanalizacijske mreže treba biti riješeno preko odzračivača na svim priključnim objektima kako bi se smanjilo sakupljanje opasnih plinova i omogućio dotok kisika potrebnog za razgradnju organskih tvari.</w:t>
      </w:r>
    </w:p>
    <w:p w:rsidR="00A54011" w:rsidRPr="00907C30" w:rsidRDefault="00A54011" w:rsidP="00907C30">
      <w:pPr>
        <w:jc w:val="both"/>
        <w:rPr>
          <w:lang w:eastAsia="hr-HR"/>
        </w:rPr>
      </w:pPr>
      <w:r>
        <w:rPr>
          <w:lang w:eastAsia="hr-HR"/>
        </w:rPr>
        <w:tab/>
      </w:r>
      <w:r w:rsidRPr="00907C30">
        <w:rPr>
          <w:lang w:eastAsia="hr-HR"/>
        </w:rPr>
        <w:t>Priključenje na javni kanalizacijski sustav treba izvesti prema uvjetima nadležnog Javnog ili komunalnog poduzeća.</w:t>
      </w:r>
    </w:p>
    <w:p w:rsidR="00A54011" w:rsidRPr="00907C30" w:rsidRDefault="00A54011" w:rsidP="00907C30">
      <w:pPr>
        <w:jc w:val="both"/>
        <w:rPr>
          <w:lang w:eastAsia="hr-HR"/>
        </w:rPr>
      </w:pPr>
    </w:p>
    <w:p w:rsidR="00A54011" w:rsidRPr="00907C30" w:rsidRDefault="00A54011" w:rsidP="00907C30">
      <w:pPr>
        <w:jc w:val="both"/>
        <w:rPr>
          <w:lang w:eastAsia="hr-HR"/>
        </w:rPr>
      </w:pPr>
      <w:r>
        <w:rPr>
          <w:lang w:eastAsia="hr-HR"/>
        </w:rPr>
        <w:tab/>
      </w:r>
      <w:r w:rsidRPr="00907C30">
        <w:rPr>
          <w:lang w:eastAsia="hr-HR"/>
        </w:rPr>
        <w:t>Oborinske otpadne vode s područja ovog Plana moraju se odvesti zasebnom oborinskom kanalizacijskom mrežom do morske obale.</w:t>
      </w:r>
    </w:p>
    <w:p w:rsidR="00A54011" w:rsidRPr="00907C30" w:rsidRDefault="00A54011" w:rsidP="00907C30">
      <w:pPr>
        <w:jc w:val="both"/>
        <w:rPr>
          <w:lang w:eastAsia="hr-HR"/>
        </w:rPr>
      </w:pPr>
      <w:r>
        <w:rPr>
          <w:lang w:eastAsia="hr-HR"/>
        </w:rPr>
        <w:tab/>
      </w:r>
      <w:r w:rsidRPr="00907C30">
        <w:rPr>
          <w:lang w:eastAsia="hr-HR"/>
        </w:rPr>
        <w:t>Radi zaštite morskog akvatorija od štetnih tvari iz oborinskih otpadnih voda, prije  planiranog ispusta za ispuštanje ovih otpadnih voda u obalno more, moraju se ugraditi odgovarajući separatori za izdvajanje ulja i masnoća.</w:t>
      </w:r>
    </w:p>
    <w:p w:rsidR="00A54011" w:rsidRPr="00907C30" w:rsidRDefault="00A54011" w:rsidP="00907C30">
      <w:pPr>
        <w:jc w:val="both"/>
        <w:rPr>
          <w:lang w:eastAsia="hr-HR"/>
        </w:rPr>
      </w:pPr>
      <w:r>
        <w:rPr>
          <w:lang w:eastAsia="hr-HR"/>
        </w:rPr>
        <w:tab/>
      </w:r>
      <w:r w:rsidRPr="00907C30">
        <w:rPr>
          <w:lang w:eastAsia="hr-HR"/>
        </w:rPr>
        <w:t>Da se pospješi otjecanje oborinskih otpadnih voda planirane prometne površine moraju se izvesti s odgovarajućim uzdužnim i poprečnim padovima.</w:t>
      </w:r>
    </w:p>
    <w:p w:rsidR="00A54011" w:rsidRPr="00907C30" w:rsidRDefault="00A54011" w:rsidP="00907C30">
      <w:pPr>
        <w:jc w:val="both"/>
        <w:rPr>
          <w:lang w:eastAsia="hr-HR"/>
        </w:rPr>
      </w:pPr>
      <w:r>
        <w:rPr>
          <w:lang w:eastAsia="hr-HR"/>
        </w:rPr>
        <w:tab/>
      </w:r>
      <w:r w:rsidRPr="00907C30">
        <w:rPr>
          <w:lang w:eastAsia="hr-HR"/>
        </w:rPr>
        <w:t>Za što učinkovitije rješavanje odvodnje oborinskih otpadnih voda na svim prometnim površinama treba ugraditi dovoljan broj vodolovnih grla, a na poprečnim ulicama po potrebi i adekvatne kanalske linijske rešetke.</w:t>
      </w:r>
    </w:p>
    <w:p w:rsidR="00A54011" w:rsidRPr="00907C30" w:rsidRDefault="00A54011" w:rsidP="00907C30">
      <w:pPr>
        <w:jc w:val="both"/>
        <w:rPr>
          <w:lang w:eastAsia="hr-HR"/>
        </w:rPr>
      </w:pPr>
      <w:r>
        <w:rPr>
          <w:lang w:eastAsia="hr-HR"/>
        </w:rPr>
        <w:tab/>
      </w:r>
      <w:r w:rsidRPr="00907C30">
        <w:rPr>
          <w:lang w:eastAsia="hr-HR"/>
        </w:rPr>
        <w:t>Posteljica na dnu rova na koju se polažu kanalizacijske cijevi, te nadsloj od 30 cm iznad tjemena cijevi moraju se izvesti od kvalitetnog sitnozrnatog materijala i zbiti na zahtijevani modul stišljivosti.</w:t>
      </w:r>
    </w:p>
    <w:p w:rsidR="00A54011" w:rsidRPr="00907C30" w:rsidRDefault="00A54011" w:rsidP="00907C30">
      <w:pPr>
        <w:jc w:val="both"/>
        <w:rPr>
          <w:lang w:eastAsia="hr-HR"/>
        </w:rPr>
      </w:pPr>
      <w:r>
        <w:rPr>
          <w:lang w:eastAsia="hr-HR"/>
        </w:rPr>
        <w:tab/>
      </w:r>
      <w:r w:rsidRPr="00907C30">
        <w:rPr>
          <w:lang w:eastAsia="hr-HR"/>
        </w:rPr>
        <w:t>Za fekalnu kanalizacijsku mrežu mora se primijeniti kao minimalni Ø 200 mm, uz minimalni pad od I = 0,50%.</w:t>
      </w:r>
    </w:p>
    <w:p w:rsidR="00A54011" w:rsidRPr="00907C30" w:rsidRDefault="00A54011" w:rsidP="00907C30">
      <w:pPr>
        <w:jc w:val="both"/>
        <w:rPr>
          <w:lang w:eastAsia="hr-HR"/>
        </w:rPr>
      </w:pPr>
      <w:r>
        <w:rPr>
          <w:lang w:eastAsia="hr-HR"/>
        </w:rPr>
        <w:tab/>
      </w:r>
      <w:r w:rsidRPr="00907C30">
        <w:rPr>
          <w:lang w:eastAsia="hr-HR"/>
        </w:rPr>
        <w:t>Za oborinsku kanalizacijsku mrežu treba primijeniti Ø 250 mm kao minimalni profil.</w:t>
      </w:r>
    </w:p>
    <w:p w:rsidR="00A54011" w:rsidRPr="00907C30" w:rsidRDefault="00A54011" w:rsidP="00907C30">
      <w:pPr>
        <w:pStyle w:val="Footer"/>
        <w:tabs>
          <w:tab w:val="clear" w:pos="4320"/>
          <w:tab w:val="clear" w:pos="8640"/>
        </w:tabs>
        <w:jc w:val="both"/>
        <w:rPr>
          <w:b/>
          <w:bCs/>
        </w:rPr>
      </w:pPr>
    </w:p>
    <w:p w:rsidR="00A54011" w:rsidRPr="00907C30" w:rsidRDefault="00A54011" w:rsidP="00906D45">
      <w:pPr>
        <w:jc w:val="center"/>
        <w:rPr>
          <w:b/>
          <w:bCs/>
        </w:rPr>
      </w:pPr>
      <w:r w:rsidRPr="00907C30">
        <w:rPr>
          <w:b/>
          <w:bCs/>
        </w:rPr>
        <w:t>Članak 31.</w:t>
      </w:r>
    </w:p>
    <w:p w:rsidR="00A54011" w:rsidRPr="00907C30" w:rsidRDefault="00A54011" w:rsidP="00907C30">
      <w:pPr>
        <w:jc w:val="both"/>
        <w:rPr>
          <w:b/>
          <w:bCs/>
        </w:rPr>
      </w:pPr>
    </w:p>
    <w:p w:rsidR="00A54011" w:rsidRPr="00907C30" w:rsidRDefault="00A54011" w:rsidP="00907C30">
      <w:pPr>
        <w:jc w:val="both"/>
        <w:rPr>
          <w:b/>
          <w:bCs/>
        </w:rPr>
      </w:pPr>
      <w:r w:rsidRPr="00907C30">
        <w:rPr>
          <w:b/>
          <w:bCs/>
        </w:rPr>
        <w:t>Uređenje voda i zaštita vodnog režima</w:t>
      </w:r>
    </w:p>
    <w:p w:rsidR="00A54011" w:rsidRDefault="00A54011" w:rsidP="00907C30">
      <w:pPr>
        <w:pStyle w:val="Footer"/>
        <w:tabs>
          <w:tab w:val="clear" w:pos="4320"/>
          <w:tab w:val="clear" w:pos="8640"/>
        </w:tabs>
        <w:jc w:val="both"/>
      </w:pPr>
    </w:p>
    <w:p w:rsidR="00A54011" w:rsidRPr="00907C30" w:rsidRDefault="00A54011" w:rsidP="00907C30">
      <w:pPr>
        <w:pStyle w:val="Footer"/>
        <w:tabs>
          <w:tab w:val="clear" w:pos="4320"/>
          <w:tab w:val="clear" w:pos="8640"/>
        </w:tabs>
        <w:jc w:val="both"/>
      </w:pPr>
      <w:r>
        <w:tab/>
      </w:r>
      <w:r w:rsidRPr="00907C30">
        <w:t>Na području obuhvata ovog Plana nalazi se bujica Duboka sa ispustom u recipijent.</w:t>
      </w:r>
    </w:p>
    <w:p w:rsidR="00A54011" w:rsidRPr="00907C30" w:rsidRDefault="00A54011" w:rsidP="00907C30">
      <w:pPr>
        <w:pStyle w:val="Footer"/>
        <w:tabs>
          <w:tab w:val="clear" w:pos="4320"/>
          <w:tab w:val="clear" w:pos="8640"/>
        </w:tabs>
        <w:jc w:val="both"/>
      </w:pPr>
      <w:r>
        <w:tab/>
      </w:r>
      <w:r w:rsidRPr="00907C30">
        <w:t xml:space="preserve">U slučaju da dođe do plavljenja, ispiranja, podrivanja  ili odronjavanja zemljišta i drugih sličnih štetnih pojava, te posredno do ugrožavanja života i zdravlja ljudi i njihove imovine ili poremećaja u vodnom režimu, zaštita od štetnog djelovanja povremenih bujičnih vodotokova i oborinskih odvodnih kanala će se provoditi izgradnjom zaštitnih i regulacijskih vodnih građevina, odnosno tehničkim i gospodarskim održavanjem vodotoka, vodnog dobra i regulacijskih i zaštitnih vodnih građevina koje se provodi prema programu uređenja vodotoka i drugih voda u okviru Plana upravljanja vodama. </w:t>
      </w:r>
    </w:p>
    <w:p w:rsidR="00A54011" w:rsidRPr="00907C30" w:rsidRDefault="00A54011" w:rsidP="00907C30">
      <w:pPr>
        <w:pStyle w:val="Footer"/>
        <w:tabs>
          <w:tab w:val="clear" w:pos="4320"/>
          <w:tab w:val="clear" w:pos="8640"/>
        </w:tabs>
        <w:jc w:val="both"/>
      </w:pPr>
      <w:r>
        <w:tab/>
      </w:r>
      <w:r w:rsidRPr="00907C30">
        <w:t>U ovome Planu je planirana regulacija bujičnog vodotoka u obliku otvorenog trapeznog armirano-betonskog kanala, ili u obliku otvorene ili natkrivene armirano-betonske kinete  (minimalne propusne moći 100-god velika voda), što je predviđeno ovim Planom i na način koji će omogućiti njegovo što jednostavnije održavanje i čišćenje (eventualno natkrivanje je potrebno izvesti pomičnim armiranobetonskim pločama duž što više dionica i sa što više revizijskih okana). Trasa dionice regulirane bujice Duboka postavljena je u blizini zapadne granice obuhvata plana na čestici javnog vodnog dobra. Izradu projektnog rješenja treba uskladiti sa stručnim službama Hrvatskih voda.</w:t>
      </w:r>
    </w:p>
    <w:p w:rsidR="00A54011" w:rsidRPr="00907C30" w:rsidRDefault="00A54011" w:rsidP="00906D45">
      <w:pPr>
        <w:pStyle w:val="Footer"/>
        <w:pBdr>
          <w:top w:val="single" w:sz="4" w:space="1" w:color="auto"/>
          <w:left w:val="single" w:sz="4" w:space="4" w:color="auto"/>
          <w:bottom w:val="single" w:sz="4" w:space="1" w:color="auto"/>
          <w:right w:val="single" w:sz="4" w:space="4" w:color="auto"/>
        </w:pBdr>
        <w:tabs>
          <w:tab w:val="clear" w:pos="4320"/>
          <w:tab w:val="clear" w:pos="8640"/>
        </w:tabs>
        <w:jc w:val="both"/>
        <w:rPr>
          <w:b/>
          <w:bCs/>
        </w:rPr>
      </w:pPr>
      <w:r w:rsidRPr="00907C30">
        <w:rPr>
          <w:b/>
          <w:bCs/>
          <w:shd w:val="clear" w:color="auto" w:fill="E6E6E6"/>
        </w:rPr>
        <w:t>6. Uvjeti uređenja javnih i zaštitnih zelenih površina</w:t>
      </w:r>
    </w:p>
    <w:p w:rsidR="00A54011" w:rsidRPr="00907C30" w:rsidRDefault="00A54011" w:rsidP="00907C30">
      <w:pPr>
        <w:pStyle w:val="Footer"/>
        <w:tabs>
          <w:tab w:val="clear" w:pos="4320"/>
          <w:tab w:val="clear" w:pos="8640"/>
        </w:tabs>
        <w:jc w:val="both"/>
        <w:rPr>
          <w:b/>
          <w:bCs/>
        </w:rPr>
      </w:pPr>
    </w:p>
    <w:p w:rsidR="00A54011" w:rsidRPr="00907C30" w:rsidRDefault="00A54011" w:rsidP="00906D45">
      <w:pPr>
        <w:jc w:val="center"/>
        <w:rPr>
          <w:b/>
          <w:bCs/>
        </w:rPr>
      </w:pPr>
      <w:r w:rsidRPr="00907C30">
        <w:rPr>
          <w:b/>
          <w:bCs/>
        </w:rPr>
        <w:t>Članak 32.</w:t>
      </w:r>
    </w:p>
    <w:p w:rsidR="00A54011" w:rsidRDefault="00A54011" w:rsidP="00907C30">
      <w:pPr>
        <w:pStyle w:val="Footer"/>
        <w:tabs>
          <w:tab w:val="clear" w:pos="4320"/>
          <w:tab w:val="clear" w:pos="8640"/>
        </w:tabs>
        <w:jc w:val="both"/>
      </w:pPr>
    </w:p>
    <w:p w:rsidR="00A54011" w:rsidRPr="00907C30" w:rsidRDefault="00A54011" w:rsidP="00907C30">
      <w:pPr>
        <w:pStyle w:val="Footer"/>
        <w:tabs>
          <w:tab w:val="clear" w:pos="4320"/>
          <w:tab w:val="clear" w:pos="8640"/>
        </w:tabs>
        <w:jc w:val="both"/>
      </w:pPr>
      <w:r>
        <w:tab/>
      </w:r>
      <w:r w:rsidRPr="00907C30">
        <w:t>U sklopu obuhvata Plana nalaze se zaštitne zelene površine (Z). Zaštitne zelene površine (Z) su pretežno neizgrađeni prostor oblikovan radi potrebe zaštite okoliša (zaštita potoka, zaštita od buke, zaštita zraka i dr.). Zaštitne zelene površine uređuju se pretežito kroz očuvanje postojeće vegetacije te uz dopunu novim autohtonim zelenilom. Zaštitne zelene površine uređuju se na način da ne ometaju sigurnost odvijanja prometa u smislu očuvanja preglednosti prometnih površina.</w:t>
      </w:r>
    </w:p>
    <w:p w:rsidR="00A54011" w:rsidRPr="00907C30" w:rsidRDefault="00A54011" w:rsidP="00907C30">
      <w:pPr>
        <w:pStyle w:val="Footer"/>
        <w:tabs>
          <w:tab w:val="clear" w:pos="4320"/>
          <w:tab w:val="clear" w:pos="8640"/>
        </w:tabs>
        <w:jc w:val="both"/>
      </w:pPr>
      <w:r>
        <w:tab/>
      </w:r>
      <w:r w:rsidRPr="00907C30">
        <w:t>U sklopu zaštitnih zelenih površina (Z) mogu se graditi i uređivati rekreacijske površine i igrališta bez objekata, komunalna infrastruktura, pješački putovi, staze, odmorišta.</w:t>
      </w:r>
    </w:p>
    <w:p w:rsidR="00A54011" w:rsidRPr="00907C30" w:rsidRDefault="00A54011" w:rsidP="00907C30">
      <w:pPr>
        <w:pStyle w:val="Footer"/>
        <w:tabs>
          <w:tab w:val="clear" w:pos="4320"/>
          <w:tab w:val="clear" w:pos="8640"/>
        </w:tabs>
        <w:jc w:val="both"/>
      </w:pPr>
    </w:p>
    <w:p w:rsidR="00A54011" w:rsidRPr="00907C30" w:rsidRDefault="00A54011" w:rsidP="00E24164">
      <w:pPr>
        <w:pStyle w:val="Footer"/>
        <w:pBdr>
          <w:top w:val="single" w:sz="4" w:space="1" w:color="auto"/>
          <w:left w:val="single" w:sz="4" w:space="4" w:color="auto"/>
          <w:bottom w:val="single" w:sz="4" w:space="1" w:color="auto"/>
          <w:right w:val="single" w:sz="4" w:space="4" w:color="auto"/>
        </w:pBdr>
        <w:tabs>
          <w:tab w:val="clear" w:pos="4320"/>
          <w:tab w:val="clear" w:pos="8640"/>
        </w:tabs>
        <w:ind w:left="440" w:hanging="440"/>
        <w:jc w:val="both"/>
        <w:rPr>
          <w:b/>
          <w:bCs/>
        </w:rPr>
      </w:pPr>
      <w:r w:rsidRPr="00907C30">
        <w:rPr>
          <w:b/>
          <w:bCs/>
        </w:rPr>
        <w:t>7. Mjere zaštite prirodnih i kulturno-povijesnih cjelina i građevina i ambijentalnih vrijednosti</w:t>
      </w:r>
    </w:p>
    <w:p w:rsidR="00A54011" w:rsidRPr="00907C30" w:rsidRDefault="00A54011" w:rsidP="00907C30">
      <w:pPr>
        <w:jc w:val="both"/>
        <w:rPr>
          <w:lang w:eastAsia="hr-HR"/>
        </w:rPr>
      </w:pPr>
    </w:p>
    <w:p w:rsidR="00A54011" w:rsidRPr="00907C30" w:rsidRDefault="00A54011" w:rsidP="00E24164">
      <w:pPr>
        <w:pStyle w:val="Footer"/>
        <w:tabs>
          <w:tab w:val="clear" w:pos="4320"/>
          <w:tab w:val="clear" w:pos="8640"/>
        </w:tabs>
        <w:jc w:val="center"/>
        <w:rPr>
          <w:b/>
          <w:bCs/>
        </w:rPr>
      </w:pPr>
      <w:r w:rsidRPr="00907C30">
        <w:rPr>
          <w:b/>
          <w:bCs/>
        </w:rPr>
        <w:t>Članak 33.</w:t>
      </w:r>
    </w:p>
    <w:p w:rsidR="00A54011" w:rsidRDefault="00A54011" w:rsidP="00907C30">
      <w:pPr>
        <w:jc w:val="both"/>
        <w:rPr>
          <w:rStyle w:val="FooterChar1"/>
          <w:lang w:eastAsia="en-US"/>
        </w:rPr>
      </w:pPr>
    </w:p>
    <w:p w:rsidR="00A54011" w:rsidRDefault="00A54011" w:rsidP="00907C30">
      <w:pPr>
        <w:jc w:val="both"/>
        <w:rPr>
          <w:lang w:eastAsia="hr-HR"/>
        </w:rPr>
      </w:pPr>
      <w:r>
        <w:rPr>
          <w:rStyle w:val="FooterChar1"/>
          <w:lang w:eastAsia="en-US"/>
        </w:rPr>
        <w:tab/>
      </w:r>
      <w:r w:rsidRPr="00907C30">
        <w:rPr>
          <w:rStyle w:val="FooterChar1"/>
          <w:lang w:eastAsia="en-US"/>
        </w:rPr>
        <w:t>Predmetni plan se nalazi cijelom svojom površinom unutar područja ekološke mreže i to međunarodnog područja važnog za ptice, naziva i šifre HR1000036# Srednjedalmatinski otoci i Pelješac, unutar kojega se nalaze divlje svojte jarebice kamenjarke, Ušare, Leganja, Zmijara, eje strnjarice, sivog sokola, voljića maslinara, sredozemnog galeba, a na koje se odnose mjere zaštite 7, 9, 11, 27 i 28 iz priloga 1.3. Uredbe</w:t>
      </w:r>
      <w:r w:rsidRPr="00907C30">
        <w:rPr>
          <w:lang w:eastAsia="hr-HR"/>
        </w:rPr>
        <w:t>.</w:t>
      </w:r>
    </w:p>
    <w:p w:rsidR="00A54011" w:rsidRDefault="00A54011" w:rsidP="00907C30">
      <w:pPr>
        <w:jc w:val="both"/>
        <w:rPr>
          <w:i/>
          <w:iCs/>
          <w:lang w:eastAsia="hr-HR"/>
        </w:rPr>
        <w:sectPr w:rsidR="00A54011" w:rsidSect="00EE339C">
          <w:type w:val="continuous"/>
          <w:pgSz w:w="11907" w:h="16840" w:code="9"/>
          <w:pgMar w:top="1701" w:right="1418" w:bottom="567" w:left="1418" w:header="1134" w:footer="720" w:gutter="0"/>
          <w:pgNumType w:start="238"/>
          <w:cols w:num="2" w:space="709"/>
          <w:titlePg/>
          <w:rtlGutter/>
        </w:sectPr>
      </w:pPr>
    </w:p>
    <w:p w:rsidR="00A54011" w:rsidRPr="00907C30" w:rsidRDefault="00A54011" w:rsidP="00907C30">
      <w:pPr>
        <w:jc w:val="both"/>
        <w:rPr>
          <w:i/>
          <w:iCs/>
          <w:lang w:eastAsia="hr-HR"/>
        </w:rPr>
      </w:pPr>
    </w:p>
    <w:p w:rsidR="00A54011" w:rsidRPr="00907C30" w:rsidRDefault="00A54011" w:rsidP="00907C30">
      <w:pPr>
        <w:jc w:val="both"/>
        <w:rPr>
          <w:lang w:eastAsia="hr-HR"/>
        </w:rPr>
      </w:pPr>
      <w:r>
        <w:rPr>
          <w:noProof/>
          <w:lang w:eastAsia="hr-HR"/>
        </w:rPr>
      </w:r>
      <w:r>
        <w:pict>
          <v:shape id="Picture 5" o:spid="_x0000_s1026" type="#_x0000_t75" alt="1" style="width:480.75pt;height:497.25pt;visibility:visible;mso-position-horizontal-relative:char;mso-position-vertical-relative:line">
            <v:textbox style="mso-rotate-with-shape:t"/>
            <w10:anchorlock/>
          </v:shape>
        </w:pict>
      </w:r>
    </w:p>
    <w:p w:rsidR="00A54011" w:rsidRDefault="00A54011" w:rsidP="00907C30">
      <w:pPr>
        <w:jc w:val="both"/>
        <w:rPr>
          <w:b/>
          <w:bCs/>
          <w:caps/>
          <w:noProof/>
          <w:lang w:eastAsia="hr-HR"/>
        </w:rPr>
      </w:pPr>
    </w:p>
    <w:p w:rsidR="00A54011" w:rsidRDefault="00A54011" w:rsidP="00EE339C">
      <w:pPr>
        <w:jc w:val="center"/>
        <w:rPr>
          <w:lang w:eastAsia="hr-HR"/>
        </w:rPr>
      </w:pPr>
      <w:r w:rsidRPr="00555E5D">
        <w:rPr>
          <w:b/>
          <w:bCs/>
          <w:caps/>
          <w:noProof/>
          <w:lang w:eastAsia="hr-HR"/>
        </w:rPr>
        <w:pict>
          <v:shape id="Picture 4" o:spid="_x0000_i1027" type="#_x0000_t75" alt="1" style="width:479.25pt;height:671.25pt;visibility:visible">
            <v:imagedata r:id="rId10" o:title=""/>
          </v:shape>
        </w:pict>
      </w:r>
    </w:p>
    <w:p w:rsidR="00A54011" w:rsidRDefault="00A54011" w:rsidP="00907C30">
      <w:pPr>
        <w:jc w:val="both"/>
        <w:rPr>
          <w:lang w:eastAsia="hr-HR"/>
        </w:rPr>
      </w:pPr>
    </w:p>
    <w:p w:rsidR="00A54011" w:rsidRDefault="00A54011" w:rsidP="00907C30">
      <w:pPr>
        <w:jc w:val="both"/>
        <w:rPr>
          <w:lang w:eastAsia="hr-HR"/>
        </w:rPr>
      </w:pPr>
    </w:p>
    <w:p w:rsidR="00A54011" w:rsidRDefault="00A54011" w:rsidP="00907C30">
      <w:pPr>
        <w:jc w:val="both"/>
        <w:rPr>
          <w:lang w:eastAsia="hr-HR"/>
        </w:rPr>
      </w:pPr>
    </w:p>
    <w:p w:rsidR="00A54011" w:rsidRDefault="00A54011" w:rsidP="00907C30">
      <w:pPr>
        <w:jc w:val="both"/>
        <w:rPr>
          <w:lang w:eastAsia="hr-HR"/>
        </w:rPr>
        <w:sectPr w:rsidR="00A54011" w:rsidSect="00EE339C">
          <w:type w:val="continuous"/>
          <w:pgSz w:w="11907" w:h="16840" w:code="9"/>
          <w:pgMar w:top="1701" w:right="1418" w:bottom="567" w:left="1418" w:header="1134" w:footer="720" w:gutter="0"/>
          <w:pgNumType w:start="243"/>
          <w:cols w:space="709"/>
          <w:titlePg/>
        </w:sectPr>
      </w:pPr>
    </w:p>
    <w:p w:rsidR="00A54011" w:rsidRPr="00907C30" w:rsidRDefault="00A54011" w:rsidP="00FC6726">
      <w:pPr>
        <w:spacing w:line="264" w:lineRule="auto"/>
        <w:jc w:val="both"/>
        <w:rPr>
          <w:lang w:eastAsia="hr-HR"/>
        </w:rPr>
      </w:pPr>
      <w:r>
        <w:rPr>
          <w:lang w:eastAsia="hr-HR"/>
        </w:rPr>
        <w:tab/>
      </w:r>
      <w:r w:rsidRPr="00907C30">
        <w:rPr>
          <w:lang w:eastAsia="hr-HR"/>
        </w:rPr>
        <w:t xml:space="preserve">Zaštita područja ekološke mreže osigurava se osim provođenjem propisanih mjera zaštite također i provođenjem uvjeta zaštite prirode koji se izdaju sukladno odredbama Zakona o zaštiti prirode. </w:t>
      </w:r>
    </w:p>
    <w:p w:rsidR="00A54011" w:rsidRPr="00907C30" w:rsidRDefault="00A54011" w:rsidP="00FC6726">
      <w:pPr>
        <w:spacing w:line="264" w:lineRule="auto"/>
        <w:jc w:val="both"/>
        <w:rPr>
          <w:lang w:eastAsia="hr-HR"/>
        </w:rPr>
      </w:pPr>
      <w:r>
        <w:rPr>
          <w:lang w:eastAsia="hr-HR"/>
        </w:rPr>
        <w:tab/>
      </w:r>
      <w:r w:rsidRPr="00907C30">
        <w:rPr>
          <w:lang w:eastAsia="hr-HR"/>
        </w:rPr>
        <w:t>Temeljem članka 27. Zakona o genetski modificiranim organizmima, nije dopušteno uvođenje genetski modificiranih organizama u okoliš u područjima ekološke mreže te u područjima koja predstavljaju zaštitne zone utjecaja.</w:t>
      </w:r>
    </w:p>
    <w:p w:rsidR="00A54011" w:rsidRPr="00907C30" w:rsidRDefault="00A54011" w:rsidP="00FC6726">
      <w:pPr>
        <w:spacing w:line="264" w:lineRule="auto"/>
        <w:jc w:val="both"/>
        <w:rPr>
          <w:lang w:eastAsia="hr-HR"/>
        </w:rPr>
      </w:pPr>
      <w:r>
        <w:rPr>
          <w:lang w:eastAsia="hr-HR"/>
        </w:rPr>
        <w:tab/>
      </w:r>
      <w:r w:rsidRPr="00907C30">
        <w:rPr>
          <w:lang w:eastAsia="hr-HR"/>
        </w:rPr>
        <w:t>Za područja ekološke mreže potrebno je propisati praćenje stanja (monitoring), kako je to u Europskoj uniji propisano za područja NATURA 2000. Monitoring se odnosi na one pokazatelje (indikatore) koji omogućuju:</w:t>
      </w:r>
    </w:p>
    <w:p w:rsidR="00A54011" w:rsidRDefault="00A54011" w:rsidP="00241520">
      <w:pPr>
        <w:numPr>
          <w:ilvl w:val="0"/>
          <w:numId w:val="15"/>
        </w:numPr>
        <w:tabs>
          <w:tab w:val="clear" w:pos="720"/>
          <w:tab w:val="num" w:pos="567"/>
        </w:tabs>
        <w:spacing w:line="264" w:lineRule="auto"/>
        <w:ind w:left="567" w:hanging="283"/>
        <w:jc w:val="both"/>
        <w:rPr>
          <w:lang w:eastAsia="hr-HR"/>
        </w:rPr>
      </w:pPr>
      <w:r w:rsidRPr="00907C30">
        <w:rPr>
          <w:lang w:eastAsia="hr-HR"/>
        </w:rPr>
        <w:t>praćenje stanja divljih svojti i stanišnih tipova;</w:t>
      </w:r>
    </w:p>
    <w:p w:rsidR="00A54011" w:rsidRPr="00907C30" w:rsidRDefault="00A54011" w:rsidP="00241520">
      <w:pPr>
        <w:numPr>
          <w:ilvl w:val="0"/>
          <w:numId w:val="15"/>
        </w:numPr>
        <w:tabs>
          <w:tab w:val="clear" w:pos="720"/>
          <w:tab w:val="num" w:pos="567"/>
        </w:tabs>
        <w:spacing w:line="264" w:lineRule="auto"/>
        <w:ind w:left="567" w:hanging="283"/>
        <w:jc w:val="both"/>
        <w:rPr>
          <w:lang w:eastAsia="hr-HR"/>
        </w:rPr>
      </w:pPr>
      <w:r w:rsidRPr="00907C30">
        <w:rPr>
          <w:lang w:eastAsia="hr-HR"/>
        </w:rPr>
        <w:t xml:space="preserve">utvrđivanje učinkovitosti mjera zaštite s obzirom na ostvarivanje utvrđenih ciljeva   očuvanja. </w:t>
      </w:r>
    </w:p>
    <w:p w:rsidR="00A54011" w:rsidRDefault="00A54011" w:rsidP="00FC6726">
      <w:pPr>
        <w:spacing w:line="264" w:lineRule="auto"/>
        <w:jc w:val="both"/>
        <w:rPr>
          <w:lang w:eastAsia="hr-HR"/>
        </w:rPr>
      </w:pPr>
      <w:r>
        <w:rPr>
          <w:lang w:eastAsia="hr-HR"/>
        </w:rPr>
        <w:tab/>
      </w:r>
      <w:r w:rsidRPr="00907C30">
        <w:rPr>
          <w:lang w:eastAsia="hr-HR"/>
        </w:rPr>
        <w:t>Monitoring je potrebno prioritetno provoditi za divlje svojte i stanišne tipove  koji su utvrđeni kao ciljevi očuvanja za predmetno područje ekološke mreže, pri čemu je posebnu pažnju potrebno usmjeriti na vrste čije stanje najočitije odražava promjene u staništima drugih vrsta odnosno u stanišnim tipovima.</w:t>
      </w:r>
    </w:p>
    <w:p w:rsidR="00A54011" w:rsidRPr="00907C30" w:rsidRDefault="00A54011" w:rsidP="00FC6726">
      <w:pPr>
        <w:spacing w:line="264" w:lineRule="auto"/>
        <w:jc w:val="both"/>
        <w:rPr>
          <w:lang w:eastAsia="hr-HR"/>
        </w:rPr>
      </w:pPr>
    </w:p>
    <w:p w:rsidR="00A54011" w:rsidRPr="00907C30" w:rsidRDefault="00A54011" w:rsidP="00FC6726">
      <w:pPr>
        <w:pStyle w:val="Footer"/>
        <w:pBdr>
          <w:top w:val="single" w:sz="4" w:space="1" w:color="auto"/>
          <w:left w:val="single" w:sz="4" w:space="4" w:color="auto"/>
          <w:bottom w:val="single" w:sz="4" w:space="1" w:color="auto"/>
          <w:right w:val="single" w:sz="4" w:space="4" w:color="auto"/>
        </w:pBdr>
        <w:tabs>
          <w:tab w:val="clear" w:pos="4320"/>
          <w:tab w:val="clear" w:pos="8640"/>
        </w:tabs>
        <w:spacing w:line="264" w:lineRule="auto"/>
        <w:jc w:val="both"/>
        <w:rPr>
          <w:b/>
          <w:bCs/>
        </w:rPr>
      </w:pPr>
      <w:r w:rsidRPr="00907C30">
        <w:rPr>
          <w:b/>
          <w:bCs/>
        </w:rPr>
        <w:t>8. Postupanje sa otpadom</w:t>
      </w:r>
    </w:p>
    <w:p w:rsidR="00A54011" w:rsidRPr="00907C30" w:rsidRDefault="00A54011" w:rsidP="00FC6726">
      <w:pPr>
        <w:spacing w:line="264" w:lineRule="auto"/>
        <w:jc w:val="both"/>
        <w:rPr>
          <w:b/>
          <w:bCs/>
        </w:rPr>
      </w:pPr>
    </w:p>
    <w:p w:rsidR="00A54011" w:rsidRPr="00907C30" w:rsidRDefault="00A54011" w:rsidP="00FC6726">
      <w:pPr>
        <w:spacing w:line="264" w:lineRule="auto"/>
        <w:jc w:val="center"/>
        <w:rPr>
          <w:b/>
          <w:bCs/>
        </w:rPr>
      </w:pPr>
      <w:r w:rsidRPr="00907C30">
        <w:rPr>
          <w:b/>
          <w:bCs/>
        </w:rPr>
        <w:t>Članak 34.</w:t>
      </w:r>
    </w:p>
    <w:p w:rsidR="00A54011" w:rsidRPr="00907C30" w:rsidRDefault="00A54011" w:rsidP="00FC6726">
      <w:pPr>
        <w:spacing w:line="264" w:lineRule="auto"/>
        <w:jc w:val="both"/>
        <w:rPr>
          <w:b/>
          <w:bCs/>
        </w:rPr>
      </w:pPr>
    </w:p>
    <w:p w:rsidR="00A54011" w:rsidRPr="00907C30" w:rsidRDefault="00A54011" w:rsidP="00FC6726">
      <w:pPr>
        <w:spacing w:line="264" w:lineRule="auto"/>
        <w:jc w:val="both"/>
        <w:rPr>
          <w:lang w:eastAsia="hr-HR"/>
        </w:rPr>
      </w:pPr>
      <w:r>
        <w:rPr>
          <w:lang w:eastAsia="hr-HR"/>
        </w:rPr>
        <w:tab/>
      </w:r>
      <w:r w:rsidRPr="00907C30">
        <w:rPr>
          <w:lang w:eastAsia="hr-HR"/>
        </w:rPr>
        <w:t>Komunalni otpad će se odvoditi sukladno odluci o komunalnom redu Grada Staroga Grada.</w:t>
      </w:r>
    </w:p>
    <w:p w:rsidR="00A54011" w:rsidRPr="00907C30" w:rsidRDefault="00A54011" w:rsidP="00FC6726">
      <w:pPr>
        <w:pStyle w:val="Footer"/>
        <w:tabs>
          <w:tab w:val="clear" w:pos="4320"/>
          <w:tab w:val="clear" w:pos="8640"/>
        </w:tabs>
        <w:spacing w:line="264" w:lineRule="auto"/>
        <w:jc w:val="both"/>
        <w:rPr>
          <w:b/>
          <w:bCs/>
        </w:rPr>
      </w:pPr>
    </w:p>
    <w:p w:rsidR="00A54011" w:rsidRPr="00907C30" w:rsidRDefault="00A54011" w:rsidP="00FC6726">
      <w:pPr>
        <w:pStyle w:val="Footer"/>
        <w:pBdr>
          <w:top w:val="single" w:sz="4" w:space="1" w:color="auto"/>
          <w:left w:val="single" w:sz="4" w:space="4" w:color="auto"/>
          <w:bottom w:val="single" w:sz="4" w:space="1" w:color="auto"/>
          <w:right w:val="single" w:sz="4" w:space="4" w:color="auto"/>
        </w:pBdr>
        <w:tabs>
          <w:tab w:val="clear" w:pos="4320"/>
          <w:tab w:val="clear" w:pos="8640"/>
        </w:tabs>
        <w:spacing w:line="264" w:lineRule="auto"/>
        <w:jc w:val="both"/>
        <w:rPr>
          <w:b/>
          <w:bCs/>
        </w:rPr>
      </w:pPr>
      <w:r w:rsidRPr="00907C30">
        <w:rPr>
          <w:b/>
          <w:bCs/>
        </w:rPr>
        <w:t>9. Mjere sprječavanja nepovoljnog utjecaja na okoliš</w:t>
      </w:r>
    </w:p>
    <w:p w:rsidR="00A54011" w:rsidRPr="00907C30" w:rsidRDefault="00A54011" w:rsidP="00FC6726">
      <w:pPr>
        <w:pStyle w:val="Footer"/>
        <w:tabs>
          <w:tab w:val="clear" w:pos="4320"/>
          <w:tab w:val="clear" w:pos="8640"/>
        </w:tabs>
        <w:spacing w:line="264" w:lineRule="auto"/>
        <w:jc w:val="both"/>
        <w:rPr>
          <w:b/>
          <w:bCs/>
        </w:rPr>
      </w:pPr>
    </w:p>
    <w:p w:rsidR="00A54011" w:rsidRDefault="00A54011" w:rsidP="00FC6726">
      <w:pPr>
        <w:pStyle w:val="Footer"/>
        <w:tabs>
          <w:tab w:val="clear" w:pos="4320"/>
          <w:tab w:val="clear" w:pos="8640"/>
        </w:tabs>
        <w:spacing w:line="264" w:lineRule="auto"/>
        <w:jc w:val="center"/>
        <w:rPr>
          <w:b/>
          <w:bCs/>
        </w:rPr>
      </w:pPr>
      <w:r w:rsidRPr="00907C30">
        <w:rPr>
          <w:b/>
          <w:bCs/>
        </w:rPr>
        <w:t>Članak 35.</w:t>
      </w:r>
    </w:p>
    <w:p w:rsidR="00A54011" w:rsidRPr="00907C30" w:rsidRDefault="00A54011" w:rsidP="00FC6726">
      <w:pPr>
        <w:pStyle w:val="Footer"/>
        <w:tabs>
          <w:tab w:val="clear" w:pos="4320"/>
          <w:tab w:val="clear" w:pos="8640"/>
        </w:tabs>
        <w:spacing w:line="264" w:lineRule="auto"/>
        <w:jc w:val="both"/>
        <w:rPr>
          <w:b/>
          <w:bCs/>
        </w:rPr>
      </w:pPr>
    </w:p>
    <w:p w:rsidR="00A54011" w:rsidRPr="00907C30" w:rsidRDefault="00A54011" w:rsidP="00FC6726">
      <w:pPr>
        <w:pStyle w:val="Footer"/>
        <w:tabs>
          <w:tab w:val="clear" w:pos="4320"/>
          <w:tab w:val="clear" w:pos="8640"/>
        </w:tabs>
        <w:spacing w:line="264" w:lineRule="auto"/>
        <w:jc w:val="both"/>
      </w:pPr>
      <w:r>
        <w:tab/>
      </w:r>
      <w:r w:rsidRPr="00907C30">
        <w:t>Samom izgradnjom i oblikovanjem prostora, moguće je negativno utjecati na okoliš, a primjenom odgovarajućih tehnologija i tehničkih rješenja, negativni utjecaj je moguće svesti na minimum, što je primijenjeno u ovom rješenju komunalne infrastrukture.</w:t>
      </w:r>
    </w:p>
    <w:p w:rsidR="00A54011" w:rsidRPr="00907C30" w:rsidRDefault="00A54011" w:rsidP="00FC6726">
      <w:pPr>
        <w:pStyle w:val="Footer"/>
        <w:tabs>
          <w:tab w:val="clear" w:pos="4320"/>
          <w:tab w:val="clear" w:pos="8640"/>
        </w:tabs>
        <w:spacing w:line="264" w:lineRule="auto"/>
        <w:jc w:val="both"/>
      </w:pPr>
      <w:r>
        <w:tab/>
      </w:r>
      <w:r w:rsidRPr="00907C30">
        <w:t xml:space="preserve">U tom kontekstu poduzete su slijedeće mjere : </w:t>
      </w:r>
    </w:p>
    <w:p w:rsidR="00A54011" w:rsidRPr="00907C30" w:rsidRDefault="00A54011" w:rsidP="00241520">
      <w:pPr>
        <w:pStyle w:val="Footer"/>
        <w:numPr>
          <w:ilvl w:val="1"/>
          <w:numId w:val="24"/>
        </w:numPr>
        <w:tabs>
          <w:tab w:val="clear" w:pos="4320"/>
          <w:tab w:val="clear" w:pos="8640"/>
        </w:tabs>
        <w:spacing w:line="264" w:lineRule="auto"/>
        <w:ind w:left="567" w:hanging="283"/>
        <w:jc w:val="both"/>
      </w:pPr>
      <w:r w:rsidRPr="00907C30">
        <w:t>usvojen je razdjelni  sistem kanalizacije.</w:t>
      </w:r>
    </w:p>
    <w:p w:rsidR="00A54011" w:rsidRPr="00907C30" w:rsidRDefault="00A54011" w:rsidP="00241520">
      <w:pPr>
        <w:pStyle w:val="Footer"/>
        <w:numPr>
          <w:ilvl w:val="1"/>
          <w:numId w:val="24"/>
        </w:numPr>
        <w:tabs>
          <w:tab w:val="clear" w:pos="4320"/>
          <w:tab w:val="clear" w:pos="8640"/>
        </w:tabs>
        <w:spacing w:line="264" w:lineRule="auto"/>
        <w:ind w:left="567" w:hanging="283"/>
        <w:jc w:val="both"/>
      </w:pPr>
      <w:r w:rsidRPr="00907C30">
        <w:t>usvojen zatvoreni sistem odvodnje kanalizacije.</w:t>
      </w:r>
    </w:p>
    <w:p w:rsidR="00A54011" w:rsidRPr="00907C30" w:rsidRDefault="00A54011" w:rsidP="00241520">
      <w:pPr>
        <w:pStyle w:val="Footer"/>
        <w:numPr>
          <w:ilvl w:val="1"/>
          <w:numId w:val="24"/>
        </w:numPr>
        <w:tabs>
          <w:tab w:val="clear" w:pos="4320"/>
          <w:tab w:val="clear" w:pos="8640"/>
        </w:tabs>
        <w:spacing w:line="264" w:lineRule="auto"/>
        <w:ind w:left="567" w:hanging="283"/>
        <w:jc w:val="both"/>
      </w:pPr>
      <w:r w:rsidRPr="00907C30">
        <w:t xml:space="preserve">osigurana kvalitetna vodoopskrba planiranog prostora.                                          </w:t>
      </w:r>
    </w:p>
    <w:p w:rsidR="00A54011" w:rsidRPr="00907C30" w:rsidRDefault="00A54011" w:rsidP="00FC6726">
      <w:pPr>
        <w:pStyle w:val="Footer"/>
        <w:tabs>
          <w:tab w:val="clear" w:pos="4320"/>
          <w:tab w:val="clear" w:pos="8640"/>
        </w:tabs>
        <w:spacing w:line="264" w:lineRule="auto"/>
        <w:jc w:val="both"/>
      </w:pPr>
      <w:r>
        <w:tab/>
      </w:r>
      <w:r w:rsidRPr="00907C30">
        <w:t>Svojom brojnošću i samom činjenicom fizičke prisutnosti u gotovo svim dijelovima zone plana, elektroprivredni objekti automatski negativno doprinose općem korištenju i oblikovanju prostora, koje nažalost nikakvim mjerama nije moguće potpuno eliminirati, već ih je primjenom odgovarajućih tehnologija i tehničkih rješenja moguće svesti na manje i prihvatljivije iznose, što je primijenjeno i u ovom rješenju sustava elektroopskrbe u maksimalno mogućem opsegu.</w:t>
      </w:r>
    </w:p>
    <w:p w:rsidR="00A54011" w:rsidRDefault="00A54011" w:rsidP="00FC6726">
      <w:pPr>
        <w:spacing w:line="264" w:lineRule="auto"/>
        <w:jc w:val="both"/>
        <w:rPr>
          <w:b/>
          <w:bCs/>
        </w:rPr>
      </w:pPr>
    </w:p>
    <w:p w:rsidR="00A54011" w:rsidRPr="00907C30" w:rsidRDefault="00A54011" w:rsidP="00FC6726">
      <w:pPr>
        <w:spacing w:line="264" w:lineRule="auto"/>
        <w:jc w:val="center"/>
        <w:rPr>
          <w:b/>
          <w:bCs/>
        </w:rPr>
      </w:pPr>
      <w:r w:rsidRPr="00907C30">
        <w:rPr>
          <w:b/>
          <w:bCs/>
        </w:rPr>
        <w:t>Članak 36.</w:t>
      </w:r>
    </w:p>
    <w:p w:rsidR="00A54011" w:rsidRDefault="00A54011" w:rsidP="00FC6726">
      <w:pPr>
        <w:spacing w:line="264" w:lineRule="auto"/>
        <w:jc w:val="both"/>
        <w:rPr>
          <w:b/>
          <w:bCs/>
        </w:rPr>
      </w:pPr>
    </w:p>
    <w:p w:rsidR="00A54011" w:rsidRPr="00907C30" w:rsidRDefault="00A54011" w:rsidP="00FC6726">
      <w:pPr>
        <w:spacing w:line="264" w:lineRule="auto"/>
        <w:jc w:val="both"/>
        <w:rPr>
          <w:b/>
          <w:bCs/>
        </w:rPr>
      </w:pPr>
      <w:r w:rsidRPr="00907C30">
        <w:rPr>
          <w:b/>
          <w:bCs/>
        </w:rPr>
        <w:t>Zaštita zraka</w:t>
      </w:r>
    </w:p>
    <w:p w:rsidR="00A54011" w:rsidRDefault="00A54011" w:rsidP="00FC6726">
      <w:pPr>
        <w:spacing w:line="264" w:lineRule="auto"/>
        <w:jc w:val="both"/>
      </w:pPr>
    </w:p>
    <w:p w:rsidR="00A54011" w:rsidRPr="00907C30" w:rsidRDefault="00A54011" w:rsidP="00FC6726">
      <w:pPr>
        <w:spacing w:line="264" w:lineRule="auto"/>
        <w:jc w:val="both"/>
      </w:pPr>
      <w:r>
        <w:tab/>
      </w:r>
      <w:r w:rsidRPr="00907C30">
        <w:t>Na području obuhvata Plana nema značajnih izvora onečišćenja zraka. Mjere za zaštitu zraka od zagađenja prometom na području obuhvata Plana predlažu uređenje zaštitnih zelenih površina, prvenstveno drvoreda kojima se osigurava zaštitni tampon između prometnica i pješačkog i stambenog dijela ulice.</w:t>
      </w:r>
    </w:p>
    <w:p w:rsidR="00A54011" w:rsidRPr="00907C30" w:rsidRDefault="00A54011" w:rsidP="00FC6726">
      <w:pPr>
        <w:spacing w:line="264" w:lineRule="auto"/>
        <w:jc w:val="both"/>
      </w:pPr>
      <w:r>
        <w:tab/>
      </w:r>
      <w:r w:rsidRPr="00907C30">
        <w:t>Zaštita i poboljšanje kvalitete zraka mogu se osigurati unapređenjem javnog prijevoza, štednjom energije te razvojem alternativnih izvora energije, povećanjem udjela zelenih površina te planiranjem energetski učinkovite gradnje.</w:t>
      </w:r>
    </w:p>
    <w:p w:rsidR="00A54011" w:rsidRPr="00907C30" w:rsidRDefault="00A54011" w:rsidP="00FC6726">
      <w:pPr>
        <w:spacing w:line="264" w:lineRule="auto"/>
        <w:jc w:val="both"/>
      </w:pPr>
    </w:p>
    <w:p w:rsidR="00A54011" w:rsidRPr="00907C30" w:rsidRDefault="00A54011" w:rsidP="00FC6726">
      <w:pPr>
        <w:spacing w:line="264" w:lineRule="auto"/>
        <w:jc w:val="center"/>
      </w:pPr>
      <w:r w:rsidRPr="00907C30">
        <w:rPr>
          <w:b/>
          <w:bCs/>
        </w:rPr>
        <w:t>Članak 37.</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rPr>
          <w:b/>
          <w:bCs/>
        </w:rPr>
        <w:t xml:space="preserve">Zaštitu od buke </w:t>
      </w:r>
    </w:p>
    <w:p w:rsidR="00A54011" w:rsidRDefault="00A54011" w:rsidP="00FC6726">
      <w:pPr>
        <w:spacing w:line="264" w:lineRule="auto"/>
        <w:jc w:val="both"/>
      </w:pPr>
    </w:p>
    <w:p w:rsidR="00A54011" w:rsidRPr="00907C30" w:rsidRDefault="00A54011" w:rsidP="00FC6726">
      <w:pPr>
        <w:spacing w:line="264" w:lineRule="auto"/>
        <w:jc w:val="both"/>
      </w:pPr>
      <w:r>
        <w:tab/>
      </w:r>
      <w:r w:rsidRPr="00907C30">
        <w:t xml:space="preserve">Na području obuhvata Plana nema značajnih izvora buke. Zakonom o zaštiti od buke (“NN” broj 20/03, 30/09) i Pravilnikom o najvišim dopuštenim razinama buke u sredini u kojoj ljudi rade i borave (“NN” broj 145/04) propisana je najviša dopuštena razina buke unutar obuhvata plana koja ne smije prelaziti 80 dBA. </w:t>
      </w:r>
    </w:p>
    <w:p w:rsidR="00A54011" w:rsidRDefault="00A54011" w:rsidP="00FC6726">
      <w:pPr>
        <w:spacing w:line="264" w:lineRule="auto"/>
        <w:jc w:val="both"/>
      </w:pPr>
      <w:r>
        <w:tab/>
      </w:r>
      <w:r w:rsidRPr="00907C30">
        <w:t>Smanjenje prekomjerne buke ostvaruje se sprječavanjem nastajanja buke pri lociranju građevina, planiranjem namjene prostora i gradnjom građevina u skladu s odredbama, formiranjem zaštitnih zelenih pojaseva, praćenjem provođenja zaštite od buke na temelju karte buke, primjenom akustičkih zaštitnih mjera, upotrebom uređaja i strojeva koji nisu bučni te stalnim nadzorom.</w:t>
      </w:r>
    </w:p>
    <w:p w:rsidR="00A54011" w:rsidRPr="00907C30" w:rsidRDefault="00A54011" w:rsidP="00FC6726">
      <w:pPr>
        <w:spacing w:line="264" w:lineRule="auto"/>
        <w:jc w:val="both"/>
      </w:pPr>
    </w:p>
    <w:p w:rsidR="00A54011" w:rsidRPr="00907C30" w:rsidRDefault="00A54011" w:rsidP="00FC6726">
      <w:pPr>
        <w:spacing w:line="264" w:lineRule="auto"/>
        <w:jc w:val="center"/>
      </w:pPr>
      <w:r w:rsidRPr="00907C30">
        <w:rPr>
          <w:b/>
          <w:bCs/>
        </w:rPr>
        <w:t>Članak 38.</w:t>
      </w:r>
    </w:p>
    <w:p w:rsidR="00A54011" w:rsidRDefault="00A54011" w:rsidP="00FC6726">
      <w:pPr>
        <w:spacing w:line="264" w:lineRule="auto"/>
        <w:jc w:val="both"/>
        <w:rPr>
          <w:b/>
          <w:bCs/>
        </w:rPr>
      </w:pPr>
    </w:p>
    <w:p w:rsidR="00A54011" w:rsidRPr="00907C30" w:rsidRDefault="00A54011" w:rsidP="00FC6726">
      <w:pPr>
        <w:spacing w:line="264" w:lineRule="auto"/>
        <w:jc w:val="both"/>
        <w:rPr>
          <w:b/>
          <w:bCs/>
        </w:rPr>
      </w:pPr>
      <w:r w:rsidRPr="00907C30">
        <w:rPr>
          <w:b/>
          <w:bCs/>
        </w:rPr>
        <w:t>Zaštita voda</w:t>
      </w:r>
    </w:p>
    <w:p w:rsidR="00A54011" w:rsidRDefault="00A54011" w:rsidP="00FC6726">
      <w:pPr>
        <w:spacing w:line="264" w:lineRule="auto"/>
        <w:jc w:val="both"/>
      </w:pPr>
    </w:p>
    <w:p w:rsidR="00A54011" w:rsidRPr="00907C30" w:rsidRDefault="00A54011" w:rsidP="00FC6726">
      <w:pPr>
        <w:spacing w:line="264" w:lineRule="auto"/>
        <w:jc w:val="both"/>
      </w:pPr>
      <w:r>
        <w:tab/>
      </w:r>
      <w:r w:rsidRPr="00907C30">
        <w:t>Zaštita voda na području obuhvata Plana ostvaruje se nadzorom nad stanjem kakvoće voda i potencijalnim izvorima zagađenja.</w:t>
      </w:r>
    </w:p>
    <w:p w:rsidR="00A54011" w:rsidRPr="00907C30" w:rsidRDefault="00A54011" w:rsidP="00FC6726">
      <w:pPr>
        <w:spacing w:line="264" w:lineRule="auto"/>
        <w:jc w:val="both"/>
      </w:pPr>
      <w:r>
        <w:tab/>
      </w:r>
      <w:r w:rsidRPr="00907C30">
        <w:t>Otpadne vode se moraju ispuštati u gradski kanalizacijski sustav s planiranim uređajem za pročišćavanje otpadnih voda.</w:t>
      </w:r>
    </w:p>
    <w:p w:rsidR="00A54011" w:rsidRPr="00907C30" w:rsidRDefault="00A54011" w:rsidP="00FC6726">
      <w:pPr>
        <w:widowControl w:val="0"/>
        <w:spacing w:line="264" w:lineRule="auto"/>
        <w:jc w:val="both"/>
      </w:pPr>
      <w:r>
        <w:tab/>
      </w:r>
      <w:r w:rsidRPr="00907C30">
        <w:t>Radi sprječavanja nepovoljnog utjecaja na okoliš sve vodovodne i kanalizacijske građevine moraju biti adekvatno dimenzionirane i izgrađene od kvalitetnog vodonepropusnog materijala. Navedene građevine moraju biti projektirane i izgrađene tako da izdrže sva opterećenja koja se mogu javiti u redovnom radu kao i kod havarija.</w:t>
      </w:r>
    </w:p>
    <w:p w:rsidR="00A54011" w:rsidRPr="00907C30" w:rsidRDefault="00A54011" w:rsidP="00FC6726">
      <w:pPr>
        <w:widowControl w:val="0"/>
        <w:spacing w:line="264" w:lineRule="auto"/>
        <w:jc w:val="both"/>
      </w:pPr>
      <w:r>
        <w:tab/>
      </w:r>
      <w:r w:rsidRPr="00907C30">
        <w:t>Kako je obalno more na ovom području namijenjeno za kupanje i rekreaciju sve otpadne vode moraju se prije ispuštanja u morski recipijent adekvatno pročistiti do stupnja koji neće ugroziti njegovu kvalitetu.</w:t>
      </w:r>
    </w:p>
    <w:p w:rsidR="00A54011" w:rsidRPr="00907C30" w:rsidRDefault="00A54011" w:rsidP="00FC6726">
      <w:pPr>
        <w:widowControl w:val="0"/>
        <w:spacing w:line="264" w:lineRule="auto"/>
        <w:jc w:val="both"/>
      </w:pPr>
      <w:r>
        <w:tab/>
      </w:r>
      <w:r w:rsidRPr="00907C30">
        <w:t xml:space="preserve">Oborinske otpadne vode moraju se oborinskom kanalizacijskom mrežom odvesti do najbliže lokacije s obalnim ispustom u more. </w:t>
      </w:r>
    </w:p>
    <w:p w:rsidR="00A54011" w:rsidRPr="00907C30" w:rsidRDefault="00A54011" w:rsidP="00FC6726">
      <w:pPr>
        <w:widowControl w:val="0"/>
        <w:spacing w:line="264" w:lineRule="auto"/>
        <w:jc w:val="both"/>
      </w:pPr>
      <w:r>
        <w:tab/>
      </w:r>
      <w:r w:rsidRPr="00907C30">
        <w:t>Prije svakog obalnog ispusta za ispuštanje oborinskih otpadnih voda u obalno more moraju se ugraditi separatori za izdvajanje ulja i masnoća iz ovih otpadnih voda.</w:t>
      </w:r>
    </w:p>
    <w:p w:rsidR="00A54011" w:rsidRPr="00907C30" w:rsidRDefault="00A54011" w:rsidP="00FC6726">
      <w:pPr>
        <w:widowControl w:val="0"/>
        <w:spacing w:line="264" w:lineRule="auto"/>
        <w:jc w:val="both"/>
      </w:pPr>
      <w:r>
        <w:tab/>
      </w:r>
      <w:r w:rsidRPr="00907C30">
        <w:t>Dopuštene količine štetnih i opasnih tvari i drugih zagađenja, koja se mogu unositi u javni sustav odvodnje moraju biti unutar granica koje su određene Pravilnikom o graničnim vrijednostima pokazatelja opasnih i drugih tvari u otpadnim vodama.</w:t>
      </w:r>
    </w:p>
    <w:p w:rsidR="00A54011" w:rsidRPr="00907C30" w:rsidRDefault="00A54011" w:rsidP="00FC6726">
      <w:pPr>
        <w:widowControl w:val="0"/>
        <w:spacing w:line="264" w:lineRule="auto"/>
        <w:jc w:val="both"/>
      </w:pPr>
    </w:p>
    <w:p w:rsidR="00A54011" w:rsidRPr="00907C30" w:rsidRDefault="00A54011" w:rsidP="00FC6726">
      <w:pPr>
        <w:spacing w:line="264" w:lineRule="auto"/>
        <w:jc w:val="center"/>
        <w:rPr>
          <w:b/>
          <w:bCs/>
        </w:rPr>
      </w:pPr>
      <w:r w:rsidRPr="00907C30">
        <w:rPr>
          <w:b/>
          <w:bCs/>
        </w:rPr>
        <w:t>Članak 39.</w:t>
      </w:r>
    </w:p>
    <w:p w:rsidR="00A54011" w:rsidRDefault="00A54011" w:rsidP="00FC6726">
      <w:pPr>
        <w:spacing w:line="264" w:lineRule="auto"/>
        <w:jc w:val="both"/>
        <w:rPr>
          <w:b/>
          <w:bCs/>
        </w:rPr>
      </w:pPr>
    </w:p>
    <w:p w:rsidR="00A54011" w:rsidRPr="00907C30" w:rsidRDefault="00A54011" w:rsidP="00FC6726">
      <w:pPr>
        <w:spacing w:line="264" w:lineRule="auto"/>
        <w:jc w:val="both"/>
        <w:rPr>
          <w:b/>
          <w:bCs/>
        </w:rPr>
      </w:pPr>
      <w:r w:rsidRPr="00907C30">
        <w:rPr>
          <w:b/>
          <w:bCs/>
        </w:rPr>
        <w:t>Uređenje voda i zaštita vodnog režima</w:t>
      </w:r>
    </w:p>
    <w:p w:rsidR="00A54011" w:rsidRPr="00907C30" w:rsidRDefault="00A54011" w:rsidP="00FC6726">
      <w:pPr>
        <w:spacing w:line="264" w:lineRule="auto"/>
        <w:jc w:val="both"/>
      </w:pPr>
    </w:p>
    <w:p w:rsidR="00A54011" w:rsidRPr="00907C30" w:rsidRDefault="00A54011" w:rsidP="00FC6726">
      <w:pPr>
        <w:spacing w:line="264" w:lineRule="auto"/>
        <w:jc w:val="both"/>
        <w:rPr>
          <w:lang w:eastAsia="hr-HR"/>
        </w:rPr>
      </w:pPr>
      <w:r>
        <w:rPr>
          <w:lang w:eastAsia="hr-HR"/>
        </w:rPr>
        <w:tab/>
      </w:r>
      <w:r w:rsidRPr="00907C30">
        <w:rPr>
          <w:lang w:eastAsia="hr-HR"/>
        </w:rPr>
        <w:t>Uz zapadnu granicu obuhvata Plana protječe bujica „Duboka“.</w:t>
      </w:r>
    </w:p>
    <w:p w:rsidR="00A54011" w:rsidRPr="00907C30" w:rsidRDefault="00A54011" w:rsidP="00FC6726">
      <w:pPr>
        <w:spacing w:line="264" w:lineRule="auto"/>
        <w:jc w:val="both"/>
        <w:rPr>
          <w:lang w:eastAsia="hr-HR"/>
        </w:rPr>
      </w:pPr>
      <w:r>
        <w:rPr>
          <w:lang w:eastAsia="hr-HR"/>
        </w:rPr>
        <w:tab/>
      </w:r>
      <w:r w:rsidRPr="00907C30">
        <w:rPr>
          <w:lang w:eastAsia="hr-HR"/>
        </w:rPr>
        <w:t xml:space="preserve">Zaštita od štetnog djelovanja povremenih bujičnih vodotoka, kada može doći do plavljenja, ispiranja, podrivanja ili odronjavanja zemljišta i drugih sličnih štetnih pojava, te posredno do ugrožavanja života i zdravlja ljudi i njihove imovine, te poremećaja u vodnom režimu, će se provoditi izgradnjom zaštitnih i regulacijskih vodnih građevina, odnosno tehničkim i gospodarskim održavanjem vodotoka, vodnog dobra i regulacijskih i zaštitnih vodnih građevina koje se provodi prema programu uređenja vodotoka i drugih voda u okviru Plana upravljanja vodama, uz maksimalno uvažavanje prirodnih i krajobraznih obilježja. U svrhu tehničkog održavanja, te radova građenja, uz bujične vodotoke treba osigurati inudacijski pojas minimalne širine od 3,0 m od gornjeg ruba korita, odnosno ruba čestice javnog vodnog dobra. U inundacijskom pojasu zabranjena je svaka gradnja i druge radnje kojima se može onemogućiti izgradnja i održavanje vodnih građevina, na bilo koji način umanjiti protočnost korita i pogoršati vodni režim, te povećati stupanj ugroženosti od štetnog djelovanja vodotoka. U posebnim slučajevima se inundacijski pojas može smanjit, ali to bi trebalo utvrditi vodopravnim uvjetima za svaki objekt posebno. Svaki vlasnik, odnosno korisnik objekta ili parcele smještene uz korito vodotoka ili česticu javno vodno dobro dužan je omogućiti nesmetano izvršavanje radova na čišćenju i održavanju korita vodotoka, ne smije izgradnjom predmetne građevine ili njenim spajanjem na komunalnu infrastrukturu umanjiti propusnu moć vodotoka, niti uzrokovati eroziju u istom, te za vrijeme izvođenja radova ne smije niti privremeno odlagati bilo kakvi materijal u korito vodotoka. </w:t>
      </w:r>
    </w:p>
    <w:p w:rsidR="00A54011" w:rsidRPr="00907C30" w:rsidRDefault="00A54011" w:rsidP="00FC6726">
      <w:pPr>
        <w:spacing w:line="264" w:lineRule="auto"/>
        <w:jc w:val="both"/>
        <w:rPr>
          <w:lang w:eastAsia="hr-HR"/>
        </w:rPr>
      </w:pPr>
      <w:r>
        <w:rPr>
          <w:lang w:eastAsia="hr-HR"/>
        </w:rPr>
        <w:tab/>
      </w:r>
      <w:r w:rsidRPr="00907C30">
        <w:rPr>
          <w:lang w:eastAsia="hr-HR"/>
        </w:rPr>
        <w:t xml:space="preserve">Postojeća neregulirana korita povremenih bujičnih vodotoka i oborinskih kanala potrebno je regulacijskim radovima povezati i urediti na način da se u kontinuitetu sprovedu oborinske i druge površinske vode do ulijeva u more, a sve u skladu s vodopravnim uvjetima i ostalim  aktima i planovima predviđenim Zakonom o vodama. Projektna rješenja uređenja korita sa svim potrebnim objektima, potrebno je maksimalno smjestiti na česticu “javno vodno dobro” iz razloga izbjegavanja imovinsko - pravnih sporova kao i razloga prilagodbe uređenja važećoj prostorno - planskoj dokumentaciji, a koje će istovremeno omogućiti siguran i blagovremen protok voda vodotoka, te održavanje i čišćenje istog.  Dimenzioniranje korita treba izvršiti za mjerodavnu protoku dobivenu kao rezultat hidroloških mjerenja ili kao rezultat primjene neke od empirijskih metoda. </w:t>
      </w:r>
    </w:p>
    <w:p w:rsidR="00A54011" w:rsidRPr="00907C30" w:rsidRDefault="00A54011" w:rsidP="00FC6726">
      <w:pPr>
        <w:spacing w:line="264" w:lineRule="auto"/>
        <w:jc w:val="both"/>
        <w:rPr>
          <w:lang w:eastAsia="hr-HR"/>
        </w:rPr>
      </w:pPr>
      <w:r>
        <w:rPr>
          <w:lang w:eastAsia="hr-HR"/>
        </w:rPr>
        <w:tab/>
      </w:r>
      <w:r w:rsidRPr="00907C30">
        <w:rPr>
          <w:lang w:eastAsia="hr-HR"/>
        </w:rPr>
        <w:t>Predviđa se regulacija ili izmještanje vodotoka u obliku odgovarajuće otvorene ili natkrivene armirano-betonske kinete (min. Propusne moći 100 god. Velikih voda) i na način koji će omogućiti njeno što jednostavnije održavanje i čišćenje (natkrivanje izvesti pomičnim armirano-betonskim pločama duž što više dionica i sa što više revizijskih okana). Trasu regulirane natkrivene kinete u sklopu prometnice u pravilu postaviti uz jedan od rubova prometnice ili ispod samog pločnika kako bi ostao osiguran pojas za česticu javnog vodnog dobra. Izradu projektnog rješenja treba uskladiti sa stručnim službama Hrvatskih voda.</w:t>
      </w:r>
    </w:p>
    <w:p w:rsidR="00A54011" w:rsidRDefault="00A54011" w:rsidP="00FC6726">
      <w:pPr>
        <w:spacing w:line="264" w:lineRule="auto"/>
        <w:jc w:val="both"/>
        <w:rPr>
          <w:lang w:eastAsia="hr-HR"/>
        </w:rPr>
      </w:pPr>
      <w:r>
        <w:rPr>
          <w:lang w:eastAsia="hr-HR"/>
        </w:rPr>
        <w:tab/>
      </w:r>
      <w:r w:rsidRPr="00907C30">
        <w:rPr>
          <w:lang w:eastAsia="hr-HR"/>
        </w:rPr>
        <w:t xml:space="preserve">Polaganje objekata linijske infrastrukture zajedno sa svim oknima i ostalim pratećim objektima uzdužno unutar korita vodotoka, odnosno čestice javnog vodnog dobra nije dopušteno. Vođenje trase paralelno sa reguliranim koritom vodotoka izvesti na minimalnoj udaljenosti kojom će se osigurati statička i hidraulička stabilnost reguliranog korita, te nesmetano održavanje ili buduća rekonstrukcija korita. Kod nereguliranih korita, udaljenost treba biti minimalno 3,0 m od gornjeg ruba korita, odnosno ruba čestice javnog vodnog dobra zbog osiguranja inundacijskog pojasa za buduću regulaciju. U određenim slučajevima udaljenost polaganja se može smanjit, ali to bi trebalo utvrditi posebnim vodopravnim uvjetima i za svaki objekt posebno. </w:t>
      </w:r>
    </w:p>
    <w:p w:rsidR="00A54011" w:rsidRPr="00907C30" w:rsidRDefault="00A54011" w:rsidP="00FC6726">
      <w:pPr>
        <w:spacing w:line="264" w:lineRule="auto"/>
        <w:jc w:val="both"/>
        <w:rPr>
          <w:lang w:eastAsia="hr-HR"/>
        </w:rPr>
      </w:pPr>
    </w:p>
    <w:p w:rsidR="00A54011" w:rsidRPr="00907C30" w:rsidRDefault="00A54011" w:rsidP="00FC6726">
      <w:pPr>
        <w:spacing w:line="264" w:lineRule="auto"/>
        <w:jc w:val="center"/>
      </w:pPr>
      <w:r w:rsidRPr="00907C30">
        <w:rPr>
          <w:b/>
          <w:bCs/>
        </w:rPr>
        <w:t>Članak 40.</w:t>
      </w:r>
    </w:p>
    <w:p w:rsidR="00A54011" w:rsidRPr="00907C30" w:rsidRDefault="00A54011" w:rsidP="00FC6726">
      <w:pPr>
        <w:spacing w:line="264" w:lineRule="auto"/>
        <w:ind w:firstLine="720"/>
        <w:jc w:val="both"/>
      </w:pPr>
    </w:p>
    <w:p w:rsidR="00A54011" w:rsidRPr="00907C30" w:rsidRDefault="00A54011" w:rsidP="00FC6726">
      <w:pPr>
        <w:spacing w:line="264" w:lineRule="auto"/>
        <w:jc w:val="both"/>
      </w:pPr>
      <w:r w:rsidRPr="00907C30">
        <w:rPr>
          <w:b/>
          <w:bCs/>
        </w:rPr>
        <w:t>Zaštita od elementarnih nepogoda i ratnih opasnosti</w:t>
      </w:r>
      <w:r w:rsidRPr="00907C30">
        <w:t xml:space="preserve"> </w:t>
      </w:r>
    </w:p>
    <w:p w:rsidR="00A54011" w:rsidRDefault="00A54011" w:rsidP="00FC6726">
      <w:pPr>
        <w:spacing w:line="264" w:lineRule="auto"/>
        <w:jc w:val="both"/>
      </w:pPr>
    </w:p>
    <w:p w:rsidR="00A54011" w:rsidRPr="00907C30" w:rsidRDefault="00A54011" w:rsidP="00FC6726">
      <w:pPr>
        <w:spacing w:line="264" w:lineRule="auto"/>
        <w:jc w:val="both"/>
      </w:pPr>
      <w:r>
        <w:tab/>
      </w:r>
      <w:r w:rsidRPr="00907C30">
        <w:t>Na području obuhvata Plana predviđena je u skladu s odredbama posebnih propisa koje uređuju ovo područje, a mjere su sadržane u knjizi 3. „Plan mjera zaštite od elementarnih nepogoda i ratnih opasnosti“.</w:t>
      </w:r>
    </w:p>
    <w:p w:rsidR="00A54011" w:rsidRPr="00907C30" w:rsidRDefault="00A54011" w:rsidP="00FC6726">
      <w:pPr>
        <w:spacing w:line="264" w:lineRule="auto"/>
        <w:jc w:val="both"/>
      </w:pPr>
    </w:p>
    <w:p w:rsidR="00A54011" w:rsidRDefault="00A54011" w:rsidP="00FC6726">
      <w:pPr>
        <w:spacing w:line="264" w:lineRule="auto"/>
        <w:jc w:val="center"/>
        <w:rPr>
          <w:b/>
          <w:bCs/>
        </w:rPr>
      </w:pPr>
      <w:r w:rsidRPr="00907C30">
        <w:rPr>
          <w:b/>
          <w:bCs/>
        </w:rPr>
        <w:t>Članak 41.</w:t>
      </w:r>
    </w:p>
    <w:p w:rsidR="00A54011" w:rsidRPr="00907C30" w:rsidRDefault="00A54011" w:rsidP="00FC6726">
      <w:pPr>
        <w:spacing w:line="264" w:lineRule="auto"/>
        <w:jc w:val="both"/>
        <w:rPr>
          <w:b/>
          <w:bCs/>
        </w:rPr>
      </w:pPr>
    </w:p>
    <w:p w:rsidR="00A54011" w:rsidRPr="00907C30" w:rsidRDefault="00A54011" w:rsidP="00FC6726">
      <w:pPr>
        <w:spacing w:line="264" w:lineRule="auto"/>
        <w:jc w:val="both"/>
        <w:rPr>
          <w:b/>
          <w:bCs/>
        </w:rPr>
      </w:pPr>
      <w:r w:rsidRPr="00907C30">
        <w:rPr>
          <w:b/>
          <w:bCs/>
        </w:rPr>
        <w:t>Zaštita od požara</w:t>
      </w:r>
    </w:p>
    <w:p w:rsidR="00A54011" w:rsidRDefault="00A54011" w:rsidP="00FC6726">
      <w:pPr>
        <w:spacing w:line="264" w:lineRule="auto"/>
        <w:jc w:val="both"/>
      </w:pPr>
    </w:p>
    <w:p w:rsidR="00A54011" w:rsidRPr="00907C30" w:rsidRDefault="00A54011" w:rsidP="00FC6726">
      <w:pPr>
        <w:spacing w:line="264" w:lineRule="auto"/>
        <w:jc w:val="both"/>
      </w:pPr>
      <w:r>
        <w:tab/>
      </w:r>
      <w:r w:rsidRPr="00907C30">
        <w:t>Vatrogasni pristupi osigurani su na svim prometnim površinama i omogućen je pristup do svake planirane građevne čestice. Sve vatrogasne pristupe, površine za rad vatrogasnog vozila, te cjevovode za količine vode potrebne za gašenje požara potrebno je osigurati u skladu s posebnim propisima. Građevine u kojima će se skladištiti zapaljive tekućine ili plinovi moraju se graditi na sigurnosnoj udaljenosti od ostalih građevina prema posebnim propisima. Potrebno je ishoditi suglasnost nadležne Policijske uprave za mjere zaštite od požara prema projektnoj dokumentaciji za zahvate u prostoru prema propisima. Radi omogućavanja spašavanja osoba iz građevine i gašenja požara na građevini, mora imati osiguran vatrogasni pristup određen prema propisima. Dovoljne količine vode za gašenje požara potrebno je osigurati dimenzioniranjem javne vodovodne mreže s mrežom vanjskih hidranata u skladu s važećim propisima. Vanjske hidrante je potrebno projektirati i izvoditi kao nadzemne.</w:t>
      </w:r>
    </w:p>
    <w:p w:rsidR="00A54011" w:rsidRPr="00907C30" w:rsidRDefault="00A54011" w:rsidP="00FC6726">
      <w:pPr>
        <w:spacing w:line="264" w:lineRule="auto"/>
        <w:jc w:val="both"/>
        <w:rPr>
          <w:b/>
          <w:bCs/>
        </w:rPr>
      </w:pPr>
      <w:r>
        <w:tab/>
      </w:r>
      <w:r w:rsidRPr="00907C30">
        <w:t>Posebni uvjeti gradnje</w:t>
      </w:r>
      <w:r w:rsidRPr="00907C30">
        <w:rPr>
          <w:b/>
          <w:bCs/>
        </w:rPr>
        <w:t xml:space="preserve"> </w:t>
      </w:r>
      <w:r w:rsidRPr="00907C30">
        <w:t>iz područja zaštite od požara za ovaj Plan su slijedeći:</w:t>
      </w:r>
    </w:p>
    <w:p w:rsidR="00A54011" w:rsidRPr="00907C30" w:rsidRDefault="00A54011" w:rsidP="00FC6726">
      <w:pPr>
        <w:spacing w:line="264" w:lineRule="auto"/>
        <w:jc w:val="both"/>
      </w:pPr>
    </w:p>
    <w:p w:rsidR="00A54011" w:rsidRPr="00907C30" w:rsidRDefault="00A54011" w:rsidP="00FC6726">
      <w:pPr>
        <w:spacing w:line="264" w:lineRule="auto"/>
        <w:ind w:left="284" w:hanging="284"/>
        <w:jc w:val="both"/>
      </w:pPr>
      <w:r w:rsidRPr="00907C30">
        <w:t xml:space="preserve">1. </w:t>
      </w:r>
      <w:r>
        <w:tab/>
      </w:r>
      <w:r w:rsidRPr="00907C30">
        <w:t xml:space="preserve">Pri projektiranju mjere zaštite od požara, kod donošenja dokumenata prostornog uređenja, voditi računa posebno o: </w:t>
      </w:r>
    </w:p>
    <w:p w:rsidR="00A54011" w:rsidRPr="00907C30" w:rsidRDefault="00A54011" w:rsidP="00241520">
      <w:pPr>
        <w:numPr>
          <w:ilvl w:val="0"/>
          <w:numId w:val="24"/>
        </w:numPr>
        <w:spacing w:line="264" w:lineRule="auto"/>
        <w:ind w:left="284" w:hanging="284"/>
        <w:jc w:val="both"/>
      </w:pPr>
      <w:r w:rsidRPr="00907C30">
        <w:t xml:space="preserve">mogućnosti evakuacije i spašavanja ljudi, životinja i imovine, </w:t>
      </w:r>
    </w:p>
    <w:p w:rsidR="00A54011" w:rsidRPr="00907C30" w:rsidRDefault="00A54011" w:rsidP="00241520">
      <w:pPr>
        <w:numPr>
          <w:ilvl w:val="1"/>
          <w:numId w:val="22"/>
        </w:numPr>
        <w:spacing w:line="264" w:lineRule="auto"/>
        <w:ind w:left="284" w:hanging="284"/>
        <w:jc w:val="both"/>
      </w:pPr>
      <w:r w:rsidRPr="00907C30">
        <w:t xml:space="preserve">sigurnosnim udaljenostima između građevina ili njihovom požarnom odjeljivanju, </w:t>
      </w:r>
    </w:p>
    <w:p w:rsidR="00A54011" w:rsidRPr="00907C30" w:rsidRDefault="00A54011" w:rsidP="00241520">
      <w:pPr>
        <w:numPr>
          <w:ilvl w:val="1"/>
          <w:numId w:val="22"/>
        </w:numPr>
        <w:spacing w:line="264" w:lineRule="auto"/>
        <w:ind w:left="284" w:hanging="284"/>
        <w:jc w:val="both"/>
      </w:pPr>
      <w:r w:rsidRPr="00907C30">
        <w:t xml:space="preserve">osiguranju pristupa i operativnih površina za vatrogasna vozila, </w:t>
      </w:r>
    </w:p>
    <w:p w:rsidR="00A54011" w:rsidRPr="00907C30" w:rsidRDefault="00A54011" w:rsidP="00241520">
      <w:pPr>
        <w:numPr>
          <w:ilvl w:val="1"/>
          <w:numId w:val="22"/>
        </w:numPr>
        <w:spacing w:line="264" w:lineRule="auto"/>
        <w:ind w:left="284" w:hanging="284"/>
        <w:jc w:val="both"/>
      </w:pPr>
      <w:r w:rsidRPr="00907C30">
        <w:t>osiguranju dostatnih izvora vode za gašenje, uzimajući u obzir postojeća i nova naselja, građevine, postrojenja i prostore te njihova požarna opterećenja i zauzetost osobama.</w:t>
      </w:r>
    </w:p>
    <w:p w:rsidR="00A54011" w:rsidRPr="00907C30" w:rsidRDefault="00A54011" w:rsidP="00FC6726">
      <w:pPr>
        <w:spacing w:line="264" w:lineRule="auto"/>
        <w:ind w:left="420" w:hanging="420"/>
        <w:jc w:val="both"/>
      </w:pPr>
    </w:p>
    <w:p w:rsidR="00A54011" w:rsidRPr="00907C30" w:rsidRDefault="00A54011" w:rsidP="00241520">
      <w:pPr>
        <w:numPr>
          <w:ilvl w:val="0"/>
          <w:numId w:val="19"/>
        </w:numPr>
        <w:spacing w:line="264" w:lineRule="auto"/>
        <w:ind w:left="284" w:hanging="284"/>
        <w:jc w:val="both"/>
      </w:pPr>
      <w:r w:rsidRPr="00907C30">
        <w:t>Mjere zaštite od požara projektirati u skladu s pozitivnim hrvatskim i preuzetim propisima koji reguliraju ovu problematiku, a u djelu posebnih propisa gdje ne postoje hrvatski propisi koriste se priznate metode proračuna i modela. Posebnu pozornost treba obratiti na:</w:t>
      </w:r>
    </w:p>
    <w:p w:rsidR="00A54011" w:rsidRPr="00907C30" w:rsidRDefault="00A54011" w:rsidP="00241520">
      <w:pPr>
        <w:numPr>
          <w:ilvl w:val="1"/>
          <w:numId w:val="19"/>
        </w:numPr>
        <w:spacing w:line="264" w:lineRule="auto"/>
        <w:ind w:left="284" w:hanging="284"/>
        <w:jc w:val="both"/>
      </w:pPr>
      <w:r w:rsidRPr="00907C30">
        <w:t>Pravilnik o uvjetima za vatrogasne pristupe (NN br.35/94, 142/03).</w:t>
      </w:r>
    </w:p>
    <w:p w:rsidR="00A54011" w:rsidRPr="00907C30" w:rsidRDefault="00A54011" w:rsidP="00241520">
      <w:pPr>
        <w:numPr>
          <w:ilvl w:val="1"/>
          <w:numId w:val="19"/>
        </w:numPr>
        <w:spacing w:line="264" w:lineRule="auto"/>
        <w:ind w:left="284" w:hanging="284"/>
        <w:jc w:val="both"/>
      </w:pPr>
      <w:r w:rsidRPr="00907C30">
        <w:t>Pravilnik o hidrantskoj mreži za gašenje požara (NN br. 08/06).</w:t>
      </w:r>
    </w:p>
    <w:p w:rsidR="00A54011" w:rsidRPr="00907C30" w:rsidRDefault="00A54011" w:rsidP="00241520">
      <w:pPr>
        <w:numPr>
          <w:ilvl w:val="1"/>
          <w:numId w:val="19"/>
        </w:numPr>
        <w:spacing w:line="264" w:lineRule="auto"/>
        <w:ind w:left="284" w:hanging="284"/>
        <w:jc w:val="both"/>
      </w:pPr>
      <w:r w:rsidRPr="00907C30">
        <w:t>Garaže projektirati prema austrijskim standardu za objekte za parkiranje TRVB N 106.</w:t>
      </w:r>
    </w:p>
    <w:p w:rsidR="00A54011" w:rsidRPr="00907C30" w:rsidRDefault="00A54011" w:rsidP="00241520">
      <w:pPr>
        <w:numPr>
          <w:ilvl w:val="1"/>
          <w:numId w:val="19"/>
        </w:numPr>
        <w:spacing w:line="264" w:lineRule="auto"/>
        <w:ind w:left="284" w:hanging="284"/>
        <w:jc w:val="both"/>
      </w:pPr>
      <w:r w:rsidRPr="00907C30">
        <w:t>Stambene zgrade projektirati prema austrijskim standardu TRVB N 115/00.</w:t>
      </w:r>
    </w:p>
    <w:p w:rsidR="00A54011" w:rsidRPr="00907C30" w:rsidRDefault="00A54011" w:rsidP="00241520">
      <w:pPr>
        <w:numPr>
          <w:ilvl w:val="1"/>
          <w:numId w:val="19"/>
        </w:numPr>
        <w:spacing w:line="264" w:lineRule="auto"/>
        <w:ind w:left="284" w:hanging="284"/>
        <w:jc w:val="both"/>
      </w:pPr>
      <w:r w:rsidRPr="00907C30">
        <w:t>Uredske zgrade projektirati prema austrijskim standardu TRVB N 115/00 odnosno američkim smjernicama NFPA 101/2009</w:t>
      </w:r>
    </w:p>
    <w:p w:rsidR="00A54011" w:rsidRPr="00907C30" w:rsidRDefault="00A54011" w:rsidP="00241520">
      <w:pPr>
        <w:numPr>
          <w:ilvl w:val="1"/>
          <w:numId w:val="19"/>
        </w:numPr>
        <w:spacing w:line="264" w:lineRule="auto"/>
        <w:ind w:left="284" w:hanging="284"/>
        <w:jc w:val="both"/>
      </w:pPr>
      <w:r w:rsidRPr="00907C30">
        <w:t>Trgovačke sadržaje projektirati u skladu s tehničkim smjernicama; austrijskim standardom TRVB N138 Prodajna mjesta građevinska zaštita od požara) ili američkim smjernicama NFPA 101 (izdanje 2009.).</w:t>
      </w:r>
    </w:p>
    <w:p w:rsidR="00A54011" w:rsidRPr="00907C30" w:rsidRDefault="00A54011" w:rsidP="00241520">
      <w:pPr>
        <w:numPr>
          <w:ilvl w:val="1"/>
          <w:numId w:val="19"/>
        </w:numPr>
        <w:spacing w:line="264" w:lineRule="auto"/>
        <w:ind w:left="284" w:hanging="284"/>
        <w:jc w:val="both"/>
      </w:pPr>
      <w:r w:rsidRPr="00907C30">
        <w:t>Športske dvorane projektirati u skladu s američkim smjernicama NFPA 101 (izd. 2009.).</w:t>
      </w:r>
    </w:p>
    <w:p w:rsidR="00A54011" w:rsidRPr="00907C30" w:rsidRDefault="00A54011" w:rsidP="00241520">
      <w:pPr>
        <w:numPr>
          <w:ilvl w:val="1"/>
          <w:numId w:val="19"/>
        </w:numPr>
        <w:spacing w:line="264" w:lineRule="auto"/>
        <w:ind w:left="284" w:hanging="284"/>
        <w:jc w:val="both"/>
      </w:pPr>
      <w:r w:rsidRPr="00907C30">
        <w:t>Obrazovne ustanove proj. u skladu s američkim smjernicama NFPA 101 (izd. 2009.).</w:t>
      </w:r>
    </w:p>
    <w:p w:rsidR="00A54011" w:rsidRPr="00907C30" w:rsidRDefault="00A54011" w:rsidP="00241520">
      <w:pPr>
        <w:numPr>
          <w:ilvl w:val="1"/>
          <w:numId w:val="19"/>
        </w:numPr>
        <w:spacing w:line="264" w:lineRule="auto"/>
        <w:ind w:left="284" w:hanging="284"/>
        <w:jc w:val="both"/>
      </w:pPr>
      <w:r w:rsidRPr="00907C30">
        <w:t>Izlazne putove iz objekta proj. u skladu američkim smjernicama NFPA 101 (2009.).</w:t>
      </w:r>
    </w:p>
    <w:p w:rsidR="00A54011" w:rsidRPr="00907C30" w:rsidRDefault="00A54011" w:rsidP="00FC6726">
      <w:pPr>
        <w:spacing w:line="264" w:lineRule="auto"/>
        <w:ind w:left="426" w:hanging="426"/>
        <w:jc w:val="both"/>
      </w:pPr>
    </w:p>
    <w:p w:rsidR="00A54011" w:rsidRPr="00907C30" w:rsidRDefault="00A54011" w:rsidP="00241520">
      <w:pPr>
        <w:numPr>
          <w:ilvl w:val="0"/>
          <w:numId w:val="19"/>
        </w:numPr>
        <w:spacing w:line="264" w:lineRule="auto"/>
        <w:ind w:left="284" w:hanging="284"/>
        <w:jc w:val="both"/>
      </w:pPr>
      <w:r w:rsidRPr="00907C30">
        <w:t>Elemente građevinskih konstrukcija i materijala, protupožarne zidove, prodore cjevovoda, električnih instalacija te okna i kanala kroz zidove i stropove, ventilacijske vodove, vatrootporna i dimnonepropusna vrata i prozore, zatvarače za zaštitu od požara, ostakljenja otporna prema požaru, pokrov, podne obloge i premaze projektirati i izvesti u skladu s hrvatskim normama HRN DIN 4102, odnosno priznatim pravilnim tehničke prakse prema kojem je građevina projektirana. Za ugrađene materijale pribaviti ispravu od ovlaštene pravne osobe o požarnim karakteristikama.</w:t>
      </w:r>
    </w:p>
    <w:p w:rsidR="00A54011" w:rsidRPr="00907C30" w:rsidRDefault="00A54011" w:rsidP="00FC6726">
      <w:pPr>
        <w:spacing w:line="264" w:lineRule="auto"/>
        <w:jc w:val="both"/>
      </w:pPr>
    </w:p>
    <w:p w:rsidR="00A54011" w:rsidRPr="00907C30" w:rsidRDefault="00A54011" w:rsidP="00241520">
      <w:pPr>
        <w:numPr>
          <w:ilvl w:val="0"/>
          <w:numId w:val="19"/>
        </w:numPr>
        <w:spacing w:line="264" w:lineRule="auto"/>
        <w:ind w:left="284" w:hanging="284"/>
        <w:jc w:val="both"/>
      </w:pPr>
      <w:r w:rsidRPr="00907C30">
        <w:t>Građevina mora biti udaljena od susjednih građevina najmanje 4 m ili manje ako se dokaže uzimajući u obzir požarno opterećenje, brzinu širenja požara, požarne karakteristike materijala građevina, veličinu otvora na vanjskim zidovima građevina i dr. da se požar neće prenijeti na susjedne.</w:t>
      </w:r>
    </w:p>
    <w:p w:rsidR="00A54011" w:rsidRPr="00907C30" w:rsidRDefault="00A54011" w:rsidP="00FC6726">
      <w:pPr>
        <w:spacing w:line="264" w:lineRule="auto"/>
        <w:jc w:val="both"/>
      </w:pPr>
    </w:p>
    <w:p w:rsidR="00A54011" w:rsidRPr="00907C30" w:rsidRDefault="00A54011" w:rsidP="00241520">
      <w:pPr>
        <w:numPr>
          <w:ilvl w:val="0"/>
          <w:numId w:val="19"/>
        </w:numPr>
        <w:spacing w:line="264" w:lineRule="auto"/>
        <w:ind w:left="284" w:hanging="284"/>
        <w:jc w:val="both"/>
      </w:pPr>
      <w:r w:rsidRPr="00907C30">
        <w:t>Za zahtjevne građevine potrebno je ishoditi posebne uvjete građenja Policijske uprave Splitsko - dalmatinske kojim se utvrđuju posebne mjere zaštite od požara, te na osnovu istih izraditi elaborat zaštite od požara koji će biti podloga za izradu glavnog projekta.</w:t>
      </w:r>
    </w:p>
    <w:p w:rsidR="00A54011" w:rsidRPr="00907C30" w:rsidRDefault="00A54011" w:rsidP="00FC6726">
      <w:pPr>
        <w:spacing w:line="264" w:lineRule="auto"/>
        <w:jc w:val="both"/>
      </w:pPr>
    </w:p>
    <w:p w:rsidR="00A54011" w:rsidRPr="00907C30" w:rsidRDefault="00A54011" w:rsidP="00241520">
      <w:pPr>
        <w:numPr>
          <w:ilvl w:val="0"/>
          <w:numId w:val="19"/>
        </w:numPr>
        <w:spacing w:line="264" w:lineRule="auto"/>
        <w:ind w:left="284" w:hanging="284"/>
        <w:jc w:val="both"/>
      </w:pPr>
      <w:r w:rsidRPr="00907C30">
        <w:t>U slučaju da će se u objektima stavljati u promet, koristiti i skladištiti zapaljive tekućine i plinovi potrebno je postupiti sukladno odredbama članka 11. Zakona o zapaljivim tekućinama i plinovima (NN br.108/95, 56/2010)</w:t>
      </w:r>
    </w:p>
    <w:p w:rsidR="00A54011" w:rsidRPr="00907C30" w:rsidRDefault="00A54011" w:rsidP="00FC6726">
      <w:pPr>
        <w:spacing w:line="264" w:lineRule="auto"/>
        <w:jc w:val="both"/>
      </w:pPr>
    </w:p>
    <w:p w:rsidR="00A54011" w:rsidRPr="00907C30" w:rsidRDefault="00A54011" w:rsidP="00FC6726">
      <w:pPr>
        <w:pBdr>
          <w:top w:val="single" w:sz="4" w:space="1" w:color="auto"/>
          <w:left w:val="single" w:sz="4" w:space="4" w:color="auto"/>
          <w:bottom w:val="single" w:sz="4" w:space="1" w:color="auto"/>
          <w:right w:val="single" w:sz="4" w:space="4" w:color="auto"/>
        </w:pBdr>
        <w:spacing w:line="264" w:lineRule="auto"/>
        <w:jc w:val="both"/>
        <w:rPr>
          <w:b/>
          <w:bCs/>
        </w:rPr>
      </w:pPr>
      <w:r w:rsidRPr="00907C30">
        <w:rPr>
          <w:b/>
          <w:bCs/>
        </w:rPr>
        <w:t>10. Mjere provedbe plana</w:t>
      </w:r>
    </w:p>
    <w:p w:rsidR="00A54011" w:rsidRPr="00907C30" w:rsidRDefault="00A54011" w:rsidP="00FC6726">
      <w:pPr>
        <w:pBdr>
          <w:top w:val="single" w:sz="4" w:space="1" w:color="auto"/>
          <w:left w:val="single" w:sz="4" w:space="4" w:color="auto"/>
          <w:bottom w:val="single" w:sz="4" w:space="1" w:color="auto"/>
          <w:right w:val="single" w:sz="4" w:space="4" w:color="auto"/>
        </w:pBdr>
        <w:spacing w:line="264" w:lineRule="auto"/>
        <w:ind w:left="611" w:hanging="611"/>
        <w:jc w:val="both"/>
        <w:rPr>
          <w:b/>
          <w:bCs/>
        </w:rPr>
      </w:pPr>
      <w:r w:rsidRPr="00907C30">
        <w:rPr>
          <w:b/>
          <w:bCs/>
        </w:rPr>
        <w:t>10.1. Obveza izrade detaljnih planova uređenja</w:t>
      </w:r>
    </w:p>
    <w:p w:rsidR="00A54011" w:rsidRPr="00907C30" w:rsidRDefault="00A54011" w:rsidP="00FC6726">
      <w:pPr>
        <w:spacing w:line="264" w:lineRule="auto"/>
        <w:jc w:val="both"/>
        <w:rPr>
          <w:b/>
          <w:bCs/>
          <w:highlight w:val="yellow"/>
        </w:rPr>
      </w:pPr>
    </w:p>
    <w:p w:rsidR="00A54011" w:rsidRDefault="00A54011" w:rsidP="00FC6726">
      <w:pPr>
        <w:spacing w:line="264" w:lineRule="auto"/>
        <w:jc w:val="center"/>
        <w:rPr>
          <w:b/>
          <w:bCs/>
        </w:rPr>
      </w:pPr>
      <w:r w:rsidRPr="00907C30">
        <w:rPr>
          <w:b/>
          <w:bCs/>
        </w:rPr>
        <w:t>Članak 42.</w:t>
      </w:r>
    </w:p>
    <w:p w:rsidR="00A54011" w:rsidRPr="00907C30" w:rsidRDefault="00A54011" w:rsidP="00FC6726">
      <w:pPr>
        <w:spacing w:line="264" w:lineRule="auto"/>
        <w:jc w:val="both"/>
        <w:rPr>
          <w:b/>
          <w:bCs/>
        </w:rPr>
      </w:pPr>
    </w:p>
    <w:p w:rsidR="00A54011" w:rsidRPr="00907C30" w:rsidRDefault="00A54011" w:rsidP="00FC6726">
      <w:pPr>
        <w:spacing w:line="264" w:lineRule="auto"/>
        <w:jc w:val="both"/>
      </w:pPr>
      <w:r>
        <w:tab/>
      </w:r>
      <w:r w:rsidRPr="00907C30">
        <w:t>Unutar obuhvata Plana nije propisana izrada detaljnih planova uređenja.</w:t>
      </w:r>
    </w:p>
    <w:p w:rsidR="00A54011" w:rsidRPr="00907C30" w:rsidRDefault="00A54011" w:rsidP="00FC6726">
      <w:pPr>
        <w:spacing w:line="264" w:lineRule="auto"/>
        <w:jc w:val="both"/>
      </w:pPr>
    </w:p>
    <w:p w:rsidR="00A54011" w:rsidRPr="00907C30" w:rsidRDefault="00A54011" w:rsidP="00FC6726">
      <w:pPr>
        <w:pBdr>
          <w:top w:val="single" w:sz="4" w:space="1" w:color="auto"/>
          <w:left w:val="single" w:sz="4" w:space="4" w:color="auto"/>
          <w:bottom w:val="single" w:sz="4" w:space="1" w:color="auto"/>
          <w:right w:val="single" w:sz="4" w:space="4" w:color="auto"/>
        </w:pBdr>
        <w:spacing w:line="264" w:lineRule="auto"/>
        <w:ind w:left="611" w:hanging="611"/>
        <w:jc w:val="both"/>
        <w:rPr>
          <w:b/>
          <w:bCs/>
        </w:rPr>
      </w:pPr>
      <w:r w:rsidRPr="00907C30">
        <w:rPr>
          <w:b/>
          <w:bCs/>
        </w:rPr>
        <w:t>10.2. Rekonstrukcija građevina čija je namjena protivna planiranoj namjeni</w:t>
      </w:r>
    </w:p>
    <w:p w:rsidR="00A54011" w:rsidRPr="00907C30" w:rsidRDefault="00A54011" w:rsidP="00FC6726">
      <w:pPr>
        <w:spacing w:line="264" w:lineRule="auto"/>
        <w:jc w:val="both"/>
        <w:rPr>
          <w:b/>
          <w:bCs/>
          <w:highlight w:val="yellow"/>
        </w:rPr>
      </w:pPr>
    </w:p>
    <w:p w:rsidR="00A54011" w:rsidRDefault="00A54011" w:rsidP="00FC6726">
      <w:pPr>
        <w:spacing w:line="264" w:lineRule="auto"/>
        <w:jc w:val="center"/>
        <w:rPr>
          <w:b/>
          <w:bCs/>
        </w:rPr>
      </w:pPr>
      <w:r w:rsidRPr="00907C30">
        <w:rPr>
          <w:b/>
          <w:bCs/>
        </w:rPr>
        <w:t>Članak 43.</w:t>
      </w:r>
    </w:p>
    <w:p w:rsidR="00A54011" w:rsidRPr="00907C30" w:rsidRDefault="00A54011" w:rsidP="00FC6726">
      <w:pPr>
        <w:spacing w:line="264" w:lineRule="auto"/>
        <w:jc w:val="both"/>
        <w:rPr>
          <w:b/>
          <w:bCs/>
        </w:rPr>
      </w:pPr>
    </w:p>
    <w:p w:rsidR="00A54011" w:rsidRPr="00907C30" w:rsidRDefault="00A54011" w:rsidP="00FC6726">
      <w:pPr>
        <w:spacing w:line="264" w:lineRule="auto"/>
        <w:jc w:val="both"/>
      </w:pPr>
      <w:r>
        <w:tab/>
      </w:r>
      <w:r w:rsidRPr="00907C30">
        <w:t>Unutar obuhvata Plana ne nalaze se građevine protivne planiranoj namjeni.</w:t>
      </w:r>
    </w:p>
    <w:p w:rsidR="00A54011" w:rsidRDefault="00A54011" w:rsidP="00FC6726">
      <w:pPr>
        <w:spacing w:line="264" w:lineRule="auto"/>
        <w:jc w:val="both"/>
        <w:rPr>
          <w:b/>
          <w:bCs/>
          <w:caps/>
        </w:rPr>
      </w:pPr>
    </w:p>
    <w:p w:rsidR="00A54011" w:rsidRPr="00907C30" w:rsidRDefault="00A54011" w:rsidP="00FC6726">
      <w:pPr>
        <w:spacing w:line="264" w:lineRule="auto"/>
        <w:jc w:val="both"/>
        <w:rPr>
          <w:b/>
          <w:bCs/>
          <w:caps/>
        </w:rPr>
      </w:pPr>
    </w:p>
    <w:p w:rsidR="00A54011" w:rsidRPr="00907C30" w:rsidRDefault="00A54011" w:rsidP="00FC6726">
      <w:pPr>
        <w:pStyle w:val="TOC1"/>
        <w:pBdr>
          <w:top w:val="single" w:sz="4" w:space="1" w:color="auto"/>
          <w:left w:val="single" w:sz="4" w:space="4" w:color="auto"/>
          <w:bottom w:val="single" w:sz="4" w:space="1" w:color="auto"/>
          <w:right w:val="single" w:sz="4" w:space="4" w:color="auto"/>
        </w:pBdr>
        <w:spacing w:before="0" w:after="0" w:line="264" w:lineRule="auto"/>
        <w:jc w:val="both"/>
        <w:rPr>
          <w:sz w:val="20"/>
          <w:szCs w:val="20"/>
        </w:rPr>
      </w:pPr>
      <w:r w:rsidRPr="00907C30">
        <w:rPr>
          <w:sz w:val="20"/>
          <w:szCs w:val="20"/>
        </w:rPr>
        <w:t xml:space="preserve">završne ODREDBE </w:t>
      </w:r>
    </w:p>
    <w:p w:rsidR="00A54011" w:rsidRPr="00907C30" w:rsidRDefault="00A54011" w:rsidP="00FC6726">
      <w:pPr>
        <w:spacing w:line="264" w:lineRule="auto"/>
        <w:jc w:val="both"/>
        <w:rPr>
          <w:b/>
          <w:bCs/>
        </w:rPr>
      </w:pPr>
    </w:p>
    <w:p w:rsidR="00A54011" w:rsidRDefault="00A54011" w:rsidP="00FC6726">
      <w:pPr>
        <w:spacing w:line="264" w:lineRule="auto"/>
        <w:jc w:val="center"/>
        <w:rPr>
          <w:b/>
          <w:bCs/>
        </w:rPr>
      </w:pPr>
      <w:r w:rsidRPr="00907C30">
        <w:rPr>
          <w:b/>
          <w:bCs/>
        </w:rPr>
        <w:t>Članak 44.</w:t>
      </w:r>
    </w:p>
    <w:p w:rsidR="00A54011" w:rsidRPr="00907C30" w:rsidRDefault="00A54011" w:rsidP="00FC6726">
      <w:pPr>
        <w:spacing w:line="264" w:lineRule="auto"/>
        <w:jc w:val="both"/>
        <w:rPr>
          <w:b/>
          <w:bCs/>
        </w:rPr>
      </w:pPr>
    </w:p>
    <w:p w:rsidR="00A54011" w:rsidRPr="00907C30" w:rsidRDefault="00A54011" w:rsidP="00FC6726">
      <w:pPr>
        <w:spacing w:line="264" w:lineRule="auto"/>
        <w:jc w:val="both"/>
      </w:pPr>
      <w:r>
        <w:tab/>
      </w:r>
      <w:r w:rsidRPr="00907C30">
        <w:t>Ova Odluka stupa na snagu osmog dana nakon objave u „Službenom glasniku Grada Starog Grada“.</w:t>
      </w:r>
    </w:p>
    <w:p w:rsidR="00A54011" w:rsidRPr="00907C30" w:rsidRDefault="00A54011" w:rsidP="00FC6726">
      <w:pPr>
        <w:spacing w:line="264" w:lineRule="auto"/>
        <w:jc w:val="both"/>
      </w:pPr>
    </w:p>
    <w:p w:rsidR="00A54011" w:rsidRPr="007F118E" w:rsidRDefault="00A54011" w:rsidP="00FC6726">
      <w:pPr>
        <w:spacing w:line="264" w:lineRule="auto"/>
        <w:jc w:val="center"/>
        <w:rPr>
          <w:b/>
          <w:bCs/>
          <w:i/>
          <w:iCs/>
        </w:rPr>
      </w:pPr>
      <w:r w:rsidRPr="007F118E">
        <w:rPr>
          <w:b/>
          <w:bCs/>
          <w:i/>
          <w:iCs/>
        </w:rPr>
        <w:t>REPUBLIKA HRVATSKA</w:t>
      </w:r>
    </w:p>
    <w:p w:rsidR="00A54011" w:rsidRPr="007F118E" w:rsidRDefault="00A54011" w:rsidP="00FC6726">
      <w:pPr>
        <w:spacing w:line="264" w:lineRule="auto"/>
        <w:jc w:val="center"/>
        <w:rPr>
          <w:b/>
          <w:bCs/>
          <w:i/>
          <w:iCs/>
        </w:rPr>
      </w:pPr>
      <w:r w:rsidRPr="007F118E">
        <w:rPr>
          <w:b/>
          <w:bCs/>
          <w:i/>
          <w:iCs/>
        </w:rPr>
        <w:t>SPLITSKO-DALMATINSKA ŽUPANIJA</w:t>
      </w:r>
    </w:p>
    <w:p w:rsidR="00A54011" w:rsidRPr="007F118E" w:rsidRDefault="00A54011" w:rsidP="00FC6726">
      <w:pPr>
        <w:spacing w:line="264" w:lineRule="auto"/>
        <w:jc w:val="center"/>
        <w:rPr>
          <w:b/>
          <w:bCs/>
          <w:i/>
          <w:iCs/>
        </w:rPr>
      </w:pPr>
      <w:r w:rsidRPr="007F118E">
        <w:rPr>
          <w:b/>
          <w:bCs/>
          <w:i/>
          <w:iCs/>
        </w:rPr>
        <w:t>GRAD STARI GRAD</w:t>
      </w:r>
    </w:p>
    <w:p w:rsidR="00A54011" w:rsidRPr="007F118E" w:rsidRDefault="00A54011" w:rsidP="00FC6726">
      <w:pPr>
        <w:spacing w:line="264" w:lineRule="auto"/>
        <w:jc w:val="center"/>
        <w:rPr>
          <w:b/>
          <w:bCs/>
          <w:i/>
          <w:iCs/>
        </w:rPr>
      </w:pPr>
      <w:r w:rsidRPr="007F118E">
        <w:rPr>
          <w:b/>
          <w:bCs/>
          <w:i/>
          <w:iCs/>
        </w:rPr>
        <w:t>G r a d s k o  v i j e ć e</w:t>
      </w:r>
    </w:p>
    <w:p w:rsidR="00A54011" w:rsidRPr="00907C30" w:rsidRDefault="00A54011" w:rsidP="00FC6726">
      <w:pPr>
        <w:spacing w:line="264" w:lineRule="auto"/>
        <w:jc w:val="both"/>
        <w:rPr>
          <w:b/>
          <w:bCs/>
          <w:i/>
          <w:iCs/>
        </w:rPr>
      </w:pPr>
    </w:p>
    <w:p w:rsidR="00A54011" w:rsidRDefault="00A54011" w:rsidP="00FC6726">
      <w:pPr>
        <w:spacing w:line="264" w:lineRule="auto"/>
        <w:jc w:val="both"/>
      </w:pPr>
      <w:r w:rsidRPr="00907C30">
        <w:t>KLASA: 350-01/11-01/7</w:t>
      </w:r>
    </w:p>
    <w:p w:rsidR="00A54011" w:rsidRDefault="00A54011" w:rsidP="00FC6726">
      <w:pPr>
        <w:spacing w:line="264" w:lineRule="auto"/>
        <w:jc w:val="both"/>
      </w:pPr>
      <w:r w:rsidRPr="00907C30">
        <w:t>URBROJ: 2128/03-12-103</w:t>
      </w:r>
    </w:p>
    <w:p w:rsidR="00A54011" w:rsidRDefault="00A54011" w:rsidP="00FC6726">
      <w:pPr>
        <w:spacing w:line="264" w:lineRule="auto"/>
        <w:jc w:val="both"/>
      </w:pPr>
      <w:r w:rsidRPr="00907C30">
        <w:t>Stari Grad, 19. srpnja 2012. godine</w:t>
      </w:r>
      <w:r w:rsidRPr="00907C30">
        <w:tab/>
      </w:r>
    </w:p>
    <w:p w:rsidR="00A54011" w:rsidRDefault="00A54011" w:rsidP="00FC6726">
      <w:pPr>
        <w:spacing w:line="264" w:lineRule="auto"/>
        <w:ind w:left="1440" w:firstLine="720"/>
        <w:jc w:val="both"/>
      </w:pPr>
      <w:r>
        <w:t xml:space="preserve">       PREDSJEDNIK</w:t>
      </w:r>
    </w:p>
    <w:p w:rsidR="00A54011" w:rsidRDefault="00A54011" w:rsidP="00FC6726">
      <w:pPr>
        <w:spacing w:line="264" w:lineRule="auto"/>
        <w:jc w:val="right"/>
      </w:pPr>
      <w:r>
        <w:t>GRADSKOG VIJEĆA:</w:t>
      </w:r>
    </w:p>
    <w:p w:rsidR="00A54011" w:rsidRDefault="00A54011" w:rsidP="00FC6726">
      <w:pPr>
        <w:spacing w:line="264" w:lineRule="auto"/>
        <w:jc w:val="right"/>
      </w:pPr>
      <w:r>
        <w:t>Marijo Lušić Bulić, v.r.</w:t>
      </w:r>
    </w:p>
    <w:p w:rsidR="00A54011" w:rsidRDefault="00A54011" w:rsidP="00FC6726">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 xml:space="preserve">Na temelju odredbe članka 15. Zakona o lokalnoj i područnoj (regionalnoj) samoupravi («NN», broj: 33/01, 60/01 /vjerodostojno tumačenje/, 129/05, 109/07, 125/08, 36/09 i 150/11) i odredbe članka 12. i 32. stavka 1. alineje 21. Statuta Grada Staroga Grada («Službeni glasnik Grada Starog Grada», broj: 12/09 i 3/10) </w:t>
      </w:r>
      <w:r w:rsidRPr="00907C30">
        <w:rPr>
          <w:i/>
          <w:iCs/>
        </w:rPr>
        <w:t xml:space="preserve">Gradsko vijeće Grada Staroga Grada </w:t>
      </w:r>
      <w:r w:rsidRPr="00907C30">
        <w:t>na XXXV sjednici održanoj dana 19. srpnja 2012. godine</w:t>
      </w:r>
    </w:p>
    <w:p w:rsidR="00A54011" w:rsidRPr="00907C30" w:rsidRDefault="00A54011" w:rsidP="00FC6726">
      <w:pPr>
        <w:spacing w:line="264" w:lineRule="auto"/>
        <w:jc w:val="both"/>
      </w:pPr>
      <w:r w:rsidRPr="00907C30">
        <w:t>d o n o s i</w:t>
      </w:r>
    </w:p>
    <w:p w:rsidR="00A54011" w:rsidRPr="00907C30" w:rsidRDefault="00A54011" w:rsidP="00FC6726">
      <w:pPr>
        <w:spacing w:line="264" w:lineRule="auto"/>
        <w:jc w:val="both"/>
      </w:pPr>
    </w:p>
    <w:p w:rsidR="00A54011" w:rsidRPr="00DD5641" w:rsidRDefault="00A54011" w:rsidP="00FC6726">
      <w:pPr>
        <w:spacing w:line="264" w:lineRule="auto"/>
        <w:jc w:val="center"/>
        <w:rPr>
          <w:b/>
          <w:bCs/>
          <w:sz w:val="28"/>
          <w:szCs w:val="28"/>
        </w:rPr>
      </w:pPr>
      <w:r w:rsidRPr="00DD5641">
        <w:rPr>
          <w:b/>
          <w:bCs/>
          <w:sz w:val="28"/>
          <w:szCs w:val="28"/>
        </w:rPr>
        <w:t>O D L U K U</w:t>
      </w:r>
    </w:p>
    <w:p w:rsidR="00A54011" w:rsidRDefault="00A54011" w:rsidP="00FC6726">
      <w:pPr>
        <w:spacing w:line="264" w:lineRule="auto"/>
        <w:jc w:val="center"/>
        <w:rPr>
          <w:b/>
          <w:bCs/>
        </w:rPr>
      </w:pPr>
      <w:r w:rsidRPr="00DD5641">
        <w:rPr>
          <w:b/>
          <w:bCs/>
        </w:rPr>
        <w:t xml:space="preserve">o uspostavljanju međusobne suradnje i sklapanju Sporazuma o suradnji Grada Staroga Grada i Općine Zagorje ob Savi </w:t>
      </w:r>
    </w:p>
    <w:p w:rsidR="00A54011" w:rsidRPr="00DD5641" w:rsidRDefault="00A54011" w:rsidP="00FC6726">
      <w:pPr>
        <w:spacing w:line="264" w:lineRule="auto"/>
        <w:jc w:val="center"/>
        <w:rPr>
          <w:b/>
          <w:bCs/>
        </w:rPr>
      </w:pPr>
      <w:r w:rsidRPr="00DD5641">
        <w:rPr>
          <w:b/>
          <w:bCs/>
        </w:rPr>
        <w:t>(Republika Slovenija)</w:t>
      </w:r>
    </w:p>
    <w:p w:rsidR="00A54011" w:rsidRPr="00DD5641" w:rsidRDefault="00A54011" w:rsidP="00FC6726">
      <w:pPr>
        <w:spacing w:line="264" w:lineRule="auto"/>
        <w:jc w:val="center"/>
        <w:rPr>
          <w:b/>
          <w:bCs/>
        </w:rPr>
      </w:pPr>
    </w:p>
    <w:p w:rsidR="00A54011" w:rsidRPr="00DD5641" w:rsidRDefault="00A54011" w:rsidP="00FC6726">
      <w:pPr>
        <w:spacing w:line="264" w:lineRule="auto"/>
        <w:jc w:val="center"/>
        <w:rPr>
          <w:b/>
          <w:bCs/>
        </w:rPr>
      </w:pPr>
      <w:r w:rsidRPr="00DD5641">
        <w:rPr>
          <w:b/>
          <w:bCs/>
        </w:rPr>
        <w:t>Članak 1.</w:t>
      </w:r>
    </w:p>
    <w:p w:rsidR="00A54011" w:rsidRPr="00DD5641" w:rsidRDefault="00A54011" w:rsidP="00FC6726">
      <w:pPr>
        <w:spacing w:line="264" w:lineRule="auto"/>
        <w:jc w:val="both"/>
        <w:rPr>
          <w:b/>
          <w:bCs/>
        </w:rPr>
      </w:pPr>
    </w:p>
    <w:p w:rsidR="00A54011" w:rsidRDefault="00A54011" w:rsidP="00FC6726">
      <w:pPr>
        <w:spacing w:line="264" w:lineRule="auto"/>
        <w:jc w:val="both"/>
      </w:pPr>
      <w:r w:rsidRPr="00907C30">
        <w:tab/>
        <w:t>U s p o s t a v l j a  s e  međusobna suradnja između Grada Staroga Grada i Općine Zagorje ob Savi (Republika Slovenija).</w:t>
      </w:r>
    </w:p>
    <w:p w:rsidR="00A54011" w:rsidRPr="00907C30" w:rsidRDefault="00A54011" w:rsidP="00FC6726">
      <w:pPr>
        <w:spacing w:line="264" w:lineRule="auto"/>
        <w:jc w:val="both"/>
      </w:pPr>
    </w:p>
    <w:p w:rsidR="00A54011" w:rsidRPr="00DD5641" w:rsidRDefault="00A54011" w:rsidP="00FC6726">
      <w:pPr>
        <w:spacing w:line="264" w:lineRule="auto"/>
        <w:jc w:val="center"/>
        <w:rPr>
          <w:b/>
          <w:bCs/>
        </w:rPr>
      </w:pPr>
      <w:r w:rsidRPr="00DD5641">
        <w:rPr>
          <w:b/>
          <w:bCs/>
        </w:rPr>
        <w:t>Članak 2.</w:t>
      </w:r>
    </w:p>
    <w:p w:rsidR="00A54011" w:rsidRPr="00907C30" w:rsidRDefault="00A54011" w:rsidP="00FC6726">
      <w:pPr>
        <w:spacing w:line="264" w:lineRule="auto"/>
        <w:jc w:val="both"/>
      </w:pPr>
    </w:p>
    <w:p w:rsidR="00A54011" w:rsidRDefault="00A54011" w:rsidP="00FC6726">
      <w:pPr>
        <w:spacing w:line="264" w:lineRule="auto"/>
        <w:jc w:val="both"/>
      </w:pPr>
      <w:r w:rsidRPr="00907C30">
        <w:tab/>
        <w:t>Oblici, uvjeti i način suradnje iz članka 1. ove Odluke utvrdit će se  S p o r a z u m o m o međusobnoj suradnji Grada Staroga Grada i Općine Zagorje ob Savi (Republika Slovenija).</w:t>
      </w:r>
    </w:p>
    <w:p w:rsidR="00A54011" w:rsidRPr="00907C30" w:rsidRDefault="00A54011" w:rsidP="00FC6726">
      <w:pPr>
        <w:spacing w:line="264" w:lineRule="auto"/>
        <w:jc w:val="both"/>
      </w:pPr>
    </w:p>
    <w:p w:rsidR="00A54011" w:rsidRPr="00DD5641" w:rsidRDefault="00A54011" w:rsidP="00FC6726">
      <w:pPr>
        <w:spacing w:line="264" w:lineRule="auto"/>
        <w:jc w:val="center"/>
        <w:rPr>
          <w:b/>
          <w:bCs/>
        </w:rPr>
      </w:pPr>
      <w:r w:rsidRPr="00DD5641">
        <w:rPr>
          <w:b/>
          <w:bCs/>
        </w:rPr>
        <w:t>Članak 3.</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Ovlašćuje se Đurđica Plančić, gradonačelnica Grada Staroga Grada, u ime i za račun Grada Staroga Grada potpisati Sporazum iz članka 2. ove Odluke.</w:t>
      </w:r>
    </w:p>
    <w:p w:rsidR="00A54011" w:rsidRDefault="00A54011" w:rsidP="00FC6726">
      <w:pPr>
        <w:spacing w:line="264" w:lineRule="auto"/>
        <w:jc w:val="both"/>
      </w:pPr>
    </w:p>
    <w:p w:rsidR="00A54011" w:rsidRPr="00DD5641" w:rsidRDefault="00A54011" w:rsidP="00FC6726">
      <w:pPr>
        <w:spacing w:line="264" w:lineRule="auto"/>
        <w:jc w:val="center"/>
        <w:rPr>
          <w:b/>
          <w:bCs/>
        </w:rPr>
      </w:pPr>
      <w:r w:rsidRPr="00DD5641">
        <w:rPr>
          <w:b/>
          <w:bCs/>
        </w:rPr>
        <w:t>Članak 4.</w:t>
      </w:r>
    </w:p>
    <w:p w:rsidR="00A54011" w:rsidRPr="00907C30" w:rsidRDefault="00A54011" w:rsidP="00FC6726">
      <w:pPr>
        <w:spacing w:line="264" w:lineRule="auto"/>
        <w:jc w:val="both"/>
        <w:rPr>
          <w:i/>
          <w:iCs/>
        </w:rPr>
      </w:pPr>
    </w:p>
    <w:p w:rsidR="00A54011" w:rsidRPr="00907C30" w:rsidRDefault="00A54011" w:rsidP="00FC6726">
      <w:pPr>
        <w:spacing w:line="264" w:lineRule="auto"/>
        <w:jc w:val="both"/>
      </w:pPr>
      <w:r w:rsidRPr="00907C30">
        <w:rPr>
          <w:i/>
          <w:iCs/>
        </w:rPr>
        <w:tab/>
      </w:r>
      <w:r w:rsidRPr="00907C30">
        <w:t>Ova Odluka stupa na snagu osmog dana od dana objave u «Službenom glasniku Grada Starog Grada».</w:t>
      </w:r>
    </w:p>
    <w:p w:rsidR="00A54011" w:rsidRPr="00907C30" w:rsidRDefault="00A54011" w:rsidP="00FC6726">
      <w:pPr>
        <w:spacing w:line="264" w:lineRule="auto"/>
        <w:jc w:val="both"/>
      </w:pPr>
    </w:p>
    <w:p w:rsidR="00A54011" w:rsidRPr="00DD5641" w:rsidRDefault="00A54011" w:rsidP="00FC6726">
      <w:pPr>
        <w:spacing w:line="264" w:lineRule="auto"/>
        <w:jc w:val="center"/>
        <w:rPr>
          <w:b/>
          <w:bCs/>
          <w:i/>
          <w:iCs/>
        </w:rPr>
      </w:pPr>
      <w:r w:rsidRPr="00DD5641">
        <w:rPr>
          <w:b/>
          <w:bCs/>
          <w:i/>
          <w:iCs/>
        </w:rPr>
        <w:t>REPUBLIKA HRVATSKA</w:t>
      </w:r>
    </w:p>
    <w:p w:rsidR="00A54011" w:rsidRPr="00DD5641" w:rsidRDefault="00A54011" w:rsidP="00FC6726">
      <w:pPr>
        <w:spacing w:line="264" w:lineRule="auto"/>
        <w:jc w:val="center"/>
        <w:rPr>
          <w:b/>
          <w:bCs/>
          <w:i/>
          <w:iCs/>
        </w:rPr>
      </w:pPr>
      <w:r w:rsidRPr="00DD5641">
        <w:rPr>
          <w:b/>
          <w:bCs/>
          <w:i/>
          <w:iCs/>
        </w:rPr>
        <w:t>SPLITSKO-DALMATINSKA ŽUPANIJA</w:t>
      </w:r>
    </w:p>
    <w:p w:rsidR="00A54011" w:rsidRPr="00DD5641" w:rsidRDefault="00A54011" w:rsidP="00FC6726">
      <w:pPr>
        <w:spacing w:line="264" w:lineRule="auto"/>
        <w:jc w:val="center"/>
        <w:rPr>
          <w:b/>
          <w:bCs/>
          <w:i/>
          <w:iCs/>
        </w:rPr>
      </w:pPr>
      <w:r w:rsidRPr="00DD5641">
        <w:rPr>
          <w:b/>
          <w:bCs/>
          <w:i/>
          <w:iCs/>
        </w:rPr>
        <w:t>GRAD STARI GRAD</w:t>
      </w:r>
    </w:p>
    <w:p w:rsidR="00A54011" w:rsidRPr="00DD5641" w:rsidRDefault="00A54011" w:rsidP="00FC6726">
      <w:pPr>
        <w:spacing w:line="264" w:lineRule="auto"/>
        <w:jc w:val="center"/>
        <w:rPr>
          <w:b/>
          <w:bCs/>
          <w:i/>
          <w:iCs/>
        </w:rPr>
      </w:pPr>
      <w:r w:rsidRPr="00DD5641">
        <w:rPr>
          <w:b/>
          <w:bCs/>
          <w:i/>
          <w:iCs/>
        </w:rPr>
        <w:t>G r a d s k o  v i j e ć e</w:t>
      </w:r>
    </w:p>
    <w:p w:rsidR="00A54011" w:rsidRPr="00907C30" w:rsidRDefault="00A54011" w:rsidP="00FC6726">
      <w:pPr>
        <w:spacing w:line="264" w:lineRule="auto"/>
        <w:jc w:val="both"/>
        <w:rPr>
          <w:b/>
          <w:bCs/>
        </w:rPr>
      </w:pPr>
    </w:p>
    <w:p w:rsidR="00A54011" w:rsidRDefault="00A54011" w:rsidP="00FC6726">
      <w:pPr>
        <w:spacing w:line="264" w:lineRule="auto"/>
        <w:jc w:val="both"/>
      </w:pPr>
      <w:r w:rsidRPr="00907C30">
        <w:t>KLASA: 018-01/12-01/6</w:t>
      </w:r>
    </w:p>
    <w:p w:rsidR="00A54011" w:rsidRDefault="00A54011" w:rsidP="00FC6726">
      <w:pPr>
        <w:spacing w:line="264" w:lineRule="auto"/>
        <w:jc w:val="both"/>
      </w:pPr>
      <w:r w:rsidRPr="00907C30">
        <w:t>URBROJ: 2128/03-12-4</w:t>
      </w:r>
    </w:p>
    <w:p w:rsidR="00A54011" w:rsidRDefault="00A54011" w:rsidP="00FC6726">
      <w:pPr>
        <w:spacing w:line="264" w:lineRule="auto"/>
        <w:jc w:val="both"/>
      </w:pPr>
      <w:r w:rsidRPr="00907C30">
        <w:t>Stari Grad, 19. srpnja 2012. godine</w:t>
      </w:r>
    </w:p>
    <w:p w:rsidR="00A54011" w:rsidRDefault="00A54011" w:rsidP="00FC6726">
      <w:pPr>
        <w:spacing w:line="264" w:lineRule="auto"/>
        <w:ind w:left="1440" w:firstLine="720"/>
        <w:jc w:val="both"/>
      </w:pPr>
      <w:r>
        <w:t xml:space="preserve">       PREDSJEDNIK</w:t>
      </w:r>
    </w:p>
    <w:p w:rsidR="00A54011" w:rsidRDefault="00A54011" w:rsidP="00FC6726">
      <w:pPr>
        <w:spacing w:line="264" w:lineRule="auto"/>
        <w:jc w:val="right"/>
      </w:pPr>
      <w:r>
        <w:t>GRADSKOG VIJEĆA:</w:t>
      </w:r>
    </w:p>
    <w:p w:rsidR="00A54011" w:rsidRDefault="00A54011" w:rsidP="00FC6726">
      <w:pPr>
        <w:spacing w:line="264" w:lineRule="auto"/>
        <w:jc w:val="right"/>
      </w:pPr>
      <w:r>
        <w:t>Marijo Lušić Bulić, v.r.</w:t>
      </w:r>
    </w:p>
    <w:p w:rsidR="00A54011" w:rsidRDefault="00A54011" w:rsidP="00FC6726">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 xml:space="preserve">Na temelju odredbe članka 15. stavka 4. Zakona o komunalnom gospodarstvu («NN», broj: 26/03-pročišćeni tekst, 82/04, 178/04, 79/09 i 49/11- dalje u tekstU: Zakon o komunalnom gospodarstvu), odredbe članka 15. stavka 1. Odluke o komunalnom djelatnostima na području Grada Staroga Grada («Službeni glasnik Grada Starog Grada» 3/11 i 4/12 – dalje u tekstu: Odluka o komunalnom djelatnostima) i odredbe članka 32. stavka 1. alineje 32. Statuta Grada Starog Grada («Službeni glasnik Grada Starog Grada», broj: 12/09 i 3/10), nakon provedenog postupka Javnog natječaja za povjeravanje poslova komunalne djelatnosti održavanja javne rasvjete na području Grada Staroga Grada, </w:t>
      </w:r>
      <w:r w:rsidRPr="00907C30">
        <w:rPr>
          <w:i/>
          <w:iCs/>
        </w:rPr>
        <w:t>Gradsko vijeće Grada Staroga Grada</w:t>
      </w:r>
      <w:r w:rsidRPr="00907C30">
        <w:t xml:space="preserve"> na XXXV sjednici održanoj dana 19. srpnja 2012. godine  d o n o s i</w:t>
      </w:r>
    </w:p>
    <w:p w:rsidR="00A54011" w:rsidRPr="00907C30" w:rsidRDefault="00A54011" w:rsidP="00FC6726">
      <w:pPr>
        <w:spacing w:line="264" w:lineRule="auto"/>
        <w:jc w:val="both"/>
      </w:pPr>
    </w:p>
    <w:p w:rsidR="00A54011" w:rsidRPr="00DD5641" w:rsidRDefault="00A54011" w:rsidP="00FC6726">
      <w:pPr>
        <w:spacing w:line="264" w:lineRule="auto"/>
        <w:jc w:val="center"/>
        <w:rPr>
          <w:b/>
          <w:bCs/>
          <w:sz w:val="28"/>
          <w:szCs w:val="28"/>
        </w:rPr>
      </w:pPr>
      <w:r w:rsidRPr="00DD5641">
        <w:rPr>
          <w:b/>
          <w:bCs/>
          <w:sz w:val="28"/>
          <w:szCs w:val="28"/>
        </w:rPr>
        <w:t>O D L U K U</w:t>
      </w:r>
    </w:p>
    <w:p w:rsidR="00A54011" w:rsidRPr="00DD5641" w:rsidRDefault="00A54011" w:rsidP="00FC6726">
      <w:pPr>
        <w:spacing w:line="264" w:lineRule="auto"/>
        <w:jc w:val="center"/>
        <w:rPr>
          <w:b/>
          <w:bCs/>
        </w:rPr>
      </w:pPr>
      <w:r w:rsidRPr="00DD5641">
        <w:rPr>
          <w:b/>
          <w:bCs/>
        </w:rPr>
        <w:t>o odabiru najpovoljnijeg ponuditelja u postupku po Javnom natječaju za povjeravanje poslova komunalne djelatnosti održavanja javne rasvjete na području Grada Staroga Grada</w:t>
      </w:r>
    </w:p>
    <w:p w:rsidR="00A54011" w:rsidRPr="00DD5641" w:rsidRDefault="00A54011" w:rsidP="00FC6726">
      <w:pPr>
        <w:spacing w:line="264" w:lineRule="auto"/>
        <w:jc w:val="center"/>
        <w:rPr>
          <w:b/>
          <w:bCs/>
        </w:rPr>
      </w:pPr>
    </w:p>
    <w:p w:rsidR="00A54011" w:rsidRPr="00DD5641" w:rsidRDefault="00A54011" w:rsidP="00FC6726">
      <w:pPr>
        <w:spacing w:line="264" w:lineRule="auto"/>
        <w:jc w:val="center"/>
        <w:rPr>
          <w:b/>
          <w:bCs/>
        </w:rPr>
      </w:pPr>
      <w:r w:rsidRPr="00DD5641">
        <w:rPr>
          <w:b/>
          <w:bCs/>
        </w:rPr>
        <w:t>Članak 1.</w:t>
      </w:r>
    </w:p>
    <w:p w:rsidR="00A54011" w:rsidRPr="00907C30" w:rsidRDefault="00A54011" w:rsidP="00FC6726">
      <w:pPr>
        <w:spacing w:line="264" w:lineRule="auto"/>
        <w:jc w:val="both"/>
        <w:rPr>
          <w:i/>
          <w:iCs/>
        </w:rPr>
      </w:pPr>
    </w:p>
    <w:p w:rsidR="00A54011" w:rsidRPr="00907C30" w:rsidRDefault="00A54011" w:rsidP="00FC6726">
      <w:pPr>
        <w:spacing w:line="264" w:lineRule="auto"/>
        <w:jc w:val="both"/>
      </w:pPr>
      <w:r w:rsidRPr="00907C30">
        <w:rPr>
          <w:b/>
          <w:bCs/>
          <w:i/>
          <w:iCs/>
        </w:rPr>
        <w:tab/>
      </w:r>
      <w:r w:rsidRPr="00907C30">
        <w:rPr>
          <w:b/>
          <w:bCs/>
        </w:rPr>
        <w:t>USLUŽNI OBRT «BLITZ INSTALACIJE 96», vlasnika Duška Tojića iz Staroga Grada, Don Frane Bulića 3, 21460 Stari Grad</w:t>
      </w:r>
      <w:r w:rsidRPr="00907C30">
        <w:t xml:space="preserve">, </w:t>
      </w:r>
      <w:r w:rsidRPr="00907C30">
        <w:rPr>
          <w:b/>
          <w:bCs/>
        </w:rPr>
        <w:t>Obrtnica broj 17010100528, Matični broj obrta 91072727</w:t>
      </w:r>
      <w:r w:rsidRPr="00907C30">
        <w:t xml:space="preserve"> utvrđuje se </w:t>
      </w:r>
      <w:r w:rsidRPr="00907C30">
        <w:rPr>
          <w:i/>
          <w:iCs/>
        </w:rPr>
        <w:t>najpovoljnijim ponuditeljem</w:t>
      </w:r>
      <w:r w:rsidRPr="00907C30">
        <w:t xml:space="preserve"> u postupku po Javnom natječaju za povjeravanje poslova komunalne djelatnosti održavanja javne rasvjete na području Grada Staroga Grada.</w:t>
      </w:r>
    </w:p>
    <w:p w:rsidR="00A54011" w:rsidRPr="00907C30" w:rsidRDefault="00A54011" w:rsidP="00FC6726">
      <w:pPr>
        <w:spacing w:line="264" w:lineRule="auto"/>
        <w:jc w:val="both"/>
      </w:pPr>
    </w:p>
    <w:p w:rsidR="00A54011" w:rsidRPr="00DD5641" w:rsidRDefault="00A54011" w:rsidP="00FC6726">
      <w:pPr>
        <w:spacing w:line="264" w:lineRule="auto"/>
        <w:jc w:val="center"/>
        <w:rPr>
          <w:b/>
          <w:bCs/>
        </w:rPr>
      </w:pPr>
      <w:r w:rsidRPr="00DD5641">
        <w:rPr>
          <w:b/>
          <w:bCs/>
        </w:rPr>
        <w:t>Članak 2.</w:t>
      </w:r>
    </w:p>
    <w:p w:rsidR="00A54011" w:rsidRPr="00907C30" w:rsidRDefault="00A54011" w:rsidP="00FC6726">
      <w:pPr>
        <w:spacing w:line="264" w:lineRule="auto"/>
        <w:jc w:val="both"/>
        <w:rPr>
          <w:i/>
          <w:iCs/>
        </w:rPr>
      </w:pPr>
    </w:p>
    <w:p w:rsidR="00A54011" w:rsidRPr="00907C30" w:rsidRDefault="00A54011" w:rsidP="00FC6726">
      <w:pPr>
        <w:spacing w:line="264" w:lineRule="auto"/>
        <w:jc w:val="both"/>
      </w:pPr>
      <w:r w:rsidRPr="00907C30">
        <w:rPr>
          <w:i/>
          <w:iCs/>
        </w:rPr>
        <w:tab/>
      </w:r>
      <w:r w:rsidRPr="00907C30">
        <w:t xml:space="preserve">Obavljanje poslova komunalne djelatnosti održavanja javne rasvjete na području Grada Staroga Grada  p o v j e r a v a  s e  </w:t>
      </w:r>
      <w:r w:rsidRPr="00907C30">
        <w:rPr>
          <w:b/>
          <w:bCs/>
        </w:rPr>
        <w:t xml:space="preserve">USLUŽNOM OBRTU «BLITZ INSTALACIJE 96», Stari Grad, </w:t>
      </w:r>
      <w:r w:rsidRPr="00907C30">
        <w:t>vlasnika Duška Tojića iz Staroga Grada (dalje u tekstu: Izvršitelj).</w:t>
      </w:r>
    </w:p>
    <w:p w:rsidR="00A54011" w:rsidRPr="00907C30" w:rsidRDefault="00A54011" w:rsidP="00FC6726">
      <w:pPr>
        <w:spacing w:line="264" w:lineRule="auto"/>
        <w:jc w:val="both"/>
      </w:pPr>
    </w:p>
    <w:p w:rsidR="00A54011" w:rsidRPr="00DD5641" w:rsidRDefault="00A54011" w:rsidP="00FC6726">
      <w:pPr>
        <w:spacing w:line="264" w:lineRule="auto"/>
        <w:jc w:val="center"/>
        <w:rPr>
          <w:b/>
          <w:bCs/>
        </w:rPr>
      </w:pPr>
      <w:r w:rsidRPr="00DD5641">
        <w:rPr>
          <w:b/>
          <w:bCs/>
        </w:rPr>
        <w:t>Članak 3.</w:t>
      </w:r>
    </w:p>
    <w:p w:rsidR="00A54011" w:rsidRPr="00907C30" w:rsidRDefault="00A54011" w:rsidP="00FC6726">
      <w:pPr>
        <w:spacing w:line="264" w:lineRule="auto"/>
        <w:jc w:val="both"/>
        <w:rPr>
          <w:i/>
          <w:iCs/>
        </w:rPr>
      </w:pPr>
    </w:p>
    <w:p w:rsidR="00A54011" w:rsidRPr="00907C30" w:rsidRDefault="00A54011" w:rsidP="00FC6726">
      <w:pPr>
        <w:spacing w:line="264" w:lineRule="auto"/>
        <w:ind w:firstLine="720"/>
        <w:jc w:val="both"/>
      </w:pPr>
      <w:r w:rsidRPr="00907C30">
        <w:t xml:space="preserve">Pod poslovima komunalne djelatnosti održavanja javne rasvjete u smislu ove Odluke razumijeva se: </w:t>
      </w:r>
      <w:r w:rsidRPr="00907C30">
        <w:rPr>
          <w:i/>
          <w:iCs/>
        </w:rPr>
        <w:t>održavanje objekata i uređaja javne rasvjete, te dekorativne rasvjete</w:t>
      </w:r>
      <w:r w:rsidRPr="00907C30">
        <w:t>.</w:t>
      </w:r>
    </w:p>
    <w:p w:rsidR="00A54011" w:rsidRPr="00907C30" w:rsidRDefault="00A54011" w:rsidP="00FC6726">
      <w:pPr>
        <w:pStyle w:val="StandardWeb8"/>
        <w:shd w:val="clear" w:color="auto" w:fill="FFFFFF"/>
        <w:spacing w:after="0" w:line="264" w:lineRule="auto"/>
        <w:ind w:firstLine="720"/>
        <w:rPr>
          <w:sz w:val="20"/>
          <w:szCs w:val="20"/>
        </w:rPr>
      </w:pPr>
      <w:r w:rsidRPr="00907C30">
        <w:rPr>
          <w:sz w:val="20"/>
          <w:szCs w:val="20"/>
        </w:rPr>
        <w:t xml:space="preserve">Pod pojmom </w:t>
      </w:r>
      <w:r w:rsidRPr="00907C30">
        <w:rPr>
          <w:i/>
          <w:iCs/>
          <w:sz w:val="20"/>
          <w:szCs w:val="20"/>
        </w:rPr>
        <w:t>održavanje objekata i uređaja javne rasvjete</w:t>
      </w:r>
      <w:r w:rsidRPr="00907C30">
        <w:rPr>
          <w:sz w:val="20"/>
          <w:szCs w:val="20"/>
        </w:rPr>
        <w:t xml:space="preserve"> podrazumijeva se preventivno i interventno održavanje objekata i uređaja javne rasvjete za rasvjetljavanje javnih površina i javnih ili nerazvrstanih cesta u stanju funkcionalnosti, bez podmirivanja troškova električne energije.</w:t>
      </w:r>
      <w:r w:rsidRPr="00907C30">
        <w:rPr>
          <w:sz w:val="20"/>
          <w:szCs w:val="20"/>
        </w:rPr>
        <w:tab/>
      </w:r>
    </w:p>
    <w:p w:rsidR="00A54011" w:rsidRDefault="00A54011" w:rsidP="00FC6726">
      <w:pPr>
        <w:pStyle w:val="StandardWeb8"/>
        <w:shd w:val="clear" w:color="auto" w:fill="FFFFFF"/>
        <w:spacing w:after="0" w:line="264" w:lineRule="auto"/>
        <w:ind w:firstLine="720"/>
        <w:rPr>
          <w:sz w:val="20"/>
          <w:szCs w:val="20"/>
        </w:rPr>
      </w:pPr>
      <w:r w:rsidRPr="00907C30">
        <w:rPr>
          <w:sz w:val="20"/>
          <w:szCs w:val="20"/>
        </w:rPr>
        <w:t xml:space="preserve">Pod </w:t>
      </w:r>
      <w:r w:rsidRPr="00907C30">
        <w:rPr>
          <w:i/>
          <w:iCs/>
          <w:sz w:val="20"/>
          <w:szCs w:val="20"/>
        </w:rPr>
        <w:t>dekorativnom rasvjetom</w:t>
      </w:r>
      <w:r w:rsidRPr="00907C30">
        <w:rPr>
          <w:sz w:val="20"/>
          <w:szCs w:val="20"/>
        </w:rPr>
        <w:t xml:space="preserve"> podrazumijeva se postava, održavanje i uklanjanje dekoracije svjetlećim elementima na stupove javne rasvjete, drveće, fasade i druge javne površine u vrijeme božićnih i novogodišnjih blagdana kao i drugih blagdana i manifestacija, bez podmirivanja troškova električne energije.</w:t>
      </w:r>
    </w:p>
    <w:p w:rsidR="00A54011" w:rsidRPr="00907C30" w:rsidRDefault="00A54011" w:rsidP="00FC6726">
      <w:pPr>
        <w:pStyle w:val="StandardWeb8"/>
        <w:shd w:val="clear" w:color="auto" w:fill="FFFFFF"/>
        <w:spacing w:after="0" w:line="264" w:lineRule="auto"/>
        <w:ind w:firstLine="720"/>
        <w:rPr>
          <w:sz w:val="20"/>
          <w:szCs w:val="20"/>
        </w:rPr>
      </w:pPr>
    </w:p>
    <w:p w:rsidR="00A54011" w:rsidRPr="00DD5641" w:rsidRDefault="00A54011" w:rsidP="00FC6726">
      <w:pPr>
        <w:spacing w:line="264" w:lineRule="auto"/>
        <w:jc w:val="center"/>
        <w:rPr>
          <w:b/>
          <w:bCs/>
        </w:rPr>
      </w:pPr>
      <w:r w:rsidRPr="00DD5641">
        <w:rPr>
          <w:b/>
          <w:bCs/>
        </w:rPr>
        <w:t>Članak 4.</w:t>
      </w:r>
    </w:p>
    <w:p w:rsidR="00A54011" w:rsidRPr="00907C30" w:rsidRDefault="00A54011" w:rsidP="00FC6726">
      <w:pPr>
        <w:spacing w:line="264" w:lineRule="auto"/>
        <w:jc w:val="both"/>
        <w:rPr>
          <w:i/>
          <w:iCs/>
        </w:rPr>
      </w:pPr>
    </w:p>
    <w:p w:rsidR="00A54011" w:rsidRPr="00907C30" w:rsidRDefault="00A54011" w:rsidP="00FC6726">
      <w:pPr>
        <w:spacing w:line="264" w:lineRule="auto"/>
        <w:jc w:val="both"/>
        <w:rPr>
          <w:i/>
          <w:iCs/>
        </w:rPr>
      </w:pPr>
      <w:r w:rsidRPr="00907C30">
        <w:rPr>
          <w:i/>
          <w:iCs/>
        </w:rPr>
        <w:tab/>
      </w:r>
      <w:r w:rsidRPr="00907C30">
        <w:t xml:space="preserve">Obavljanje oslova komunalne djelatnosti održavanja javne rasvjete na području Grada Staroga Grada povjerava se Izvršitelju </w:t>
      </w:r>
      <w:r w:rsidRPr="00907C30">
        <w:rPr>
          <w:b/>
          <w:bCs/>
        </w:rPr>
        <w:t>na rok od četiri (4) godine</w:t>
      </w:r>
      <w:r w:rsidRPr="00907C30">
        <w:t xml:space="preserve">, </w:t>
      </w:r>
      <w:r w:rsidRPr="00907C30">
        <w:rPr>
          <w:i/>
          <w:iCs/>
        </w:rPr>
        <w:t>računajući od dana sklapanja Ugovora o povjeravanju obavljanja poslova komunalne djelatnosti održavanja javne rasvjete, iz članka 2. ove Odluke.</w:t>
      </w:r>
    </w:p>
    <w:p w:rsidR="00A54011" w:rsidRPr="00907C30" w:rsidRDefault="00A54011" w:rsidP="00FC6726">
      <w:pPr>
        <w:spacing w:line="264" w:lineRule="auto"/>
        <w:jc w:val="both"/>
        <w:rPr>
          <w:i/>
          <w:iCs/>
        </w:rPr>
      </w:pPr>
    </w:p>
    <w:p w:rsidR="00A54011" w:rsidRPr="00DD5641" w:rsidRDefault="00A54011" w:rsidP="00FC6726">
      <w:pPr>
        <w:spacing w:line="264" w:lineRule="auto"/>
        <w:jc w:val="center"/>
        <w:rPr>
          <w:b/>
          <w:bCs/>
        </w:rPr>
      </w:pPr>
      <w:r w:rsidRPr="00DD5641">
        <w:rPr>
          <w:b/>
          <w:bCs/>
        </w:rPr>
        <w:t>Članak 4.</w:t>
      </w:r>
    </w:p>
    <w:p w:rsidR="00A54011" w:rsidRPr="00907C30" w:rsidRDefault="00A54011" w:rsidP="00FC6726">
      <w:pPr>
        <w:spacing w:line="264" w:lineRule="auto"/>
        <w:jc w:val="both"/>
        <w:rPr>
          <w:i/>
          <w:iCs/>
        </w:rPr>
      </w:pPr>
    </w:p>
    <w:p w:rsidR="00A54011" w:rsidRPr="00907C30" w:rsidRDefault="00A54011" w:rsidP="00FC6726">
      <w:pPr>
        <w:spacing w:line="264" w:lineRule="auto"/>
        <w:jc w:val="both"/>
      </w:pPr>
      <w:r w:rsidRPr="00907C30">
        <w:rPr>
          <w:i/>
          <w:iCs/>
        </w:rPr>
        <w:tab/>
      </w:r>
      <w:r w:rsidRPr="00907C30">
        <w:t>Temeljem ove Odluke, sukladno odredbi članka 15. stavka 5. Zakona o komunalnom gospodarstvu i članka 15. stavka 2. Odluke o komunalnom djelatnostima na području Grada Staroga Grada, Gradonačelnica Grada Staroga Grada sklopit će se Izvršiteljem odgovarajući Ugovor, koji mora sadržavati:</w:t>
      </w:r>
    </w:p>
    <w:p w:rsidR="00A54011" w:rsidRPr="00907C30" w:rsidRDefault="00A54011" w:rsidP="00241520">
      <w:pPr>
        <w:numPr>
          <w:ilvl w:val="0"/>
          <w:numId w:val="16"/>
        </w:numPr>
        <w:tabs>
          <w:tab w:val="clear" w:pos="1845"/>
        </w:tabs>
        <w:overflowPunct/>
        <w:autoSpaceDE/>
        <w:autoSpaceDN/>
        <w:adjustRightInd/>
        <w:spacing w:line="264" w:lineRule="auto"/>
        <w:ind w:left="1080"/>
        <w:jc w:val="both"/>
        <w:textAlignment w:val="auto"/>
      </w:pPr>
      <w:r w:rsidRPr="00907C30">
        <w:t>djelatnost za koju se sklapa ugovor,</w:t>
      </w:r>
    </w:p>
    <w:p w:rsidR="00A54011" w:rsidRPr="00907C30" w:rsidRDefault="00A54011" w:rsidP="00241520">
      <w:pPr>
        <w:numPr>
          <w:ilvl w:val="0"/>
          <w:numId w:val="16"/>
        </w:numPr>
        <w:tabs>
          <w:tab w:val="clear" w:pos="1845"/>
        </w:tabs>
        <w:overflowPunct/>
        <w:autoSpaceDE/>
        <w:autoSpaceDN/>
        <w:adjustRightInd/>
        <w:spacing w:line="264" w:lineRule="auto"/>
        <w:ind w:left="1080"/>
        <w:jc w:val="both"/>
        <w:textAlignment w:val="auto"/>
      </w:pPr>
      <w:r w:rsidRPr="00907C30">
        <w:t>vrijeme na koje se sklapa ugovor,</w:t>
      </w:r>
    </w:p>
    <w:p w:rsidR="00A54011" w:rsidRPr="00907C30" w:rsidRDefault="00A54011" w:rsidP="00241520">
      <w:pPr>
        <w:numPr>
          <w:ilvl w:val="0"/>
          <w:numId w:val="16"/>
        </w:numPr>
        <w:tabs>
          <w:tab w:val="clear" w:pos="1845"/>
        </w:tabs>
        <w:overflowPunct/>
        <w:autoSpaceDE/>
        <w:autoSpaceDN/>
        <w:adjustRightInd/>
        <w:spacing w:line="264" w:lineRule="auto"/>
        <w:ind w:left="1080"/>
        <w:jc w:val="both"/>
        <w:textAlignment w:val="auto"/>
      </w:pPr>
      <w:r w:rsidRPr="00907C30">
        <w:t>vrstu i opseg poslova,</w:t>
      </w:r>
    </w:p>
    <w:p w:rsidR="00A54011" w:rsidRPr="00907C30" w:rsidRDefault="00A54011" w:rsidP="00241520">
      <w:pPr>
        <w:numPr>
          <w:ilvl w:val="0"/>
          <w:numId w:val="16"/>
        </w:numPr>
        <w:tabs>
          <w:tab w:val="clear" w:pos="1845"/>
        </w:tabs>
        <w:overflowPunct/>
        <w:autoSpaceDE/>
        <w:autoSpaceDN/>
        <w:adjustRightInd/>
        <w:spacing w:line="264" w:lineRule="auto"/>
        <w:ind w:left="1080"/>
        <w:jc w:val="both"/>
        <w:textAlignment w:val="auto"/>
      </w:pPr>
      <w:r w:rsidRPr="00907C30">
        <w:t>način određivanja cijene za obavljanje poslova, te način i rok plaćanja,</w:t>
      </w:r>
    </w:p>
    <w:p w:rsidR="00A54011" w:rsidRPr="00907C30" w:rsidRDefault="00A54011" w:rsidP="00241520">
      <w:pPr>
        <w:numPr>
          <w:ilvl w:val="0"/>
          <w:numId w:val="16"/>
        </w:numPr>
        <w:tabs>
          <w:tab w:val="clear" w:pos="1845"/>
        </w:tabs>
        <w:overflowPunct/>
        <w:autoSpaceDE/>
        <w:autoSpaceDN/>
        <w:adjustRightInd/>
        <w:spacing w:line="264" w:lineRule="auto"/>
        <w:ind w:left="1080"/>
        <w:jc w:val="both"/>
        <w:textAlignment w:val="auto"/>
      </w:pPr>
      <w:r w:rsidRPr="00907C30">
        <w:t>jamstvo izvršitelja za ispunjenje ugovora.</w:t>
      </w:r>
    </w:p>
    <w:p w:rsidR="00A54011" w:rsidRPr="00907C30" w:rsidRDefault="00A54011" w:rsidP="00FC6726">
      <w:pPr>
        <w:spacing w:line="264" w:lineRule="auto"/>
        <w:ind w:left="720"/>
        <w:jc w:val="both"/>
      </w:pPr>
    </w:p>
    <w:p w:rsidR="00A54011" w:rsidRPr="00DD5641" w:rsidRDefault="00A54011" w:rsidP="00FC6726">
      <w:pPr>
        <w:spacing w:line="264" w:lineRule="auto"/>
        <w:ind w:left="720" w:hanging="720"/>
        <w:jc w:val="center"/>
        <w:rPr>
          <w:b/>
          <w:bCs/>
        </w:rPr>
      </w:pPr>
      <w:r w:rsidRPr="00DD5641">
        <w:rPr>
          <w:b/>
          <w:bCs/>
        </w:rPr>
        <w:t>Članak 5.</w:t>
      </w:r>
    </w:p>
    <w:p w:rsidR="00A54011" w:rsidRPr="00907C30" w:rsidRDefault="00A54011" w:rsidP="00FC6726">
      <w:pPr>
        <w:spacing w:line="264" w:lineRule="auto"/>
        <w:ind w:left="720" w:hanging="720"/>
        <w:jc w:val="both"/>
        <w:rPr>
          <w:i/>
          <w:iCs/>
        </w:rPr>
      </w:pPr>
    </w:p>
    <w:p w:rsidR="00A54011" w:rsidRPr="00907C30" w:rsidRDefault="00A54011" w:rsidP="00FC6726">
      <w:pPr>
        <w:spacing w:line="264" w:lineRule="auto"/>
        <w:ind w:left="720" w:hanging="720"/>
        <w:jc w:val="both"/>
      </w:pPr>
      <w:r w:rsidRPr="00907C30">
        <w:rPr>
          <w:i/>
          <w:iCs/>
        </w:rPr>
        <w:tab/>
      </w:r>
      <w:r w:rsidRPr="00907C30">
        <w:t>Ova Odluka stupa na snagu danom donošenja.</w:t>
      </w:r>
    </w:p>
    <w:p w:rsidR="00A54011" w:rsidRPr="00907C30" w:rsidRDefault="00A54011" w:rsidP="00FC6726">
      <w:pPr>
        <w:spacing w:line="264" w:lineRule="auto"/>
        <w:ind w:left="720" w:hanging="720"/>
        <w:jc w:val="both"/>
      </w:pPr>
    </w:p>
    <w:p w:rsidR="00A54011" w:rsidRPr="00907C30" w:rsidRDefault="00A54011" w:rsidP="00FC6726">
      <w:pPr>
        <w:spacing w:line="264" w:lineRule="auto"/>
        <w:ind w:left="720" w:hanging="720"/>
        <w:jc w:val="center"/>
        <w:rPr>
          <w:i/>
          <w:iCs/>
        </w:rPr>
      </w:pPr>
      <w:r w:rsidRPr="00907C30">
        <w:rPr>
          <w:i/>
          <w:iCs/>
        </w:rPr>
        <w:t>O b r a z l o ž e n j e :</w:t>
      </w:r>
    </w:p>
    <w:p w:rsidR="00A54011" w:rsidRPr="00907C30" w:rsidRDefault="00A54011" w:rsidP="00FC6726">
      <w:pPr>
        <w:spacing w:line="264" w:lineRule="auto"/>
        <w:ind w:left="720" w:hanging="720"/>
        <w:jc w:val="both"/>
        <w:rPr>
          <w:i/>
          <w:iCs/>
        </w:rPr>
      </w:pPr>
    </w:p>
    <w:p w:rsidR="00A54011" w:rsidRPr="00907C30" w:rsidRDefault="00A54011" w:rsidP="00FC6726">
      <w:pPr>
        <w:spacing w:line="264" w:lineRule="auto"/>
        <w:jc w:val="both"/>
        <w:rPr>
          <w:i/>
          <w:iCs/>
        </w:rPr>
      </w:pPr>
      <w:r w:rsidRPr="00907C30">
        <w:rPr>
          <w:i/>
          <w:iCs/>
        </w:rPr>
        <w:tab/>
      </w:r>
      <w:r w:rsidRPr="00907C30">
        <w:t xml:space="preserve">Temeljem odredbe članka 15. stavka 3. Zakona o komunalnom gospodarstvu («NN», broj: 26/03-pročišćeni tekst, 82/04, 178/04, 79/09 i 49/11), odredbe članka 11. stavka 1. alineje 3. i članak 13. stavka 3. Odluke o komunalnim djelatnostima na području Grada Staroga Grada («Službeni glasnik Grada Starog Grada», broj: 3/11 i 4/12) Gradonačelnica Grada Staroga Grada donijela je dana 26. lipnja 2012. godine </w:t>
      </w:r>
      <w:r w:rsidRPr="00907C30">
        <w:rPr>
          <w:i/>
          <w:iCs/>
        </w:rPr>
        <w:t>Odluku o raspisivanju Javnog natječaja za povjeravanje poslova održavanja javne rasvjete na području Grada Staroga Grada.</w:t>
      </w:r>
    </w:p>
    <w:p w:rsidR="00A54011" w:rsidRPr="00907C30" w:rsidRDefault="00A54011" w:rsidP="00FC6726">
      <w:pPr>
        <w:spacing w:line="264" w:lineRule="auto"/>
        <w:jc w:val="both"/>
        <w:rPr>
          <w:i/>
          <w:iCs/>
        </w:rPr>
      </w:pPr>
    </w:p>
    <w:p w:rsidR="00A54011" w:rsidRPr="00907C30" w:rsidRDefault="00A54011" w:rsidP="00FC6726">
      <w:pPr>
        <w:spacing w:line="264" w:lineRule="auto"/>
        <w:jc w:val="both"/>
      </w:pPr>
      <w:r w:rsidRPr="00907C30">
        <w:rPr>
          <w:i/>
          <w:iCs/>
        </w:rPr>
        <w:tab/>
      </w:r>
      <w:r w:rsidRPr="00907C30">
        <w:t xml:space="preserve">Odluka, KLASA: 363-02/12-01/8, URBROJ: 2128/03-12-1 objavljena je na oglasnim pločama Grada Staroga Grada i na internetskoj stranici Grada Staroga Grada </w:t>
      </w:r>
      <w:hyperlink r:id="rId11" w:history="1">
        <w:r w:rsidRPr="00907C30">
          <w:rPr>
            <w:rStyle w:val="Hyperlink"/>
          </w:rPr>
          <w:t>www.stari-grad.hr</w:t>
        </w:r>
      </w:hyperlink>
      <w:r w:rsidRPr="00907C30">
        <w:t xml:space="preserve"> dana 26. lipnja 2012. godine, te u «Službenom glasniku Grada Starog Grada», broj 9a/12, 4. srpnja 2012. godine.</w:t>
      </w:r>
    </w:p>
    <w:p w:rsidR="00A54011" w:rsidRPr="00907C30" w:rsidRDefault="00A54011" w:rsidP="00FC6726">
      <w:pPr>
        <w:spacing w:line="264" w:lineRule="auto"/>
        <w:jc w:val="both"/>
      </w:pPr>
      <w:r w:rsidRPr="00907C30">
        <w:tab/>
        <w:t xml:space="preserve">Na temelju citirane Odluke, Gradonačelnica Grada Staroga Grada raspisala je i objavila </w:t>
      </w:r>
      <w:r w:rsidRPr="00907C30">
        <w:rPr>
          <w:i/>
          <w:iCs/>
        </w:rPr>
        <w:t xml:space="preserve">Javni natječaj za povjeravanje poslova održavanja javne rasvjete na području Grada Staroga Grada </w:t>
      </w:r>
      <w:r w:rsidRPr="00907C30">
        <w:t>(dalje u tekstu: Javni natječaj).</w:t>
      </w:r>
    </w:p>
    <w:p w:rsidR="00A54011" w:rsidRPr="00907C30" w:rsidRDefault="00A54011" w:rsidP="00FC6726">
      <w:pPr>
        <w:spacing w:line="264" w:lineRule="auto"/>
        <w:jc w:val="both"/>
        <w:rPr>
          <w:i/>
          <w:iCs/>
        </w:rPr>
      </w:pPr>
    </w:p>
    <w:p w:rsidR="00A54011" w:rsidRPr="00907C30" w:rsidRDefault="00A54011" w:rsidP="00FC6726">
      <w:pPr>
        <w:spacing w:line="264" w:lineRule="auto"/>
        <w:jc w:val="both"/>
      </w:pPr>
      <w:r w:rsidRPr="00907C30">
        <w:rPr>
          <w:i/>
          <w:iCs/>
        </w:rPr>
        <w:tab/>
      </w:r>
      <w:r w:rsidRPr="00907C30">
        <w:t xml:space="preserve">Javni natječaj, KLASA: 363-02/12-01/8, URBROJ: 2128/03-12-2 objavljen je na oglasnim  pločama Grada Staroga Grada i na internetskoj stranici Grada Staroga Grada </w:t>
      </w:r>
      <w:hyperlink r:id="rId12" w:history="1">
        <w:r w:rsidRPr="00907C30">
          <w:rPr>
            <w:rStyle w:val="Hyperlink"/>
          </w:rPr>
          <w:t>www.stari-grad.hr</w:t>
        </w:r>
      </w:hyperlink>
      <w:r w:rsidRPr="00907C30">
        <w:t xml:space="preserve"> dana 26. lipnja 2012. godine.</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U roku propisanom Odlukom o povjeravanju poslova održavanja javne rasvjete na području Grada Staroga Grada i Javnim natječajem, ponudu je dostavio samo jedan ponuditelj:</w:t>
      </w:r>
    </w:p>
    <w:p w:rsidR="00A54011" w:rsidRPr="00907C30" w:rsidRDefault="00A54011" w:rsidP="00FC6726">
      <w:pPr>
        <w:spacing w:line="264" w:lineRule="auto"/>
        <w:ind w:left="720"/>
        <w:jc w:val="both"/>
      </w:pPr>
    </w:p>
    <w:p w:rsidR="00A54011" w:rsidRPr="00907C30" w:rsidRDefault="00A54011" w:rsidP="00241520">
      <w:pPr>
        <w:numPr>
          <w:ilvl w:val="0"/>
          <w:numId w:val="17"/>
        </w:numPr>
        <w:tabs>
          <w:tab w:val="clear" w:pos="1425"/>
        </w:tabs>
        <w:overflowPunct/>
        <w:autoSpaceDE/>
        <w:autoSpaceDN/>
        <w:adjustRightInd/>
        <w:spacing w:line="264" w:lineRule="auto"/>
        <w:ind w:left="284" w:hanging="284"/>
        <w:jc w:val="both"/>
        <w:textAlignment w:val="auto"/>
      </w:pPr>
      <w:r w:rsidRPr="00907C30">
        <w:t>USLUŽNI OBRT «BLITZ INSTALACIJE 96», vlasnik Duško Tojić, Don Frane Bulića 3, 21460 Stari Grad, Obrtnica broj 17010100528, Matični broj obrta 91072727.</w:t>
      </w:r>
    </w:p>
    <w:p w:rsidR="00A54011" w:rsidRPr="00907C30" w:rsidRDefault="00A54011" w:rsidP="00FC6726">
      <w:pPr>
        <w:spacing w:line="264" w:lineRule="auto"/>
        <w:jc w:val="both"/>
      </w:pPr>
    </w:p>
    <w:p w:rsidR="00A54011" w:rsidRPr="00907C30" w:rsidRDefault="00A54011" w:rsidP="00FC6726">
      <w:pPr>
        <w:spacing w:line="264" w:lineRule="auto"/>
        <w:ind w:firstLine="705"/>
        <w:jc w:val="both"/>
      </w:pPr>
      <w:r w:rsidRPr="00907C30">
        <w:t>Predmetna ponuda u zatvorenoj omotnici upućena je poštom – preporučenom pošiljkom dana 9. srpnja 2012. godine i zaprimljena je u Pisarnici Grada Staroga Grada istoga dana, pod KLASA: 363-02/12-01/8, URBROJ: 2128/03-12-5.</w:t>
      </w:r>
    </w:p>
    <w:p w:rsidR="00A54011" w:rsidRPr="00907C30" w:rsidRDefault="00A54011" w:rsidP="00FC6726">
      <w:pPr>
        <w:spacing w:line="264" w:lineRule="auto"/>
        <w:jc w:val="both"/>
        <w:rPr>
          <w:b/>
          <w:bCs/>
          <w:i/>
          <w:iCs/>
        </w:rPr>
      </w:pPr>
    </w:p>
    <w:p w:rsidR="00A54011" w:rsidRPr="00907C30" w:rsidRDefault="00A54011" w:rsidP="00FC6726">
      <w:pPr>
        <w:spacing w:line="264" w:lineRule="auto"/>
        <w:jc w:val="both"/>
      </w:pPr>
      <w:r w:rsidRPr="00907C30">
        <w:rPr>
          <w:i/>
          <w:iCs/>
        </w:rPr>
        <w:tab/>
      </w:r>
      <w:r w:rsidRPr="00907C30">
        <w:t xml:space="preserve">Javni natječaj provelo je </w:t>
      </w:r>
      <w:r w:rsidRPr="00907C30">
        <w:rPr>
          <w:i/>
          <w:iCs/>
        </w:rPr>
        <w:t>Povjerenstvo za provedbu Javnog natječaja za povjeravanje poslova komunalne djelatnosti održavanja javne rasvjete na području Grada Staroga Grada</w:t>
      </w:r>
      <w:r w:rsidRPr="00907C30">
        <w:t xml:space="preserve"> (dalje : Povjerenstvo), koje je temeljem odredbe članak 14. stavka 1. Odluke o komunalnim djelatnostima na području Grada Staroga Grada, Rješenjem, KLASA: 013-01/12-01/5, URBROJ: 2128/03-12-1, dana 26. lipnja 2012. godine imenovala Gradonačelnica Grada Staroga Grada.</w:t>
      </w:r>
    </w:p>
    <w:p w:rsidR="00A54011" w:rsidRPr="00907C30" w:rsidRDefault="00A54011" w:rsidP="00FC6726">
      <w:pPr>
        <w:spacing w:line="264" w:lineRule="auto"/>
        <w:ind w:left="-180" w:firstLine="885"/>
        <w:jc w:val="both"/>
      </w:pPr>
    </w:p>
    <w:p w:rsidR="00A54011" w:rsidRPr="00907C30" w:rsidRDefault="00A54011" w:rsidP="00FC6726">
      <w:pPr>
        <w:spacing w:line="264" w:lineRule="auto"/>
        <w:ind w:firstLine="885"/>
        <w:jc w:val="both"/>
      </w:pPr>
      <w:r w:rsidRPr="00907C30">
        <w:t xml:space="preserve">Predmetna ponuda </w:t>
      </w:r>
      <w:r w:rsidRPr="00907C30">
        <w:rPr>
          <w:i/>
          <w:iCs/>
        </w:rPr>
        <w:t>otvorena je</w:t>
      </w:r>
      <w:r w:rsidRPr="00907C30">
        <w:t xml:space="preserve"> na sjednici Povjerenstva dana 13. srpnja 2012. godine u 12:00 sati. O otvaranju ponude sastavljen je odgovarajući </w:t>
      </w:r>
      <w:r w:rsidRPr="00907C30">
        <w:rPr>
          <w:i/>
          <w:iCs/>
        </w:rPr>
        <w:t>Zapisnik.</w:t>
      </w:r>
    </w:p>
    <w:p w:rsidR="00A54011" w:rsidRPr="00907C30" w:rsidRDefault="00A54011" w:rsidP="00FC6726">
      <w:pPr>
        <w:spacing w:line="264" w:lineRule="auto"/>
        <w:ind w:left="-180" w:firstLine="885"/>
        <w:jc w:val="both"/>
      </w:pPr>
    </w:p>
    <w:p w:rsidR="00A54011" w:rsidRPr="00907C30" w:rsidRDefault="00A54011" w:rsidP="00FC6726">
      <w:pPr>
        <w:spacing w:line="264" w:lineRule="auto"/>
        <w:ind w:firstLine="705"/>
        <w:jc w:val="both"/>
      </w:pPr>
      <w:r w:rsidRPr="00907C30">
        <w:rPr>
          <w:i/>
          <w:iCs/>
        </w:rPr>
        <w:t>Zapisnik o otvaranju ponuda u postupku Javnog natječaja za povjeravanje poslova komunalne djelatnosti održavanja javne rasvjete na području Grada Staroga Grada</w:t>
      </w:r>
      <w:r w:rsidRPr="00907C30">
        <w:t>, KLASA: 363-02/12-01/8, URBROJ: 2128/03-12-7 sastavni je dio Obrazloženja ove Odluke.</w:t>
      </w:r>
    </w:p>
    <w:p w:rsidR="00A54011" w:rsidRPr="00907C30" w:rsidRDefault="00A54011" w:rsidP="00FC6726">
      <w:pPr>
        <w:spacing w:line="264" w:lineRule="auto"/>
        <w:ind w:firstLine="705"/>
        <w:jc w:val="both"/>
      </w:pPr>
    </w:p>
    <w:p w:rsidR="00A54011" w:rsidRPr="00907C30" w:rsidRDefault="00A54011" w:rsidP="00FC6726">
      <w:pPr>
        <w:spacing w:line="264" w:lineRule="auto"/>
        <w:ind w:firstLine="705"/>
        <w:jc w:val="both"/>
      </w:pPr>
      <w:r w:rsidRPr="00907C30">
        <w:t xml:space="preserve">Nakon otvaranja ponuda sastavljen je </w:t>
      </w:r>
      <w:r w:rsidRPr="00907C30">
        <w:rPr>
          <w:i/>
          <w:iCs/>
        </w:rPr>
        <w:t>Zapisnik o pregledu i ocjeni ponuda u postupku Javnog natječaja za povjeravanje poslova komunalne djelatnosti održavanja javne rasvjete na području Grada Staroga Grada</w:t>
      </w:r>
    </w:p>
    <w:p w:rsidR="00A54011" w:rsidRPr="00907C30" w:rsidRDefault="00A54011" w:rsidP="00FC6726">
      <w:pPr>
        <w:spacing w:line="264" w:lineRule="auto"/>
        <w:ind w:left="1080"/>
        <w:jc w:val="both"/>
      </w:pPr>
    </w:p>
    <w:p w:rsidR="00A54011" w:rsidRPr="00907C30" w:rsidRDefault="00A54011" w:rsidP="00FC6726">
      <w:pPr>
        <w:spacing w:line="264" w:lineRule="auto"/>
        <w:ind w:firstLine="720"/>
        <w:jc w:val="both"/>
      </w:pPr>
      <w:r w:rsidRPr="00907C30">
        <w:t>Zapisnik, KLASA: 363-02/12-01/8, URBROJ: 2128/03-12-8 sastavni je dio Obrazloženja ove Odluke.</w:t>
      </w:r>
    </w:p>
    <w:p w:rsidR="00A54011" w:rsidRPr="00907C30" w:rsidRDefault="00A54011" w:rsidP="00FC6726">
      <w:pPr>
        <w:spacing w:line="264" w:lineRule="auto"/>
        <w:ind w:left="1080"/>
        <w:jc w:val="both"/>
      </w:pPr>
    </w:p>
    <w:p w:rsidR="00A54011" w:rsidRPr="00907C30" w:rsidRDefault="00A54011" w:rsidP="00FC6726">
      <w:pPr>
        <w:spacing w:line="264" w:lineRule="auto"/>
        <w:ind w:firstLine="720"/>
        <w:jc w:val="both"/>
      </w:pPr>
      <w:r w:rsidRPr="00907C30">
        <w:t>Slijedom iznijetog, na prijedlog Gradonačelnice Grada Staroga Grada, Gradsko vijeće Grada Staroga Grada je na XXXV sjednici održanoj dana 19. srpnja 2012. godine odlučilo poslove komunalne djelatnosti javne rasvjete na području Grada Staroga Grada za naredno četverogodišnje razdoblje povjeriti USLUŽNOM OBRTU «BLITZ INSTALACIJE 96», vlasnika Duška Tojića iz Staroga Grada, Don Frane Bulića 3, 21460 Stari Grad</w:t>
      </w:r>
      <w:r w:rsidRPr="00907C30">
        <w:rPr>
          <w:b/>
          <w:bCs/>
        </w:rPr>
        <w:t xml:space="preserve">, </w:t>
      </w:r>
      <w:r w:rsidRPr="00907C30">
        <w:t xml:space="preserve">MBO 91072727, broj Obrtnice 17010100528, kao </w:t>
      </w:r>
      <w:r w:rsidRPr="00907C30">
        <w:rPr>
          <w:i/>
          <w:iCs/>
        </w:rPr>
        <w:t>najpovoljnijem ponuditelju.</w:t>
      </w:r>
    </w:p>
    <w:p w:rsidR="00A54011" w:rsidRPr="00907C30" w:rsidRDefault="00A54011" w:rsidP="00FC6726">
      <w:pPr>
        <w:spacing w:line="264" w:lineRule="auto"/>
        <w:ind w:firstLine="1080"/>
        <w:jc w:val="both"/>
      </w:pPr>
    </w:p>
    <w:p w:rsidR="00A54011" w:rsidRPr="00907C30" w:rsidRDefault="00A54011" w:rsidP="00FC6726">
      <w:pPr>
        <w:spacing w:line="264" w:lineRule="auto"/>
        <w:ind w:firstLine="720"/>
        <w:jc w:val="both"/>
      </w:pPr>
      <w:r w:rsidRPr="00907C30">
        <w:t>Stoga je riješeno kao u izreci ove Odluke.</w:t>
      </w:r>
    </w:p>
    <w:p w:rsidR="00A54011" w:rsidRPr="00907C30" w:rsidRDefault="00A54011" w:rsidP="00FC6726">
      <w:pPr>
        <w:spacing w:line="264" w:lineRule="auto"/>
        <w:ind w:firstLine="1080"/>
        <w:jc w:val="both"/>
      </w:pPr>
    </w:p>
    <w:p w:rsidR="00A54011" w:rsidRPr="00907C30" w:rsidRDefault="00A54011" w:rsidP="00FC6726">
      <w:pPr>
        <w:spacing w:line="264" w:lineRule="auto"/>
        <w:ind w:firstLine="720"/>
        <w:jc w:val="both"/>
      </w:pPr>
      <w:r w:rsidRPr="00907C30">
        <w:t>UPUTA O PRAVNOM LIJEKU:</w:t>
      </w:r>
    </w:p>
    <w:p w:rsidR="00A54011" w:rsidRPr="00907C30" w:rsidRDefault="00A54011" w:rsidP="00FC6726">
      <w:pPr>
        <w:spacing w:line="264" w:lineRule="auto"/>
        <w:ind w:firstLine="1080"/>
        <w:jc w:val="both"/>
      </w:pPr>
    </w:p>
    <w:p w:rsidR="00A54011" w:rsidRPr="00907C30" w:rsidRDefault="00A54011" w:rsidP="00FC6726">
      <w:pPr>
        <w:spacing w:line="264" w:lineRule="auto"/>
        <w:ind w:firstLine="720"/>
        <w:jc w:val="both"/>
      </w:pPr>
      <w:r w:rsidRPr="00907C30">
        <w:t>Protiv ove Odluke žalba nije dopuštena. ali se može pokrenuti upravni spor pred Upravnim sudom u Splitu, u roku od 30 dana od dana dostave ove Odluke.</w:t>
      </w:r>
    </w:p>
    <w:p w:rsidR="00A54011" w:rsidRPr="00907C30" w:rsidRDefault="00A54011" w:rsidP="00FC6726">
      <w:pPr>
        <w:spacing w:line="264" w:lineRule="auto"/>
        <w:ind w:firstLine="1080"/>
        <w:jc w:val="both"/>
      </w:pPr>
    </w:p>
    <w:p w:rsidR="00A54011" w:rsidRPr="00DD5641" w:rsidRDefault="00A54011" w:rsidP="00FC6726">
      <w:pPr>
        <w:spacing w:line="264" w:lineRule="auto"/>
        <w:jc w:val="center"/>
        <w:rPr>
          <w:b/>
          <w:bCs/>
          <w:i/>
          <w:iCs/>
        </w:rPr>
      </w:pPr>
      <w:r w:rsidRPr="00DD5641">
        <w:rPr>
          <w:b/>
          <w:bCs/>
          <w:i/>
          <w:iCs/>
        </w:rPr>
        <w:t>REPUBLIKA HRVATSKA</w:t>
      </w:r>
    </w:p>
    <w:p w:rsidR="00A54011" w:rsidRPr="00DD5641" w:rsidRDefault="00A54011" w:rsidP="00FC6726">
      <w:pPr>
        <w:spacing w:line="264" w:lineRule="auto"/>
        <w:jc w:val="center"/>
        <w:rPr>
          <w:b/>
          <w:bCs/>
          <w:i/>
          <w:iCs/>
        </w:rPr>
      </w:pPr>
      <w:r w:rsidRPr="00DD5641">
        <w:rPr>
          <w:b/>
          <w:bCs/>
          <w:i/>
          <w:iCs/>
        </w:rPr>
        <w:t>SPLITSKO-DALMATINSKA ŽUPANIJA</w:t>
      </w:r>
    </w:p>
    <w:p w:rsidR="00A54011" w:rsidRPr="00DD5641" w:rsidRDefault="00A54011" w:rsidP="00FC6726">
      <w:pPr>
        <w:spacing w:line="264" w:lineRule="auto"/>
        <w:jc w:val="center"/>
        <w:rPr>
          <w:b/>
          <w:bCs/>
          <w:i/>
          <w:iCs/>
        </w:rPr>
      </w:pPr>
      <w:r w:rsidRPr="00DD5641">
        <w:rPr>
          <w:b/>
          <w:bCs/>
          <w:i/>
          <w:iCs/>
        </w:rPr>
        <w:t>GRAD STARI GRAD</w:t>
      </w:r>
    </w:p>
    <w:p w:rsidR="00A54011" w:rsidRPr="00DD5641" w:rsidRDefault="00A54011" w:rsidP="00FC6726">
      <w:pPr>
        <w:spacing w:line="264" w:lineRule="auto"/>
        <w:jc w:val="center"/>
        <w:rPr>
          <w:b/>
          <w:bCs/>
          <w:i/>
          <w:iCs/>
        </w:rPr>
      </w:pPr>
      <w:r w:rsidRPr="00DD5641">
        <w:rPr>
          <w:b/>
          <w:bCs/>
          <w:i/>
          <w:iCs/>
        </w:rPr>
        <w:t>G r a d s k o  v i j e ć e</w:t>
      </w:r>
    </w:p>
    <w:p w:rsidR="00A54011" w:rsidRDefault="00A54011" w:rsidP="00FC6726">
      <w:pPr>
        <w:spacing w:line="264" w:lineRule="auto"/>
        <w:jc w:val="both"/>
      </w:pPr>
      <w:r w:rsidRPr="00907C30">
        <w:t>KLASA: 363-02/12-01/8</w:t>
      </w:r>
    </w:p>
    <w:p w:rsidR="00A54011" w:rsidRDefault="00A54011" w:rsidP="00FC6726">
      <w:pPr>
        <w:spacing w:line="264" w:lineRule="auto"/>
        <w:jc w:val="both"/>
      </w:pPr>
      <w:r w:rsidRPr="00907C30">
        <w:t>URBROJ: 2128/03-12-9</w:t>
      </w:r>
    </w:p>
    <w:p w:rsidR="00A54011" w:rsidRDefault="00A54011" w:rsidP="00FC6726">
      <w:pPr>
        <w:spacing w:line="264" w:lineRule="auto"/>
        <w:jc w:val="both"/>
      </w:pPr>
      <w:r w:rsidRPr="00907C30">
        <w:t>Stari Grad, 19. srpnja 2012. godine</w:t>
      </w:r>
    </w:p>
    <w:p w:rsidR="00A54011" w:rsidRDefault="00A54011" w:rsidP="00FC6726">
      <w:pPr>
        <w:spacing w:line="264" w:lineRule="auto"/>
        <w:ind w:left="1440" w:firstLine="720"/>
        <w:jc w:val="both"/>
      </w:pPr>
      <w:r>
        <w:t xml:space="preserve">       PREDSJEDNIK</w:t>
      </w:r>
    </w:p>
    <w:p w:rsidR="00A54011" w:rsidRDefault="00A54011" w:rsidP="00FC6726">
      <w:pPr>
        <w:spacing w:line="264" w:lineRule="auto"/>
        <w:jc w:val="right"/>
      </w:pPr>
      <w:r>
        <w:t>GRADSKOG VIJEĆA:</w:t>
      </w:r>
    </w:p>
    <w:p w:rsidR="00A54011" w:rsidRDefault="00A54011" w:rsidP="00FC6726">
      <w:pPr>
        <w:spacing w:line="264" w:lineRule="auto"/>
        <w:jc w:val="right"/>
      </w:pPr>
      <w:r>
        <w:t>Marijo Lušić Bulić, v.r.</w:t>
      </w:r>
    </w:p>
    <w:p w:rsidR="00A54011" w:rsidRDefault="00A54011" w:rsidP="00FC6726">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A54011" w:rsidRPr="00907C30" w:rsidRDefault="00A54011" w:rsidP="00FC6726">
      <w:pPr>
        <w:spacing w:line="264" w:lineRule="auto"/>
        <w:jc w:val="both"/>
      </w:pPr>
    </w:p>
    <w:p w:rsidR="00A54011" w:rsidRDefault="00A54011" w:rsidP="00FC6726">
      <w:pPr>
        <w:spacing w:line="264" w:lineRule="auto"/>
        <w:jc w:val="both"/>
      </w:pPr>
      <w:r w:rsidRPr="00907C30">
        <w:tab/>
        <w:t xml:space="preserve">Na temelju odredbe članak 32. stavka 1. alineje 32. Statuta Grada Staroga Grada («Službeni glasnik Grada Starog Grada», broj: 12/09 i 3/10), </w:t>
      </w:r>
      <w:r w:rsidRPr="00907C30">
        <w:rPr>
          <w:i/>
          <w:iCs/>
        </w:rPr>
        <w:t xml:space="preserve">Gradsko vijeće Grada Staroga Grada </w:t>
      </w:r>
      <w:r w:rsidRPr="00907C30">
        <w:t xml:space="preserve">na XXXV sjednici održanoj dana 19. srpnja 2012. godine  </w:t>
      </w:r>
    </w:p>
    <w:p w:rsidR="00A54011" w:rsidRPr="00907C30" w:rsidRDefault="00A54011" w:rsidP="00FC6726">
      <w:pPr>
        <w:spacing w:line="264" w:lineRule="auto"/>
        <w:jc w:val="both"/>
      </w:pPr>
      <w:r w:rsidRPr="00907C30">
        <w:t>d o n o s i</w:t>
      </w:r>
    </w:p>
    <w:p w:rsidR="00A54011" w:rsidRPr="00907C30" w:rsidRDefault="00A54011" w:rsidP="00FC6726">
      <w:pPr>
        <w:spacing w:line="264" w:lineRule="auto"/>
        <w:jc w:val="both"/>
      </w:pPr>
    </w:p>
    <w:p w:rsidR="00A54011" w:rsidRPr="00DD5641" w:rsidRDefault="00A54011" w:rsidP="00FC6726">
      <w:pPr>
        <w:spacing w:line="264" w:lineRule="auto"/>
        <w:jc w:val="center"/>
        <w:rPr>
          <w:b/>
          <w:bCs/>
          <w:sz w:val="28"/>
          <w:szCs w:val="28"/>
        </w:rPr>
      </w:pPr>
      <w:r w:rsidRPr="00DD5641">
        <w:rPr>
          <w:b/>
          <w:bCs/>
          <w:sz w:val="28"/>
          <w:szCs w:val="28"/>
        </w:rPr>
        <w:t>Z A K L J U Č A K</w:t>
      </w:r>
    </w:p>
    <w:p w:rsidR="00A54011" w:rsidRPr="00FC6726" w:rsidRDefault="00A54011" w:rsidP="00FC6726">
      <w:pPr>
        <w:spacing w:line="264" w:lineRule="auto"/>
        <w:jc w:val="center"/>
        <w:rPr>
          <w:b/>
          <w:bCs/>
        </w:rPr>
      </w:pPr>
      <w:r w:rsidRPr="00FC6726">
        <w:rPr>
          <w:b/>
          <w:bCs/>
        </w:rPr>
        <w:t>o prihvaćanju varijante arhitektonskog rješenja sanacije postojeće zgrade i djelomične rekonstrukcije kupališne zgrade «Bonj»</w:t>
      </w:r>
    </w:p>
    <w:p w:rsidR="00A54011" w:rsidRPr="00907C30" w:rsidRDefault="00A54011" w:rsidP="00FC6726">
      <w:pPr>
        <w:spacing w:line="264" w:lineRule="auto"/>
        <w:jc w:val="both"/>
        <w:rPr>
          <w:b/>
          <w:bCs/>
          <w:i/>
          <w:iCs/>
        </w:rPr>
      </w:pPr>
    </w:p>
    <w:p w:rsidR="00A54011" w:rsidRPr="00FC6726" w:rsidRDefault="00A54011" w:rsidP="00FC6726">
      <w:pPr>
        <w:spacing w:line="264" w:lineRule="auto"/>
        <w:jc w:val="center"/>
        <w:rPr>
          <w:b/>
          <w:bCs/>
        </w:rPr>
      </w:pPr>
      <w:r w:rsidRPr="00FC6726">
        <w:rPr>
          <w:b/>
          <w:bCs/>
        </w:rPr>
        <w:t>I</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 xml:space="preserve">P r i h v a ć a  s e  </w:t>
      </w:r>
      <w:r w:rsidRPr="00907C30">
        <w:rPr>
          <w:b/>
          <w:bCs/>
        </w:rPr>
        <w:t>Varijanta 1 – sanacija postojeće zgrade,</w:t>
      </w:r>
      <w:r w:rsidRPr="00907C30">
        <w:t xml:space="preserve"> u okviru Idejnog rješenja «Kupališna zgrada «Bonj» na k.č.z. 7456/3 i 7455 k.o. Stari Grad – arhitektonski projekt sanacije postojeće zgrade i djelomične rekonstrukcije – Elaborat T.D. 02/2009, veljača 2009, autora T.U.T.I. d.o.o. Split, Ćirila i Metoda 38, 21000 Split, prema naznačenom Idejnom projektu – Tehničkom opisu (list br. 1) i Arhitektonskim nacrtima (list br. 1, 2 i 3).</w:t>
      </w:r>
    </w:p>
    <w:p w:rsidR="00A54011" w:rsidRDefault="00A54011" w:rsidP="00FC6726">
      <w:pPr>
        <w:spacing w:line="264" w:lineRule="auto"/>
        <w:jc w:val="both"/>
      </w:pPr>
    </w:p>
    <w:p w:rsidR="00A54011" w:rsidRPr="00FC6726" w:rsidRDefault="00A54011" w:rsidP="00FC6726">
      <w:pPr>
        <w:spacing w:line="264" w:lineRule="auto"/>
        <w:jc w:val="center"/>
        <w:rPr>
          <w:b/>
          <w:bCs/>
        </w:rPr>
      </w:pPr>
      <w:r w:rsidRPr="00FC6726">
        <w:rPr>
          <w:b/>
          <w:bCs/>
        </w:rPr>
        <w:t>II</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Zapadni dio zgrade srušiti jer je taj dio objekta neupotrebljiv zbog naruštene statike. isti takav sagraditi (prema priloženoj skici). promijeniti smjerove komunikacije stepenicama (prema skici). Ukinuti sve postojeće okomite stepenice od terase prema platou za kupanje.</w:t>
      </w:r>
    </w:p>
    <w:p w:rsidR="00A54011" w:rsidRPr="00907C30" w:rsidRDefault="00A54011" w:rsidP="00FC6726">
      <w:pPr>
        <w:spacing w:line="264" w:lineRule="auto"/>
        <w:jc w:val="both"/>
      </w:pPr>
      <w:r w:rsidRPr="00907C30">
        <w:tab/>
        <w:t>Objekt – zgradu nakon sanacije zadržati u funkciji gradskog kupališta s svim pratećim sadržajima, uz očuvanje postojećeg vaterpolskog igrališta.</w:t>
      </w:r>
    </w:p>
    <w:p w:rsidR="00A54011" w:rsidRPr="00907C30" w:rsidRDefault="00A54011" w:rsidP="00FC6726">
      <w:pPr>
        <w:spacing w:line="264" w:lineRule="auto"/>
        <w:jc w:val="both"/>
      </w:pPr>
    </w:p>
    <w:p w:rsidR="00A54011" w:rsidRPr="00FC6726" w:rsidRDefault="00A54011" w:rsidP="00FC6726">
      <w:pPr>
        <w:spacing w:line="264" w:lineRule="auto"/>
        <w:jc w:val="center"/>
        <w:rPr>
          <w:b/>
          <w:bCs/>
        </w:rPr>
      </w:pPr>
      <w:r w:rsidRPr="00FC6726">
        <w:rPr>
          <w:b/>
          <w:bCs/>
        </w:rPr>
        <w:t>III</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Ovaj Zaključak stupa na snagu danom donošenja a objavit će se u «Službenom glasniku Grada Starog Grada».</w:t>
      </w:r>
    </w:p>
    <w:p w:rsidR="00A54011" w:rsidRPr="00907C30" w:rsidRDefault="00A54011" w:rsidP="00FC6726">
      <w:pPr>
        <w:spacing w:line="264" w:lineRule="auto"/>
        <w:jc w:val="both"/>
      </w:pPr>
    </w:p>
    <w:p w:rsidR="00A54011" w:rsidRPr="00FC6726" w:rsidRDefault="00A54011" w:rsidP="00FC6726">
      <w:pPr>
        <w:spacing w:line="264" w:lineRule="auto"/>
        <w:jc w:val="center"/>
        <w:rPr>
          <w:b/>
          <w:bCs/>
          <w:i/>
          <w:iCs/>
        </w:rPr>
      </w:pPr>
      <w:r w:rsidRPr="00FC6726">
        <w:rPr>
          <w:b/>
          <w:bCs/>
          <w:i/>
          <w:iCs/>
        </w:rPr>
        <w:t>REPUBLIKA HRVATSKA</w:t>
      </w:r>
    </w:p>
    <w:p w:rsidR="00A54011" w:rsidRPr="00FC6726" w:rsidRDefault="00A54011" w:rsidP="00FC6726">
      <w:pPr>
        <w:spacing w:line="264" w:lineRule="auto"/>
        <w:jc w:val="center"/>
        <w:rPr>
          <w:b/>
          <w:bCs/>
          <w:i/>
          <w:iCs/>
        </w:rPr>
      </w:pPr>
      <w:r w:rsidRPr="00FC6726">
        <w:rPr>
          <w:b/>
          <w:bCs/>
          <w:i/>
          <w:iCs/>
        </w:rPr>
        <w:t>SPLITSKO-DALMATINSKA ŽUPANIJA</w:t>
      </w:r>
    </w:p>
    <w:p w:rsidR="00A54011" w:rsidRPr="00FC6726" w:rsidRDefault="00A54011" w:rsidP="00FC6726">
      <w:pPr>
        <w:spacing w:line="264" w:lineRule="auto"/>
        <w:jc w:val="center"/>
        <w:rPr>
          <w:b/>
          <w:bCs/>
          <w:i/>
          <w:iCs/>
        </w:rPr>
      </w:pPr>
      <w:r w:rsidRPr="00FC6726">
        <w:rPr>
          <w:b/>
          <w:bCs/>
          <w:i/>
          <w:iCs/>
        </w:rPr>
        <w:t>GRAD STARI GRAD</w:t>
      </w:r>
    </w:p>
    <w:p w:rsidR="00A54011" w:rsidRPr="00FC6726" w:rsidRDefault="00A54011" w:rsidP="00FC6726">
      <w:pPr>
        <w:spacing w:line="264" w:lineRule="auto"/>
        <w:jc w:val="center"/>
        <w:rPr>
          <w:b/>
          <w:bCs/>
          <w:i/>
          <w:iCs/>
        </w:rPr>
      </w:pPr>
      <w:r w:rsidRPr="00FC6726">
        <w:rPr>
          <w:b/>
          <w:bCs/>
          <w:i/>
          <w:iCs/>
        </w:rPr>
        <w:t>G r a d s k o  v i j e ć e</w:t>
      </w:r>
    </w:p>
    <w:p w:rsidR="00A54011" w:rsidRPr="00907C30" w:rsidRDefault="00A54011" w:rsidP="00FC6726">
      <w:pPr>
        <w:spacing w:line="264" w:lineRule="auto"/>
        <w:jc w:val="both"/>
        <w:rPr>
          <w:b/>
          <w:bCs/>
          <w:i/>
          <w:iCs/>
        </w:rPr>
      </w:pPr>
    </w:p>
    <w:p w:rsidR="00A54011" w:rsidRDefault="00A54011" w:rsidP="00FC6726">
      <w:pPr>
        <w:spacing w:line="264" w:lineRule="auto"/>
        <w:jc w:val="both"/>
      </w:pPr>
      <w:r w:rsidRPr="00907C30">
        <w:t xml:space="preserve">KLASA: 361-01/08-01/51 </w:t>
      </w:r>
    </w:p>
    <w:p w:rsidR="00A54011" w:rsidRDefault="00A54011" w:rsidP="00FC6726">
      <w:pPr>
        <w:spacing w:line="264" w:lineRule="auto"/>
        <w:jc w:val="both"/>
      </w:pPr>
      <w:r w:rsidRPr="00907C30">
        <w:t>URBROJ: 2128/03-12-7</w:t>
      </w:r>
    </w:p>
    <w:p w:rsidR="00A54011" w:rsidRDefault="00A54011" w:rsidP="00FC6726">
      <w:pPr>
        <w:spacing w:line="264" w:lineRule="auto"/>
        <w:jc w:val="both"/>
      </w:pPr>
      <w:r w:rsidRPr="00907C30">
        <w:t>Stari Grad, 19. srpnja 2012. godine</w:t>
      </w:r>
    </w:p>
    <w:p w:rsidR="00A54011" w:rsidRDefault="00A54011" w:rsidP="00FC6726">
      <w:pPr>
        <w:spacing w:line="264" w:lineRule="auto"/>
        <w:ind w:left="1440" w:firstLine="720"/>
        <w:jc w:val="both"/>
      </w:pPr>
      <w:r>
        <w:t xml:space="preserve">       PREDSJEDNIK</w:t>
      </w:r>
    </w:p>
    <w:p w:rsidR="00A54011" w:rsidRDefault="00A54011" w:rsidP="00FC6726">
      <w:pPr>
        <w:spacing w:line="264" w:lineRule="auto"/>
        <w:jc w:val="right"/>
      </w:pPr>
      <w:r>
        <w:t>GRADSKOG VIJEĆA:</w:t>
      </w:r>
    </w:p>
    <w:p w:rsidR="00A54011" w:rsidRDefault="00A54011" w:rsidP="00FC6726">
      <w:pPr>
        <w:spacing w:line="264" w:lineRule="auto"/>
        <w:jc w:val="right"/>
      </w:pPr>
      <w:r>
        <w:t>Marijo Lušić Bulić, v.r.</w:t>
      </w:r>
    </w:p>
    <w:p w:rsidR="00A54011" w:rsidRDefault="00A54011" w:rsidP="00FC6726">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A54011" w:rsidRPr="00907C30" w:rsidRDefault="00A54011" w:rsidP="00FC6726">
      <w:pPr>
        <w:spacing w:line="264" w:lineRule="auto"/>
        <w:jc w:val="both"/>
      </w:pPr>
    </w:p>
    <w:p w:rsidR="00A54011" w:rsidRDefault="00A54011" w:rsidP="00FC6726">
      <w:pPr>
        <w:spacing w:line="264" w:lineRule="auto"/>
        <w:jc w:val="both"/>
      </w:pPr>
      <w:r w:rsidRPr="00907C30">
        <w:tab/>
        <w:t xml:space="preserve">Na temelju odredbe članak 32. stavka 1. alineje 32. Statuta Grada Staroga Grada («Službeni glasnik Grada Starog Grada», broj: 12/09 i 3/10), </w:t>
      </w:r>
      <w:r w:rsidRPr="00907C30">
        <w:rPr>
          <w:i/>
          <w:iCs/>
        </w:rPr>
        <w:t xml:space="preserve">Gradsko vijeće Grada Staroga Grada </w:t>
      </w:r>
      <w:r w:rsidRPr="00907C30">
        <w:t xml:space="preserve">na XXXV sjednici održanoj dana 19. srpnja 2012. godine  </w:t>
      </w:r>
    </w:p>
    <w:p w:rsidR="00A54011" w:rsidRPr="00907C30" w:rsidRDefault="00A54011" w:rsidP="00FC6726">
      <w:pPr>
        <w:spacing w:line="264" w:lineRule="auto"/>
        <w:jc w:val="both"/>
      </w:pPr>
      <w:r w:rsidRPr="00907C30">
        <w:t>d o n o s i</w:t>
      </w:r>
    </w:p>
    <w:p w:rsidR="00A54011" w:rsidRPr="00907C30" w:rsidRDefault="00A54011" w:rsidP="00FC6726">
      <w:pPr>
        <w:spacing w:line="264" w:lineRule="auto"/>
        <w:jc w:val="both"/>
      </w:pPr>
    </w:p>
    <w:p w:rsidR="00A54011" w:rsidRPr="00FC6726" w:rsidRDefault="00A54011" w:rsidP="00FC6726">
      <w:pPr>
        <w:spacing w:line="264" w:lineRule="auto"/>
        <w:jc w:val="center"/>
        <w:rPr>
          <w:b/>
          <w:bCs/>
          <w:sz w:val="28"/>
          <w:szCs w:val="28"/>
        </w:rPr>
      </w:pPr>
      <w:r w:rsidRPr="00FC6726">
        <w:rPr>
          <w:b/>
          <w:bCs/>
          <w:sz w:val="28"/>
          <w:szCs w:val="28"/>
        </w:rPr>
        <w:t>Z A K L J U Č A K</w:t>
      </w:r>
    </w:p>
    <w:p w:rsidR="00A54011" w:rsidRPr="00FC6726" w:rsidRDefault="00A54011" w:rsidP="00FC6726">
      <w:pPr>
        <w:spacing w:line="264" w:lineRule="auto"/>
        <w:jc w:val="center"/>
        <w:rPr>
          <w:b/>
          <w:bCs/>
        </w:rPr>
      </w:pPr>
    </w:p>
    <w:p w:rsidR="00A54011" w:rsidRPr="00FC6726" w:rsidRDefault="00A54011" w:rsidP="00FC6726">
      <w:pPr>
        <w:spacing w:line="264" w:lineRule="auto"/>
        <w:jc w:val="center"/>
        <w:rPr>
          <w:b/>
          <w:bCs/>
        </w:rPr>
      </w:pPr>
      <w:r w:rsidRPr="00FC6726">
        <w:rPr>
          <w:b/>
          <w:bCs/>
        </w:rPr>
        <w:t>I</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V e r i f i c i r a j u  s e  akti doneseni na sjednici Koordinacije općina i gradova otoka Hvara dana 20. lipnja 2012. godine, kako slijedi:</w:t>
      </w:r>
    </w:p>
    <w:p w:rsidR="00A54011" w:rsidRDefault="00A54011" w:rsidP="00FC6726">
      <w:pPr>
        <w:spacing w:line="264" w:lineRule="auto"/>
        <w:jc w:val="both"/>
      </w:pPr>
    </w:p>
    <w:p w:rsidR="00A54011" w:rsidRPr="00907C30" w:rsidRDefault="00A54011" w:rsidP="00FC6726">
      <w:pPr>
        <w:spacing w:line="264" w:lineRule="auto"/>
        <w:jc w:val="both"/>
      </w:pPr>
    </w:p>
    <w:p w:rsidR="00A54011" w:rsidRPr="00907C30" w:rsidRDefault="00A54011" w:rsidP="00241520">
      <w:pPr>
        <w:numPr>
          <w:ilvl w:val="0"/>
          <w:numId w:val="18"/>
        </w:numPr>
        <w:tabs>
          <w:tab w:val="clear" w:pos="720"/>
        </w:tabs>
        <w:overflowPunct/>
        <w:autoSpaceDE/>
        <w:autoSpaceDN/>
        <w:adjustRightInd/>
        <w:spacing w:line="264" w:lineRule="auto"/>
        <w:jc w:val="both"/>
        <w:textAlignment w:val="auto"/>
        <w:rPr>
          <w:i/>
          <w:iCs/>
        </w:rPr>
      </w:pPr>
      <w:r w:rsidRPr="00907C30">
        <w:rPr>
          <w:i/>
          <w:iCs/>
        </w:rPr>
        <w:t>Zahtjev Državnom inspektoratu pokretanje postupka preispitivanja i promjene odluke (Uredbe) Vlade RH o ukidanju Ispostave Hvar Državnog inspektorata;</w:t>
      </w:r>
    </w:p>
    <w:p w:rsidR="00A54011" w:rsidRPr="00907C30" w:rsidRDefault="00A54011" w:rsidP="00241520">
      <w:pPr>
        <w:numPr>
          <w:ilvl w:val="0"/>
          <w:numId w:val="18"/>
        </w:numPr>
        <w:tabs>
          <w:tab w:val="clear" w:pos="720"/>
        </w:tabs>
        <w:overflowPunct/>
        <w:autoSpaceDE/>
        <w:autoSpaceDN/>
        <w:adjustRightInd/>
        <w:spacing w:line="264" w:lineRule="auto"/>
        <w:jc w:val="both"/>
        <w:textAlignment w:val="auto"/>
        <w:rPr>
          <w:i/>
          <w:iCs/>
        </w:rPr>
      </w:pPr>
      <w:r w:rsidRPr="00907C30">
        <w:rPr>
          <w:i/>
          <w:iCs/>
        </w:rPr>
        <w:t>Zamolba Hrvatskim vodama za davanje podrške hitnoj realizaciji projekta postavljanja drugog podmorskog cjevovoda Brač – Hvar za potrebe vodoopskrbe otoka Hvara.</w:t>
      </w:r>
    </w:p>
    <w:p w:rsidR="00A54011" w:rsidRDefault="00A54011" w:rsidP="00FC6726">
      <w:pPr>
        <w:spacing w:line="264" w:lineRule="auto"/>
        <w:jc w:val="both"/>
      </w:pPr>
    </w:p>
    <w:p w:rsidR="00A54011" w:rsidRPr="00FC6726" w:rsidRDefault="00A54011" w:rsidP="00FC6726">
      <w:pPr>
        <w:spacing w:line="264" w:lineRule="auto"/>
        <w:jc w:val="center"/>
        <w:rPr>
          <w:b/>
          <w:bCs/>
        </w:rPr>
      </w:pPr>
      <w:r w:rsidRPr="00FC6726">
        <w:rPr>
          <w:b/>
          <w:bCs/>
        </w:rPr>
        <w:t>II</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P r i m a  s e  k  z n a n j u  očitovanje Državnog inspektorata Republike Hrvatske, KLASA: 023-01/12-01/40, URBROJ: 665-05-03-12-02 od 11. srpnja 2012. godine «Koordinacija JLS OTOKA HVARA – ukidanje Ispostave Državnog inspektorata na Hvaru».</w:t>
      </w:r>
    </w:p>
    <w:p w:rsidR="00A54011" w:rsidRDefault="00A54011" w:rsidP="00FC6726">
      <w:pPr>
        <w:spacing w:line="264" w:lineRule="auto"/>
        <w:jc w:val="both"/>
      </w:pPr>
    </w:p>
    <w:p w:rsidR="00A54011" w:rsidRPr="00FC6726" w:rsidRDefault="00A54011" w:rsidP="00FC6726">
      <w:pPr>
        <w:spacing w:line="264" w:lineRule="auto"/>
        <w:jc w:val="center"/>
        <w:rPr>
          <w:b/>
          <w:bCs/>
        </w:rPr>
      </w:pPr>
      <w:r w:rsidRPr="00FC6726">
        <w:rPr>
          <w:b/>
          <w:bCs/>
        </w:rPr>
        <w:t>III</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Ovaj Zaključak stupa na snagu danom donošenja a objavit će se u «Službenom glasniku Grada Starog Grada».</w:t>
      </w:r>
    </w:p>
    <w:p w:rsidR="00A54011" w:rsidRPr="00907C30" w:rsidRDefault="00A54011" w:rsidP="00FC6726">
      <w:pPr>
        <w:spacing w:line="264" w:lineRule="auto"/>
        <w:jc w:val="both"/>
      </w:pPr>
    </w:p>
    <w:p w:rsidR="00A54011" w:rsidRPr="00FC6726" w:rsidRDefault="00A54011" w:rsidP="00FC6726">
      <w:pPr>
        <w:spacing w:line="264" w:lineRule="auto"/>
        <w:jc w:val="center"/>
        <w:rPr>
          <w:b/>
          <w:bCs/>
          <w:i/>
          <w:iCs/>
        </w:rPr>
      </w:pPr>
      <w:r w:rsidRPr="00FC6726">
        <w:rPr>
          <w:b/>
          <w:bCs/>
          <w:i/>
          <w:iCs/>
        </w:rPr>
        <w:t>REPUBLIKA HRVATSKA</w:t>
      </w:r>
    </w:p>
    <w:p w:rsidR="00A54011" w:rsidRPr="00FC6726" w:rsidRDefault="00A54011" w:rsidP="00FC6726">
      <w:pPr>
        <w:spacing w:line="264" w:lineRule="auto"/>
        <w:jc w:val="center"/>
        <w:rPr>
          <w:b/>
          <w:bCs/>
          <w:i/>
          <w:iCs/>
        </w:rPr>
      </w:pPr>
      <w:r w:rsidRPr="00FC6726">
        <w:rPr>
          <w:b/>
          <w:bCs/>
          <w:i/>
          <w:iCs/>
        </w:rPr>
        <w:t>SPLITSKO-DALMATINSKA ŽUPANIJA</w:t>
      </w:r>
    </w:p>
    <w:p w:rsidR="00A54011" w:rsidRPr="00FC6726" w:rsidRDefault="00A54011" w:rsidP="00FC6726">
      <w:pPr>
        <w:spacing w:line="264" w:lineRule="auto"/>
        <w:jc w:val="center"/>
        <w:rPr>
          <w:b/>
          <w:bCs/>
          <w:i/>
          <w:iCs/>
        </w:rPr>
      </w:pPr>
      <w:r w:rsidRPr="00FC6726">
        <w:rPr>
          <w:b/>
          <w:bCs/>
          <w:i/>
          <w:iCs/>
        </w:rPr>
        <w:t>GRAD STARI GRAD</w:t>
      </w:r>
    </w:p>
    <w:p w:rsidR="00A54011" w:rsidRPr="00FC6726" w:rsidRDefault="00A54011" w:rsidP="00FC6726">
      <w:pPr>
        <w:spacing w:line="264" w:lineRule="auto"/>
        <w:jc w:val="center"/>
        <w:rPr>
          <w:b/>
          <w:bCs/>
          <w:i/>
          <w:iCs/>
        </w:rPr>
      </w:pPr>
      <w:r w:rsidRPr="00FC6726">
        <w:rPr>
          <w:b/>
          <w:bCs/>
          <w:i/>
          <w:iCs/>
        </w:rPr>
        <w:t>G r a d s k o  v i j e ć e</w:t>
      </w:r>
    </w:p>
    <w:p w:rsidR="00A54011" w:rsidRPr="00907C30" w:rsidRDefault="00A54011" w:rsidP="00FC6726">
      <w:pPr>
        <w:spacing w:line="264" w:lineRule="auto"/>
        <w:jc w:val="both"/>
        <w:rPr>
          <w:b/>
          <w:bCs/>
          <w:i/>
          <w:iCs/>
        </w:rPr>
      </w:pPr>
    </w:p>
    <w:p w:rsidR="00A54011" w:rsidRDefault="00A54011" w:rsidP="00FC6726">
      <w:pPr>
        <w:spacing w:line="264" w:lineRule="auto"/>
        <w:jc w:val="both"/>
      </w:pPr>
      <w:r w:rsidRPr="00907C30">
        <w:t>KLASA: 900-03/12-01/3</w:t>
      </w:r>
    </w:p>
    <w:p w:rsidR="00A54011" w:rsidRDefault="00A54011" w:rsidP="00FC6726">
      <w:pPr>
        <w:spacing w:line="264" w:lineRule="auto"/>
        <w:jc w:val="both"/>
      </w:pPr>
      <w:r w:rsidRPr="00907C30">
        <w:t>URBROJ: 2128/03-12-3</w:t>
      </w:r>
    </w:p>
    <w:p w:rsidR="00A54011" w:rsidRDefault="00A54011" w:rsidP="00FC6726">
      <w:pPr>
        <w:spacing w:line="264" w:lineRule="auto"/>
        <w:jc w:val="both"/>
      </w:pPr>
      <w:r w:rsidRPr="00907C30">
        <w:t>Stari Grad, 19. srpnja 2012. godine</w:t>
      </w:r>
      <w:r w:rsidRPr="00907C30">
        <w:tab/>
      </w:r>
    </w:p>
    <w:p w:rsidR="00A54011" w:rsidRDefault="00A54011" w:rsidP="00FC6726">
      <w:pPr>
        <w:spacing w:line="264" w:lineRule="auto"/>
        <w:ind w:left="1440" w:firstLine="720"/>
        <w:jc w:val="both"/>
      </w:pPr>
      <w:r>
        <w:t xml:space="preserve">       PREDSJEDNIK</w:t>
      </w:r>
    </w:p>
    <w:p w:rsidR="00A54011" w:rsidRDefault="00A54011" w:rsidP="00FC6726">
      <w:pPr>
        <w:spacing w:line="264" w:lineRule="auto"/>
        <w:jc w:val="right"/>
      </w:pPr>
      <w:r>
        <w:t>GRADSKOG VIJEĆA:</w:t>
      </w:r>
    </w:p>
    <w:p w:rsidR="00A54011" w:rsidRDefault="00A54011" w:rsidP="00FC6726">
      <w:pPr>
        <w:spacing w:line="264" w:lineRule="auto"/>
        <w:jc w:val="right"/>
      </w:pPr>
      <w:r>
        <w:t>Marijo Lušić Bulić, v.r.</w:t>
      </w:r>
    </w:p>
    <w:p w:rsidR="00A54011" w:rsidRDefault="00A54011" w:rsidP="00FC6726">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A54011" w:rsidRPr="00907C30" w:rsidRDefault="00A54011" w:rsidP="00FC6726">
      <w:pPr>
        <w:spacing w:line="264" w:lineRule="auto"/>
        <w:jc w:val="both"/>
      </w:pPr>
    </w:p>
    <w:p w:rsidR="00A54011" w:rsidRDefault="00A54011" w:rsidP="00FC6726">
      <w:pPr>
        <w:spacing w:line="264" w:lineRule="auto"/>
        <w:jc w:val="both"/>
      </w:pPr>
      <w:r w:rsidRPr="00907C30">
        <w:tab/>
        <w:t xml:space="preserve">Na temelju odredbe članak 32. stavka 1. alineje 32. Statuta Grada Staroga Grada («Službeni glasnik Grada Starog Grada», broj: 12/09 i 3/10), </w:t>
      </w:r>
      <w:r w:rsidRPr="00907C30">
        <w:rPr>
          <w:i/>
          <w:iCs/>
        </w:rPr>
        <w:t xml:space="preserve">Gradsko vijeće Grada Staroga Grada </w:t>
      </w:r>
      <w:r w:rsidRPr="00907C30">
        <w:t xml:space="preserve">na XXXV sjednici održanoj dana 19. srpnja 2012. godine  </w:t>
      </w:r>
    </w:p>
    <w:p w:rsidR="00A54011" w:rsidRPr="00907C30" w:rsidRDefault="00A54011" w:rsidP="00FC6726">
      <w:pPr>
        <w:spacing w:line="264" w:lineRule="auto"/>
        <w:jc w:val="both"/>
      </w:pPr>
      <w:r w:rsidRPr="00907C30">
        <w:t>d o n o s i</w:t>
      </w:r>
    </w:p>
    <w:p w:rsidR="00A54011" w:rsidRPr="00907C30" w:rsidRDefault="00A54011" w:rsidP="00FC6726">
      <w:pPr>
        <w:spacing w:line="264" w:lineRule="auto"/>
        <w:jc w:val="both"/>
      </w:pPr>
    </w:p>
    <w:p w:rsidR="00A54011" w:rsidRPr="00FC6726" w:rsidRDefault="00A54011" w:rsidP="00FC6726">
      <w:pPr>
        <w:spacing w:line="264" w:lineRule="auto"/>
        <w:jc w:val="center"/>
        <w:rPr>
          <w:b/>
          <w:bCs/>
          <w:sz w:val="28"/>
          <w:szCs w:val="28"/>
        </w:rPr>
      </w:pPr>
      <w:r w:rsidRPr="00FC6726">
        <w:rPr>
          <w:b/>
          <w:bCs/>
          <w:sz w:val="28"/>
          <w:szCs w:val="28"/>
        </w:rPr>
        <w:t>Z A K L J U Č A K</w:t>
      </w:r>
    </w:p>
    <w:p w:rsidR="00A54011" w:rsidRPr="00FC6726" w:rsidRDefault="00A54011" w:rsidP="00FC6726">
      <w:pPr>
        <w:spacing w:line="264" w:lineRule="auto"/>
        <w:jc w:val="center"/>
        <w:rPr>
          <w:b/>
          <w:bCs/>
        </w:rPr>
      </w:pPr>
    </w:p>
    <w:p w:rsidR="00A54011" w:rsidRPr="00FC6726" w:rsidRDefault="00A54011" w:rsidP="00FC6726">
      <w:pPr>
        <w:spacing w:line="264" w:lineRule="auto"/>
        <w:jc w:val="center"/>
        <w:rPr>
          <w:b/>
          <w:bCs/>
        </w:rPr>
      </w:pPr>
      <w:r w:rsidRPr="00FC6726">
        <w:rPr>
          <w:b/>
          <w:bCs/>
        </w:rPr>
        <w:t>I</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P r i h v a ć a  s e  p o k r o v i t e l j s t v o  GRADA STAROGA GRADA nad Državnim prvenstvom u podvodnom ribolovu koje će pod domaćinstvom Športske ribolovne udruge «ŠARAG» iz Staroga Grada održati od 27. do 29. srpnja 2012. godine.</w:t>
      </w:r>
    </w:p>
    <w:p w:rsidR="00A54011" w:rsidRDefault="00A54011" w:rsidP="00FC6726">
      <w:pPr>
        <w:spacing w:line="264" w:lineRule="auto"/>
        <w:jc w:val="both"/>
      </w:pPr>
    </w:p>
    <w:p w:rsidR="00A54011" w:rsidRDefault="00A54011" w:rsidP="00FC6726">
      <w:pPr>
        <w:spacing w:line="264" w:lineRule="auto"/>
        <w:jc w:val="both"/>
      </w:pPr>
    </w:p>
    <w:p w:rsidR="00A54011" w:rsidRPr="00907C30" w:rsidRDefault="00A54011" w:rsidP="00FC6726">
      <w:pPr>
        <w:spacing w:line="264" w:lineRule="auto"/>
        <w:jc w:val="both"/>
      </w:pPr>
    </w:p>
    <w:p w:rsidR="00A54011" w:rsidRPr="00FC6726" w:rsidRDefault="00A54011" w:rsidP="00FC6726">
      <w:pPr>
        <w:spacing w:line="264" w:lineRule="auto"/>
        <w:jc w:val="center"/>
        <w:rPr>
          <w:b/>
          <w:bCs/>
        </w:rPr>
      </w:pPr>
      <w:r w:rsidRPr="00FC6726">
        <w:rPr>
          <w:b/>
          <w:bCs/>
        </w:rPr>
        <w:t>II</w:t>
      </w:r>
    </w:p>
    <w:p w:rsidR="00A54011" w:rsidRPr="00907C30" w:rsidRDefault="00A54011" w:rsidP="00FC6726">
      <w:pPr>
        <w:spacing w:line="264" w:lineRule="auto"/>
        <w:jc w:val="both"/>
      </w:pPr>
    </w:p>
    <w:p w:rsidR="00A54011" w:rsidRPr="00907C30" w:rsidRDefault="00A54011" w:rsidP="00FC6726">
      <w:pPr>
        <w:spacing w:line="264" w:lineRule="auto"/>
        <w:jc w:val="both"/>
      </w:pPr>
      <w:r w:rsidRPr="00907C30">
        <w:tab/>
        <w:t>Ovaj Zaključak stupa na snagu danom donošenja a objavit će se u «Službenom glasniku Grada Starog Grada».</w:t>
      </w:r>
    </w:p>
    <w:p w:rsidR="00A54011" w:rsidRPr="00907C30" w:rsidRDefault="00A54011" w:rsidP="00FC6726">
      <w:pPr>
        <w:spacing w:line="264" w:lineRule="auto"/>
        <w:jc w:val="both"/>
      </w:pPr>
    </w:p>
    <w:p w:rsidR="00A54011" w:rsidRPr="00FC6726" w:rsidRDefault="00A54011" w:rsidP="00FC6726">
      <w:pPr>
        <w:spacing w:line="264" w:lineRule="auto"/>
        <w:jc w:val="center"/>
        <w:rPr>
          <w:b/>
          <w:bCs/>
          <w:i/>
          <w:iCs/>
        </w:rPr>
      </w:pPr>
      <w:r w:rsidRPr="00FC6726">
        <w:rPr>
          <w:b/>
          <w:bCs/>
          <w:i/>
          <w:iCs/>
        </w:rPr>
        <w:t>REPUBLIKA HRVATSKA</w:t>
      </w:r>
    </w:p>
    <w:p w:rsidR="00A54011" w:rsidRPr="00FC6726" w:rsidRDefault="00A54011" w:rsidP="00FC6726">
      <w:pPr>
        <w:spacing w:line="264" w:lineRule="auto"/>
        <w:jc w:val="center"/>
        <w:rPr>
          <w:b/>
          <w:bCs/>
          <w:i/>
          <w:iCs/>
        </w:rPr>
      </w:pPr>
      <w:r w:rsidRPr="00FC6726">
        <w:rPr>
          <w:b/>
          <w:bCs/>
          <w:i/>
          <w:iCs/>
        </w:rPr>
        <w:t>SPLITSKO-DALMATINSKA ŽUPANIJA</w:t>
      </w:r>
    </w:p>
    <w:p w:rsidR="00A54011" w:rsidRPr="00FC6726" w:rsidRDefault="00A54011" w:rsidP="00FC6726">
      <w:pPr>
        <w:spacing w:line="264" w:lineRule="auto"/>
        <w:jc w:val="center"/>
        <w:rPr>
          <w:b/>
          <w:bCs/>
          <w:i/>
          <w:iCs/>
        </w:rPr>
      </w:pPr>
      <w:r w:rsidRPr="00FC6726">
        <w:rPr>
          <w:b/>
          <w:bCs/>
          <w:i/>
          <w:iCs/>
        </w:rPr>
        <w:t>GRAD STARI GRAD</w:t>
      </w:r>
    </w:p>
    <w:p w:rsidR="00A54011" w:rsidRPr="00FC6726" w:rsidRDefault="00A54011" w:rsidP="00FC6726">
      <w:pPr>
        <w:spacing w:line="264" w:lineRule="auto"/>
        <w:jc w:val="center"/>
        <w:rPr>
          <w:b/>
          <w:bCs/>
          <w:i/>
          <w:iCs/>
        </w:rPr>
      </w:pPr>
      <w:r w:rsidRPr="00FC6726">
        <w:rPr>
          <w:b/>
          <w:bCs/>
          <w:i/>
          <w:iCs/>
        </w:rPr>
        <w:t>G r a d s k o  v i j e ć e</w:t>
      </w:r>
    </w:p>
    <w:p w:rsidR="00A54011" w:rsidRPr="00907C30" w:rsidRDefault="00A54011" w:rsidP="00FC6726">
      <w:pPr>
        <w:spacing w:line="264" w:lineRule="auto"/>
        <w:jc w:val="both"/>
        <w:rPr>
          <w:b/>
          <w:bCs/>
          <w:i/>
          <w:iCs/>
        </w:rPr>
      </w:pPr>
    </w:p>
    <w:p w:rsidR="00A54011" w:rsidRDefault="00A54011" w:rsidP="00FC6726">
      <w:pPr>
        <w:spacing w:line="264" w:lineRule="auto"/>
        <w:jc w:val="both"/>
      </w:pPr>
      <w:r w:rsidRPr="00907C30">
        <w:t>KLASA: 402-01/12-01/60</w:t>
      </w:r>
    </w:p>
    <w:p w:rsidR="00A54011" w:rsidRDefault="00A54011" w:rsidP="00FC6726">
      <w:pPr>
        <w:spacing w:line="264" w:lineRule="auto"/>
        <w:jc w:val="both"/>
      </w:pPr>
      <w:r w:rsidRPr="00907C30">
        <w:t>URBROJ: 2128/03-12-2</w:t>
      </w:r>
    </w:p>
    <w:p w:rsidR="00A54011" w:rsidRDefault="00A54011" w:rsidP="00FC6726">
      <w:pPr>
        <w:spacing w:line="264" w:lineRule="auto"/>
        <w:jc w:val="both"/>
      </w:pPr>
      <w:r w:rsidRPr="00907C30">
        <w:t>Stari Grad, 19. srpnja 2012. godine</w:t>
      </w:r>
      <w:r w:rsidRPr="00907C30">
        <w:tab/>
      </w:r>
    </w:p>
    <w:p w:rsidR="00A54011" w:rsidRDefault="00A54011" w:rsidP="00FC6726">
      <w:pPr>
        <w:spacing w:line="264" w:lineRule="auto"/>
        <w:ind w:left="1440" w:firstLine="720"/>
        <w:jc w:val="both"/>
      </w:pPr>
      <w:r>
        <w:t xml:space="preserve">       PREDSJEDNIK</w:t>
      </w:r>
    </w:p>
    <w:p w:rsidR="00A54011" w:rsidRDefault="00A54011" w:rsidP="00FC6726">
      <w:pPr>
        <w:spacing w:line="264" w:lineRule="auto"/>
        <w:jc w:val="right"/>
      </w:pPr>
      <w:r>
        <w:t>GRADSKOG VIJEĆA:</w:t>
      </w:r>
    </w:p>
    <w:p w:rsidR="00A54011" w:rsidRDefault="00A54011" w:rsidP="00FC6726">
      <w:pPr>
        <w:spacing w:line="264" w:lineRule="auto"/>
        <w:jc w:val="right"/>
      </w:pPr>
      <w:r>
        <w:t>Marijo Lušić Bulić, v.r.</w:t>
      </w:r>
    </w:p>
    <w:p w:rsidR="00A54011" w:rsidRDefault="00A54011" w:rsidP="00FC6726">
      <w:pPr>
        <w:pBdr>
          <w:top w:val="single" w:sz="4" w:space="1" w:color="auto" w:shadow="1"/>
          <w:left w:val="single" w:sz="4" w:space="4" w:color="auto" w:shadow="1"/>
          <w:bottom w:val="single" w:sz="4" w:space="1" w:color="auto" w:shadow="1"/>
          <w:right w:val="single" w:sz="4" w:space="4" w:color="auto" w:shadow="1"/>
        </w:pBdr>
        <w:spacing w:line="264" w:lineRule="auto"/>
        <w:jc w:val="center"/>
      </w:pPr>
      <w:r>
        <w:t>* * * * * * * * * * * * * * * * * * * * * * * * * * *</w:t>
      </w:r>
    </w:p>
    <w:p w:rsidR="00A54011" w:rsidRDefault="00A54011" w:rsidP="00FC6726">
      <w:pPr>
        <w:spacing w:line="264" w:lineRule="auto"/>
        <w:jc w:val="both"/>
      </w:pPr>
    </w:p>
    <w:p w:rsidR="00A54011" w:rsidRDefault="00A54011">
      <w:pPr>
        <w:overflowPunct/>
        <w:autoSpaceDE/>
        <w:autoSpaceDN/>
        <w:adjustRightInd/>
        <w:textAlignment w:val="auto"/>
      </w:pPr>
      <w:r>
        <w:br w:type="page"/>
      </w: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sectPr w:rsidR="00A54011" w:rsidSect="00EE339C">
          <w:type w:val="continuous"/>
          <w:pgSz w:w="11907" w:h="16840" w:code="9"/>
          <w:pgMar w:top="1701" w:right="1418" w:bottom="567" w:left="1418" w:header="1134" w:footer="720" w:gutter="0"/>
          <w:cols w:num="2" w:space="709"/>
          <w:titlePg/>
          <w:rtlGutter/>
        </w:sectPr>
      </w:pPr>
    </w:p>
    <w:p w:rsidR="00A54011" w:rsidRDefault="00A54011">
      <w:pPr>
        <w:overflowPunct/>
        <w:autoSpaceDE/>
        <w:autoSpaceDN/>
        <w:adjustRightInd/>
        <w:textAlignment w:val="auto"/>
      </w:pPr>
      <w:r>
        <w:br w:type="page"/>
      </w: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FC6726">
      <w:pPr>
        <w:spacing w:line="264" w:lineRule="auto"/>
        <w:jc w:val="both"/>
      </w:pPr>
    </w:p>
    <w:p w:rsidR="00A54011" w:rsidRDefault="00A54011" w:rsidP="006B4252">
      <w:pPr>
        <w:pBdr>
          <w:top w:val="double" w:sz="6" w:space="1" w:color="auto" w:shadow="1"/>
          <w:left w:val="double" w:sz="6" w:space="1" w:color="auto" w:shadow="1"/>
          <w:bottom w:val="double" w:sz="6" w:space="1" w:color="auto" w:shadow="1"/>
          <w:right w:val="double" w:sz="6" w:space="1" w:color="auto" w:shadow="1"/>
        </w:pBdr>
        <w:jc w:val="center"/>
        <w:rPr>
          <w:sz w:val="18"/>
          <w:szCs w:val="18"/>
        </w:rPr>
      </w:pPr>
      <w:r>
        <w:rPr>
          <w:sz w:val="18"/>
          <w:szCs w:val="18"/>
        </w:rPr>
        <w:t>IZDAVAČ: Gradsko vijeće Stari Grad. UREDNIK: Mladen Plančić, dipl. iur., tajnik, 21460 Stari Grad, tel. 021 765 520</w:t>
      </w:r>
    </w:p>
    <w:p w:rsidR="00A54011" w:rsidRPr="006B4252" w:rsidRDefault="00A54011" w:rsidP="006B4252">
      <w:pPr>
        <w:pBdr>
          <w:top w:val="double" w:sz="6" w:space="1" w:color="auto" w:shadow="1"/>
          <w:left w:val="double" w:sz="6" w:space="1" w:color="auto" w:shadow="1"/>
          <w:bottom w:val="double" w:sz="6" w:space="1" w:color="auto" w:shadow="1"/>
          <w:right w:val="double" w:sz="6" w:space="1" w:color="auto" w:shadow="1"/>
        </w:pBdr>
        <w:jc w:val="center"/>
        <w:rPr>
          <w:sz w:val="18"/>
          <w:szCs w:val="18"/>
        </w:rPr>
      </w:pPr>
      <w:r>
        <w:rPr>
          <w:sz w:val="18"/>
          <w:szCs w:val="18"/>
        </w:rPr>
        <w:t>Tisak: "ArtInt" d.o.o. JELSA</w:t>
      </w:r>
    </w:p>
    <w:sectPr w:rsidR="00A54011" w:rsidRPr="006B4252" w:rsidSect="006B4252">
      <w:type w:val="continuous"/>
      <w:pgSz w:w="11907" w:h="16840" w:code="9"/>
      <w:pgMar w:top="1701" w:right="1418" w:bottom="567" w:left="1418" w:header="1134" w:footer="720" w:gutter="0"/>
      <w:pgNumType w:start="231"/>
      <w:cols w:space="709"/>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011" w:rsidRDefault="00A54011">
      <w:r>
        <w:separator/>
      </w:r>
    </w:p>
  </w:endnote>
  <w:endnote w:type="continuationSeparator" w:id="0">
    <w:p w:rsidR="00A54011" w:rsidRDefault="00A540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EE"/>
    <w:family w:val="roman"/>
    <w:notTrueType/>
    <w:pitch w:val="default"/>
    <w:sig w:usb0="00000005" w:usb1="00000000" w:usb2="00000000" w:usb3="00000000" w:csb0="00000002"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Nimro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RO_Bookman-Normal">
    <w:altName w:val="Times New Roman"/>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HSM_Dutch">
    <w:altName w:val="Arial"/>
    <w:panose1 w:val="00000000000000000000"/>
    <w:charset w:val="00"/>
    <w:family w:val="swiss"/>
    <w:notTrueType/>
    <w:pitch w:val="variable"/>
    <w:sig w:usb0="00000003" w:usb1="00000000" w:usb2="00000000" w:usb3="00000000" w:csb0="00000001"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UniversalMath1 BT">
    <w:altName w:val="Symbol"/>
    <w:panose1 w:val="00000000000000000000"/>
    <w:charset w:val="02"/>
    <w:family w:val="roman"/>
    <w:notTrueType/>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011" w:rsidRDefault="00A54011">
      <w:r>
        <w:separator/>
      </w:r>
    </w:p>
  </w:footnote>
  <w:footnote w:type="continuationSeparator" w:id="0">
    <w:p w:rsidR="00A54011" w:rsidRDefault="00A540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11" w:rsidRDefault="00A54011" w:rsidP="00EA5689">
    <w:pPr>
      <w:pStyle w:val="Header"/>
      <w:pBdr>
        <w:top w:val="single" w:sz="4" w:space="1" w:color="auto"/>
        <w:left w:val="single" w:sz="4" w:space="4" w:color="auto"/>
        <w:bottom w:val="single" w:sz="4" w:space="1" w:color="auto"/>
        <w:right w:val="single" w:sz="4" w:space="4" w:color="auto"/>
      </w:pBdr>
      <w:jc w:val="center"/>
      <w:rPr>
        <w:sz w:val="18"/>
        <w:szCs w:val="18"/>
      </w:rPr>
    </w:pPr>
    <w:r>
      <w:rPr>
        <w:sz w:val="18"/>
        <w:szCs w:val="18"/>
      </w:rPr>
      <w:t xml:space="preserve">Stranica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232</w:t>
    </w:r>
    <w:r>
      <w:rPr>
        <w:rStyle w:val="PageNumber"/>
        <w:sz w:val="18"/>
        <w:szCs w:val="18"/>
      </w:rPr>
      <w:fldChar w:fldCharType="end"/>
    </w:r>
    <w:r>
      <w:rPr>
        <w:rStyle w:val="PageNumber"/>
        <w:sz w:val="18"/>
        <w:szCs w:val="18"/>
      </w:rPr>
      <w:t>. Broj 10.            SLUŽBENI GLASNIK GRADA STAROG GRADA             23. srpnja 2012. godine</w:t>
    </w:r>
  </w:p>
  <w:p w:rsidR="00A54011" w:rsidRDefault="00A54011">
    <w:pPr>
      <w:pStyle w:val="Header"/>
      <w:rPr>
        <w:rFonts w:ascii="HSM_Dutch" w:hAnsi="HSM_Dutch" w:cs="HSM_Dutch"/>
        <w:sz w:val="18"/>
        <w:szCs w:val="18"/>
      </w:rPr>
    </w:pPr>
  </w:p>
  <w:p w:rsidR="00A54011" w:rsidRDefault="00A54011">
    <w:pPr>
      <w:pStyle w:val="Header"/>
      <w:rPr>
        <w:rFonts w:ascii="HSM_Dutch" w:hAnsi="HSM_Dutch" w:cs="HSM_Dutch"/>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011" w:rsidRDefault="00A54011">
    <w:pPr>
      <w:pStyle w:val="Header"/>
      <w:pBdr>
        <w:top w:val="single" w:sz="6" w:space="1" w:color="auto"/>
        <w:left w:val="single" w:sz="6" w:space="1" w:color="auto"/>
        <w:bottom w:val="single" w:sz="6" w:space="1" w:color="auto"/>
        <w:right w:val="single" w:sz="6" w:space="1" w:color="auto"/>
      </w:pBdr>
      <w:jc w:val="center"/>
      <w:rPr>
        <w:rStyle w:val="PageNumber"/>
        <w:sz w:val="18"/>
        <w:szCs w:val="18"/>
      </w:rPr>
    </w:pPr>
    <w:r>
      <w:rPr>
        <w:sz w:val="18"/>
        <w:szCs w:val="18"/>
      </w:rPr>
      <w:t xml:space="preserve">23. srpnja 2012. godine              SLUŽBENI GLASNIK GRADA STAROG GRADA              Broj 10. Stranica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noProof/>
        <w:sz w:val="18"/>
        <w:szCs w:val="18"/>
      </w:rPr>
      <w:t>233</w:t>
    </w:r>
    <w:r>
      <w:rPr>
        <w:rStyle w:val="PageNumber"/>
        <w:sz w:val="18"/>
        <w:szCs w:val="18"/>
      </w:rPr>
      <w:fldChar w:fldCharType="end"/>
    </w:r>
    <w:r>
      <w:rPr>
        <w:rStyle w:val="PageNumber"/>
        <w:sz w:val="18"/>
        <w:szCs w:val="18"/>
      </w:rPr>
      <w:t>.</w:t>
    </w:r>
  </w:p>
  <w:p w:rsidR="00A54011" w:rsidRDefault="00A54011">
    <w:pPr>
      <w:pStyle w:val="Header"/>
      <w:rPr>
        <w:rFonts w:ascii="HSM_Dutch" w:hAnsi="HSM_Dutch" w:cs="HSM_Dutch"/>
        <w:sz w:val="18"/>
        <w:szCs w:val="18"/>
      </w:rPr>
    </w:pPr>
  </w:p>
  <w:p w:rsidR="00A54011" w:rsidRDefault="00A54011">
    <w:pPr>
      <w:pStyle w:val="Header"/>
      <w:rPr>
        <w:rFonts w:ascii="HSM_Dutch" w:hAnsi="HSM_Dutch" w:cs="HSM_Dutch"/>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6DA48EA"/>
    <w:lvl w:ilvl="0">
      <w:start w:val="1"/>
      <w:numFmt w:val="bullet"/>
      <w:lvlText w:val=""/>
      <w:lvlJc w:val="left"/>
      <w:pPr>
        <w:tabs>
          <w:tab w:val="num" w:pos="643"/>
        </w:tabs>
        <w:ind w:left="643" w:hanging="360"/>
      </w:pPr>
      <w:rPr>
        <w:rFonts w:ascii="Symbol" w:hAnsi="Symbol" w:cs="Symbol" w:hint="default"/>
      </w:rPr>
    </w:lvl>
  </w:abstractNum>
  <w:abstractNum w:abstractNumId="1">
    <w:nsid w:val="FFFFFF89"/>
    <w:multiLevelType w:val="singleLevel"/>
    <w:tmpl w:val="228EFB76"/>
    <w:lvl w:ilvl="0">
      <w:start w:val="1"/>
      <w:numFmt w:val="bullet"/>
      <w:lvlText w:val=""/>
      <w:lvlJc w:val="left"/>
      <w:pPr>
        <w:tabs>
          <w:tab w:val="num" w:pos="360"/>
        </w:tabs>
        <w:ind w:left="360" w:hanging="360"/>
      </w:pPr>
      <w:rPr>
        <w:rFonts w:ascii="Symbol" w:hAnsi="Symbol" w:cs="Symbol" w:hint="default"/>
      </w:rPr>
    </w:lvl>
  </w:abstractNum>
  <w:abstractNum w:abstractNumId="2">
    <w:nsid w:val="05AD5FD9"/>
    <w:multiLevelType w:val="hybridMultilevel"/>
    <w:tmpl w:val="849003CE"/>
    <w:lvl w:ilvl="0" w:tplc="A594A32E">
      <w:numFmt w:val="bullet"/>
      <w:lvlText w:val="-"/>
      <w:lvlJc w:val="left"/>
      <w:pPr>
        <w:tabs>
          <w:tab w:val="num" w:pos="1845"/>
        </w:tabs>
        <w:ind w:left="1845" w:hanging="360"/>
      </w:pPr>
      <w:rPr>
        <w:rFonts w:hint="default"/>
      </w:rPr>
    </w:lvl>
    <w:lvl w:ilvl="1" w:tplc="041A0003">
      <w:start w:val="1"/>
      <w:numFmt w:val="bullet"/>
      <w:lvlText w:val="o"/>
      <w:lvlJc w:val="left"/>
      <w:pPr>
        <w:tabs>
          <w:tab w:val="num" w:pos="2145"/>
        </w:tabs>
        <w:ind w:left="2145" w:hanging="360"/>
      </w:pPr>
      <w:rPr>
        <w:rFonts w:ascii="Courier New" w:hAnsi="Courier New" w:cs="Courier New" w:hint="default"/>
      </w:rPr>
    </w:lvl>
    <w:lvl w:ilvl="2" w:tplc="041A0005">
      <w:start w:val="1"/>
      <w:numFmt w:val="bullet"/>
      <w:lvlText w:val=""/>
      <w:lvlJc w:val="left"/>
      <w:pPr>
        <w:tabs>
          <w:tab w:val="num" w:pos="2865"/>
        </w:tabs>
        <w:ind w:left="2865" w:hanging="360"/>
      </w:pPr>
      <w:rPr>
        <w:rFonts w:ascii="Wingdings" w:hAnsi="Wingdings" w:cs="Wingdings" w:hint="default"/>
      </w:rPr>
    </w:lvl>
    <w:lvl w:ilvl="3" w:tplc="041A0001">
      <w:start w:val="1"/>
      <w:numFmt w:val="bullet"/>
      <w:lvlText w:val=""/>
      <w:lvlJc w:val="left"/>
      <w:pPr>
        <w:tabs>
          <w:tab w:val="num" w:pos="3585"/>
        </w:tabs>
        <w:ind w:left="3585" w:hanging="360"/>
      </w:pPr>
      <w:rPr>
        <w:rFonts w:ascii="Symbol" w:hAnsi="Symbol" w:cs="Symbol" w:hint="default"/>
      </w:rPr>
    </w:lvl>
    <w:lvl w:ilvl="4" w:tplc="041A0003">
      <w:start w:val="1"/>
      <w:numFmt w:val="bullet"/>
      <w:lvlText w:val="o"/>
      <w:lvlJc w:val="left"/>
      <w:pPr>
        <w:tabs>
          <w:tab w:val="num" w:pos="4305"/>
        </w:tabs>
        <w:ind w:left="4305" w:hanging="360"/>
      </w:pPr>
      <w:rPr>
        <w:rFonts w:ascii="Courier New" w:hAnsi="Courier New" w:cs="Courier New" w:hint="default"/>
      </w:rPr>
    </w:lvl>
    <w:lvl w:ilvl="5" w:tplc="041A0005">
      <w:start w:val="1"/>
      <w:numFmt w:val="bullet"/>
      <w:lvlText w:val=""/>
      <w:lvlJc w:val="left"/>
      <w:pPr>
        <w:tabs>
          <w:tab w:val="num" w:pos="5025"/>
        </w:tabs>
        <w:ind w:left="5025" w:hanging="360"/>
      </w:pPr>
      <w:rPr>
        <w:rFonts w:ascii="Wingdings" w:hAnsi="Wingdings" w:cs="Wingdings" w:hint="default"/>
      </w:rPr>
    </w:lvl>
    <w:lvl w:ilvl="6" w:tplc="041A0001">
      <w:start w:val="1"/>
      <w:numFmt w:val="bullet"/>
      <w:lvlText w:val=""/>
      <w:lvlJc w:val="left"/>
      <w:pPr>
        <w:tabs>
          <w:tab w:val="num" w:pos="5745"/>
        </w:tabs>
        <w:ind w:left="5745" w:hanging="360"/>
      </w:pPr>
      <w:rPr>
        <w:rFonts w:ascii="Symbol" w:hAnsi="Symbol" w:cs="Symbol" w:hint="default"/>
      </w:rPr>
    </w:lvl>
    <w:lvl w:ilvl="7" w:tplc="041A0003">
      <w:start w:val="1"/>
      <w:numFmt w:val="bullet"/>
      <w:lvlText w:val="o"/>
      <w:lvlJc w:val="left"/>
      <w:pPr>
        <w:tabs>
          <w:tab w:val="num" w:pos="6465"/>
        </w:tabs>
        <w:ind w:left="6465" w:hanging="360"/>
      </w:pPr>
      <w:rPr>
        <w:rFonts w:ascii="Courier New" w:hAnsi="Courier New" w:cs="Courier New" w:hint="default"/>
      </w:rPr>
    </w:lvl>
    <w:lvl w:ilvl="8" w:tplc="041A0005">
      <w:start w:val="1"/>
      <w:numFmt w:val="bullet"/>
      <w:lvlText w:val=""/>
      <w:lvlJc w:val="left"/>
      <w:pPr>
        <w:tabs>
          <w:tab w:val="num" w:pos="7185"/>
        </w:tabs>
        <w:ind w:left="7185" w:hanging="360"/>
      </w:pPr>
      <w:rPr>
        <w:rFonts w:ascii="Wingdings" w:hAnsi="Wingdings" w:cs="Wingdings" w:hint="default"/>
      </w:rPr>
    </w:lvl>
  </w:abstractNum>
  <w:abstractNum w:abstractNumId="3">
    <w:nsid w:val="08735CCC"/>
    <w:multiLevelType w:val="hybridMultilevel"/>
    <w:tmpl w:val="7B2267FE"/>
    <w:lvl w:ilvl="0" w:tplc="4760C376">
      <w:numFmt w:val="bullet"/>
      <w:lvlText w:val="-"/>
      <w:lvlJc w:val="left"/>
      <w:pPr>
        <w:ind w:left="2520" w:hanging="360"/>
      </w:pPr>
      <w:rPr>
        <w:rFonts w:ascii="Arial" w:eastAsia="Times New Roman" w:hAnsi="Arial" w:hint="default"/>
      </w:rPr>
    </w:lvl>
    <w:lvl w:ilvl="1" w:tplc="4760C376">
      <w:numFmt w:val="bullet"/>
      <w:lvlText w:val="-"/>
      <w:lvlJc w:val="left"/>
      <w:pPr>
        <w:ind w:left="1440" w:hanging="360"/>
      </w:pPr>
      <w:rPr>
        <w:rFonts w:ascii="Arial" w:eastAsia="Times New Roman" w:hAnsi="Aria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nsid w:val="179B486C"/>
    <w:multiLevelType w:val="hybridMultilevel"/>
    <w:tmpl w:val="2C227386"/>
    <w:lvl w:ilvl="0" w:tplc="6F80D93A">
      <w:numFmt w:val="bullet"/>
      <w:lvlText w:val="-"/>
      <w:lvlJc w:val="left"/>
      <w:pPr>
        <w:tabs>
          <w:tab w:val="num" w:pos="720"/>
        </w:tabs>
        <w:ind w:left="720" w:hanging="360"/>
      </w:pPr>
      <w:rPr>
        <w:rFonts w:ascii="Arial" w:eastAsia="Times New Roman" w:hAnsi="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1A571F00"/>
    <w:multiLevelType w:val="hybridMultilevel"/>
    <w:tmpl w:val="F6048A4C"/>
    <w:lvl w:ilvl="0" w:tplc="041A000F">
      <w:start w:val="1"/>
      <w:numFmt w:val="decimal"/>
      <w:lvlText w:val="%1."/>
      <w:lvlJc w:val="left"/>
      <w:pPr>
        <w:tabs>
          <w:tab w:val="num" w:pos="1425"/>
        </w:tabs>
        <w:ind w:left="1425" w:hanging="360"/>
      </w:pPr>
    </w:lvl>
    <w:lvl w:ilvl="1" w:tplc="041A0019">
      <w:start w:val="1"/>
      <w:numFmt w:val="lowerLetter"/>
      <w:lvlText w:val="%2."/>
      <w:lvlJc w:val="left"/>
      <w:pPr>
        <w:tabs>
          <w:tab w:val="num" w:pos="2145"/>
        </w:tabs>
        <w:ind w:left="2145" w:hanging="360"/>
      </w:pPr>
    </w:lvl>
    <w:lvl w:ilvl="2" w:tplc="041A001B">
      <w:start w:val="1"/>
      <w:numFmt w:val="lowerRoman"/>
      <w:lvlText w:val="%3."/>
      <w:lvlJc w:val="right"/>
      <w:pPr>
        <w:tabs>
          <w:tab w:val="num" w:pos="2865"/>
        </w:tabs>
        <w:ind w:left="2865" w:hanging="180"/>
      </w:pPr>
    </w:lvl>
    <w:lvl w:ilvl="3" w:tplc="041A000F">
      <w:start w:val="1"/>
      <w:numFmt w:val="decimal"/>
      <w:lvlText w:val="%4."/>
      <w:lvlJc w:val="left"/>
      <w:pPr>
        <w:tabs>
          <w:tab w:val="num" w:pos="3585"/>
        </w:tabs>
        <w:ind w:left="3585" w:hanging="360"/>
      </w:pPr>
    </w:lvl>
    <w:lvl w:ilvl="4" w:tplc="041A0019">
      <w:start w:val="1"/>
      <w:numFmt w:val="lowerLetter"/>
      <w:lvlText w:val="%5."/>
      <w:lvlJc w:val="left"/>
      <w:pPr>
        <w:tabs>
          <w:tab w:val="num" w:pos="4305"/>
        </w:tabs>
        <w:ind w:left="4305" w:hanging="360"/>
      </w:pPr>
    </w:lvl>
    <w:lvl w:ilvl="5" w:tplc="041A001B">
      <w:start w:val="1"/>
      <w:numFmt w:val="lowerRoman"/>
      <w:lvlText w:val="%6."/>
      <w:lvlJc w:val="right"/>
      <w:pPr>
        <w:tabs>
          <w:tab w:val="num" w:pos="5025"/>
        </w:tabs>
        <w:ind w:left="5025" w:hanging="180"/>
      </w:pPr>
    </w:lvl>
    <w:lvl w:ilvl="6" w:tplc="041A000F">
      <w:start w:val="1"/>
      <w:numFmt w:val="decimal"/>
      <w:lvlText w:val="%7."/>
      <w:lvlJc w:val="left"/>
      <w:pPr>
        <w:tabs>
          <w:tab w:val="num" w:pos="5745"/>
        </w:tabs>
        <w:ind w:left="5745" w:hanging="360"/>
      </w:pPr>
    </w:lvl>
    <w:lvl w:ilvl="7" w:tplc="041A0019">
      <w:start w:val="1"/>
      <w:numFmt w:val="lowerLetter"/>
      <w:lvlText w:val="%8."/>
      <w:lvlJc w:val="left"/>
      <w:pPr>
        <w:tabs>
          <w:tab w:val="num" w:pos="6465"/>
        </w:tabs>
        <w:ind w:left="6465" w:hanging="360"/>
      </w:pPr>
    </w:lvl>
    <w:lvl w:ilvl="8" w:tplc="041A001B">
      <w:start w:val="1"/>
      <w:numFmt w:val="lowerRoman"/>
      <w:lvlText w:val="%9."/>
      <w:lvlJc w:val="right"/>
      <w:pPr>
        <w:tabs>
          <w:tab w:val="num" w:pos="7185"/>
        </w:tabs>
        <w:ind w:left="7185" w:hanging="180"/>
      </w:pPr>
    </w:lvl>
  </w:abstractNum>
  <w:abstractNum w:abstractNumId="6">
    <w:nsid w:val="2A956310"/>
    <w:multiLevelType w:val="hybridMultilevel"/>
    <w:tmpl w:val="98D49ED0"/>
    <w:lvl w:ilvl="0" w:tplc="041A000F">
      <w:start w:val="1"/>
      <w:numFmt w:val="decimal"/>
      <w:lvlText w:val="%1."/>
      <w:lvlJc w:val="left"/>
      <w:pPr>
        <w:ind w:left="720" w:hanging="360"/>
      </w:pPr>
    </w:lvl>
    <w:lvl w:ilvl="1" w:tplc="38764E9C">
      <w:numFmt w:val="bullet"/>
      <w:lvlText w:val="-"/>
      <w:lvlJc w:val="left"/>
      <w:pPr>
        <w:ind w:left="1440" w:hanging="360"/>
      </w:pPr>
      <w:rPr>
        <w:rFonts w:ascii="Times New Roman" w:eastAsia="Times New Roman" w:hAnsi="Times New Roman" w:hint="default"/>
        <w:b/>
        <w:bCs/>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2F9229D4"/>
    <w:multiLevelType w:val="hybridMultilevel"/>
    <w:tmpl w:val="DFC887E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nsid w:val="30295EA7"/>
    <w:multiLevelType w:val="hybridMultilevel"/>
    <w:tmpl w:val="C072791C"/>
    <w:lvl w:ilvl="0" w:tplc="9F169B04">
      <w:numFmt w:val="bullet"/>
      <w:pStyle w:val="Stil1"/>
      <w:lvlText w:val="-"/>
      <w:lvlJc w:val="left"/>
      <w:pPr>
        <w:tabs>
          <w:tab w:val="num" w:pos="1004"/>
        </w:tabs>
        <w:ind w:left="1004" w:hanging="360"/>
      </w:pPr>
      <w:rPr>
        <w:rFonts w:ascii="Times New Roman" w:eastAsia="Times New Roman" w:hAnsi="Times New Roman" w:hint="default"/>
        <w:b/>
        <w:bCs/>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9">
    <w:nsid w:val="3BD64736"/>
    <w:multiLevelType w:val="hybridMultilevel"/>
    <w:tmpl w:val="2FB80BA0"/>
    <w:lvl w:ilvl="0" w:tplc="38764E9C">
      <w:numFmt w:val="bullet"/>
      <w:lvlText w:val="-"/>
      <w:lvlJc w:val="left"/>
      <w:pPr>
        <w:ind w:left="720" w:hanging="360"/>
      </w:pPr>
      <w:rPr>
        <w:rFonts w:ascii="Times New Roman" w:eastAsia="Times New Roman" w:hAnsi="Times New Roman" w:hint="default"/>
        <w:b/>
        <w:bC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nsid w:val="3D954A2A"/>
    <w:multiLevelType w:val="hybridMultilevel"/>
    <w:tmpl w:val="659C9FF6"/>
    <w:lvl w:ilvl="0" w:tplc="4760C376">
      <w:numFmt w:val="bullet"/>
      <w:lvlText w:val="-"/>
      <w:lvlJc w:val="left"/>
      <w:pPr>
        <w:ind w:left="25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nsid w:val="43834631"/>
    <w:multiLevelType w:val="hybridMultilevel"/>
    <w:tmpl w:val="0AEC4E46"/>
    <w:lvl w:ilvl="0" w:tplc="4760C376">
      <w:numFmt w:val="bullet"/>
      <w:lvlText w:val="-"/>
      <w:lvlJc w:val="left"/>
      <w:pPr>
        <w:ind w:left="2520" w:hanging="360"/>
      </w:pPr>
      <w:rPr>
        <w:rFonts w:ascii="Arial" w:eastAsia="Times New Roman" w:hAnsi="Arial" w:hint="default"/>
      </w:rPr>
    </w:lvl>
    <w:lvl w:ilvl="1" w:tplc="041A0003">
      <w:start w:val="1"/>
      <w:numFmt w:val="bullet"/>
      <w:lvlText w:val="o"/>
      <w:lvlJc w:val="left"/>
      <w:pPr>
        <w:ind w:left="3240" w:hanging="360"/>
      </w:pPr>
      <w:rPr>
        <w:rFonts w:ascii="Courier New" w:hAnsi="Courier New" w:cs="Courier New" w:hint="default"/>
      </w:rPr>
    </w:lvl>
    <w:lvl w:ilvl="2" w:tplc="041A0005">
      <w:start w:val="1"/>
      <w:numFmt w:val="bullet"/>
      <w:lvlText w:val=""/>
      <w:lvlJc w:val="left"/>
      <w:pPr>
        <w:ind w:left="3960" w:hanging="360"/>
      </w:pPr>
      <w:rPr>
        <w:rFonts w:ascii="Wingdings" w:hAnsi="Wingdings" w:cs="Wingdings" w:hint="default"/>
      </w:rPr>
    </w:lvl>
    <w:lvl w:ilvl="3" w:tplc="041A0001">
      <w:start w:val="1"/>
      <w:numFmt w:val="bullet"/>
      <w:lvlText w:val=""/>
      <w:lvlJc w:val="left"/>
      <w:pPr>
        <w:ind w:left="4613" w:hanging="360"/>
      </w:pPr>
      <w:rPr>
        <w:rFonts w:ascii="Symbol" w:hAnsi="Symbol" w:cs="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4537190A"/>
    <w:multiLevelType w:val="hybridMultilevel"/>
    <w:tmpl w:val="7C1CCB4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nsid w:val="47EB47BE"/>
    <w:multiLevelType w:val="singleLevel"/>
    <w:tmpl w:val="4AAAF2D4"/>
    <w:lvl w:ilvl="0">
      <w:start w:val="1"/>
      <w:numFmt w:val="bullet"/>
      <w:pStyle w:val="GRAFICKEOZNAKE"/>
      <w:lvlText w:val=""/>
      <w:lvlJc w:val="left"/>
      <w:pPr>
        <w:tabs>
          <w:tab w:val="num" w:pos="425"/>
        </w:tabs>
        <w:ind w:left="425" w:hanging="425"/>
      </w:pPr>
      <w:rPr>
        <w:rFonts w:ascii="Wingdings" w:hAnsi="Wingdings" w:cs="Wingdings" w:hint="default"/>
        <w:sz w:val="12"/>
        <w:szCs w:val="12"/>
      </w:rPr>
    </w:lvl>
  </w:abstractNum>
  <w:abstractNum w:abstractNumId="14">
    <w:nsid w:val="49161E62"/>
    <w:multiLevelType w:val="hybridMultilevel"/>
    <w:tmpl w:val="345ABD08"/>
    <w:lvl w:ilvl="0" w:tplc="5EEC028C">
      <w:numFmt w:val="decimal"/>
      <w:lvlText w:val="%1."/>
      <w:lvlJc w:val="left"/>
      <w:pPr>
        <w:tabs>
          <w:tab w:val="num" w:pos="2520"/>
        </w:tabs>
        <w:ind w:left="2520" w:hanging="360"/>
      </w:pPr>
    </w:lvl>
    <w:lvl w:ilvl="1" w:tplc="041A0019">
      <w:start w:val="1"/>
      <w:numFmt w:val="lowerLetter"/>
      <w:lvlText w:val="%2."/>
      <w:lvlJc w:val="left"/>
      <w:pPr>
        <w:tabs>
          <w:tab w:val="num" w:pos="3240"/>
        </w:tabs>
        <w:ind w:left="32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nsid w:val="581A1D66"/>
    <w:multiLevelType w:val="hybridMultilevel"/>
    <w:tmpl w:val="D49E5CDC"/>
    <w:lvl w:ilvl="0" w:tplc="7A801000">
      <w:start w:val="2"/>
      <w:numFmt w:val="bullet"/>
      <w:pStyle w:val="Pli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nsid w:val="58587895"/>
    <w:multiLevelType w:val="hybridMultilevel"/>
    <w:tmpl w:val="81201326"/>
    <w:lvl w:ilvl="0" w:tplc="38764E9C">
      <w:numFmt w:val="bullet"/>
      <w:lvlText w:val="-"/>
      <w:lvlJc w:val="left"/>
      <w:pPr>
        <w:ind w:left="2880" w:hanging="360"/>
      </w:pPr>
      <w:rPr>
        <w:rFonts w:ascii="Times New Roman" w:eastAsia="Times New Roman" w:hAnsi="Times New Roman" w:hint="default"/>
        <w:b/>
        <w:bCs/>
      </w:rPr>
    </w:lvl>
    <w:lvl w:ilvl="1" w:tplc="041A0003">
      <w:start w:val="1"/>
      <w:numFmt w:val="bullet"/>
      <w:lvlText w:val="o"/>
      <w:lvlJc w:val="left"/>
      <w:pPr>
        <w:ind w:left="3600" w:hanging="360"/>
      </w:pPr>
      <w:rPr>
        <w:rFonts w:ascii="Courier New" w:hAnsi="Courier New" w:cs="Courier New" w:hint="default"/>
      </w:rPr>
    </w:lvl>
    <w:lvl w:ilvl="2" w:tplc="041A0005">
      <w:start w:val="1"/>
      <w:numFmt w:val="bullet"/>
      <w:lvlText w:val=""/>
      <w:lvlJc w:val="left"/>
      <w:pPr>
        <w:ind w:left="4320" w:hanging="360"/>
      </w:pPr>
      <w:rPr>
        <w:rFonts w:ascii="Wingdings" w:hAnsi="Wingdings" w:cs="Wingdings" w:hint="default"/>
      </w:rPr>
    </w:lvl>
    <w:lvl w:ilvl="3" w:tplc="041A0001">
      <w:start w:val="1"/>
      <w:numFmt w:val="bullet"/>
      <w:lvlText w:val=""/>
      <w:lvlJc w:val="left"/>
      <w:pPr>
        <w:ind w:left="5040" w:hanging="360"/>
      </w:pPr>
      <w:rPr>
        <w:rFonts w:ascii="Symbol" w:hAnsi="Symbol" w:cs="Symbol" w:hint="default"/>
      </w:rPr>
    </w:lvl>
    <w:lvl w:ilvl="4" w:tplc="041A0003">
      <w:start w:val="1"/>
      <w:numFmt w:val="bullet"/>
      <w:lvlText w:val="o"/>
      <w:lvlJc w:val="left"/>
      <w:pPr>
        <w:ind w:left="5760" w:hanging="360"/>
      </w:pPr>
      <w:rPr>
        <w:rFonts w:ascii="Courier New" w:hAnsi="Courier New" w:cs="Courier New" w:hint="default"/>
      </w:rPr>
    </w:lvl>
    <w:lvl w:ilvl="5" w:tplc="041A0005">
      <w:start w:val="1"/>
      <w:numFmt w:val="bullet"/>
      <w:lvlText w:val=""/>
      <w:lvlJc w:val="left"/>
      <w:pPr>
        <w:ind w:left="6480" w:hanging="360"/>
      </w:pPr>
      <w:rPr>
        <w:rFonts w:ascii="Wingdings" w:hAnsi="Wingdings" w:cs="Wingdings" w:hint="default"/>
      </w:rPr>
    </w:lvl>
    <w:lvl w:ilvl="6" w:tplc="041A0001">
      <w:start w:val="1"/>
      <w:numFmt w:val="bullet"/>
      <w:lvlText w:val=""/>
      <w:lvlJc w:val="left"/>
      <w:pPr>
        <w:ind w:left="7200" w:hanging="360"/>
      </w:pPr>
      <w:rPr>
        <w:rFonts w:ascii="Symbol" w:hAnsi="Symbol" w:cs="Symbol" w:hint="default"/>
      </w:rPr>
    </w:lvl>
    <w:lvl w:ilvl="7" w:tplc="041A0003">
      <w:start w:val="1"/>
      <w:numFmt w:val="bullet"/>
      <w:lvlText w:val="o"/>
      <w:lvlJc w:val="left"/>
      <w:pPr>
        <w:ind w:left="7920" w:hanging="360"/>
      </w:pPr>
      <w:rPr>
        <w:rFonts w:ascii="Courier New" w:hAnsi="Courier New" w:cs="Courier New" w:hint="default"/>
      </w:rPr>
    </w:lvl>
    <w:lvl w:ilvl="8" w:tplc="041A0005">
      <w:start w:val="1"/>
      <w:numFmt w:val="bullet"/>
      <w:lvlText w:val=""/>
      <w:lvlJc w:val="left"/>
      <w:pPr>
        <w:ind w:left="8640" w:hanging="360"/>
      </w:pPr>
      <w:rPr>
        <w:rFonts w:ascii="Wingdings" w:hAnsi="Wingdings" w:cs="Wingdings" w:hint="default"/>
      </w:rPr>
    </w:lvl>
  </w:abstractNum>
  <w:abstractNum w:abstractNumId="17">
    <w:nsid w:val="61374242"/>
    <w:multiLevelType w:val="hybridMultilevel"/>
    <w:tmpl w:val="84F63CCE"/>
    <w:lvl w:ilvl="0" w:tplc="A1F497D4">
      <w:numFmt w:val="bullet"/>
      <w:pStyle w:val="tablicnitekst"/>
      <w:lvlText w:val="-"/>
      <w:lvlJc w:val="left"/>
      <w:pPr>
        <w:tabs>
          <w:tab w:val="num" w:pos="644"/>
        </w:tabs>
        <w:ind w:left="624" w:hanging="340"/>
      </w:pPr>
      <w:rPr>
        <w:rFonts w:ascii="Symbol" w:hAnsi="Symbol" w:cs="Symbol" w:hint="default"/>
        <w:b w:val="0"/>
        <w:bCs w:val="0"/>
        <w:i w:val="0"/>
        <w:iCs w:val="0"/>
        <w:sz w:val="22"/>
        <w:szCs w:val="22"/>
      </w:rPr>
    </w:lvl>
    <w:lvl w:ilvl="1" w:tplc="041A0001">
      <w:start w:val="1"/>
      <w:numFmt w:val="bullet"/>
      <w:lvlText w:val=""/>
      <w:lvlJc w:val="left"/>
      <w:pPr>
        <w:tabs>
          <w:tab w:val="num" w:pos="1364"/>
        </w:tabs>
        <w:ind w:left="1364" w:hanging="360"/>
      </w:pPr>
      <w:rPr>
        <w:rFonts w:ascii="Symbol" w:hAnsi="Symbol" w:cs="Symbol" w:hint="default"/>
        <w:b w:val="0"/>
        <w:bCs w:val="0"/>
        <w:i w:val="0"/>
        <w:iCs w:val="0"/>
        <w:sz w:val="22"/>
        <w:szCs w:val="22"/>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8">
    <w:nsid w:val="67502FFD"/>
    <w:multiLevelType w:val="hybridMultilevel"/>
    <w:tmpl w:val="4C3C1C3E"/>
    <w:lvl w:ilvl="0" w:tplc="041A000F">
      <w:start w:val="1"/>
      <w:numFmt w:val="decimal"/>
      <w:lvlText w:val="%1."/>
      <w:lvlJc w:val="left"/>
      <w:pPr>
        <w:ind w:left="720" w:hanging="360"/>
      </w:pPr>
      <w:rPr>
        <w:rFonts w:hint="default"/>
      </w:rPr>
    </w:lvl>
    <w:lvl w:ilvl="1" w:tplc="FB9E91D0">
      <w:numFmt w:val="bullet"/>
      <w:lvlText w:val="-"/>
      <w:lvlJc w:val="left"/>
      <w:pPr>
        <w:ind w:left="1440" w:hanging="360"/>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6B3D5B87"/>
    <w:multiLevelType w:val="hybridMultilevel"/>
    <w:tmpl w:val="5A5CEA72"/>
    <w:lvl w:ilvl="0" w:tplc="4760C376">
      <w:numFmt w:val="bullet"/>
      <w:lvlText w:val="-"/>
      <w:lvlJc w:val="left"/>
      <w:pPr>
        <w:ind w:left="2520" w:hanging="360"/>
      </w:pPr>
      <w:rPr>
        <w:rFonts w:ascii="Arial" w:eastAsia="Times New Roman" w:hAnsi="Arial" w:hint="default"/>
      </w:rPr>
    </w:lvl>
    <w:lvl w:ilvl="1" w:tplc="D8140520">
      <w:numFmt w:val="bullet"/>
      <w:lvlText w:val="–"/>
      <w:lvlJc w:val="left"/>
      <w:pPr>
        <w:ind w:left="1440" w:hanging="360"/>
      </w:pPr>
      <w:rPr>
        <w:rFonts w:ascii="Times New Roman" w:eastAsia="Times New Roman" w:hAnsi="Times New Roman"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nsid w:val="75E06057"/>
    <w:multiLevelType w:val="hybridMultilevel"/>
    <w:tmpl w:val="40845832"/>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num>
  <w:num w:numId="2">
    <w:abstractNumId w:val="1"/>
  </w:num>
  <w:num w:numId="3">
    <w:abstractNumId w:val="0"/>
  </w:num>
  <w:num w:numId="4">
    <w:abstractNumId w:val="1"/>
  </w:num>
  <w:num w:numId="5">
    <w:abstractNumId w:val="8"/>
  </w:num>
  <w:num w:numId="6">
    <w:abstractNumId w:val="13"/>
  </w:num>
  <w:num w:numId="7">
    <w:abstractNumId w:val="17"/>
  </w:num>
  <w:num w:numId="8">
    <w:abstractNumId w:val="15"/>
  </w:num>
  <w:num w:numId="9">
    <w:abstractNumId w:val="1"/>
  </w:num>
  <w:num w:numId="10">
    <w:abstractNumId w:val="6"/>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7"/>
  </w:num>
  <w:num w:numId="19">
    <w:abstractNumId w:val="18"/>
  </w:num>
  <w:num w:numId="20">
    <w:abstractNumId w:val="16"/>
  </w:num>
  <w:num w:numId="21">
    <w:abstractNumId w:val="9"/>
  </w:num>
  <w:num w:numId="22">
    <w:abstractNumId w:val="19"/>
  </w:num>
  <w:num w:numId="23">
    <w:abstractNumId w:val="10"/>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F5B"/>
    <w:rsid w:val="000006E4"/>
    <w:rsid w:val="00001087"/>
    <w:rsid w:val="00005045"/>
    <w:rsid w:val="00006BB1"/>
    <w:rsid w:val="00012A48"/>
    <w:rsid w:val="00014115"/>
    <w:rsid w:val="000152A7"/>
    <w:rsid w:val="0003208E"/>
    <w:rsid w:val="000324E6"/>
    <w:rsid w:val="000325EE"/>
    <w:rsid w:val="00032CD6"/>
    <w:rsid w:val="00033A64"/>
    <w:rsid w:val="0003464E"/>
    <w:rsid w:val="00037B41"/>
    <w:rsid w:val="00044C9C"/>
    <w:rsid w:val="00044E57"/>
    <w:rsid w:val="00045B66"/>
    <w:rsid w:val="00046ACF"/>
    <w:rsid w:val="000475B8"/>
    <w:rsid w:val="000622B0"/>
    <w:rsid w:val="00062AA0"/>
    <w:rsid w:val="000635EA"/>
    <w:rsid w:val="00064739"/>
    <w:rsid w:val="0006561E"/>
    <w:rsid w:val="000731A5"/>
    <w:rsid w:val="00077127"/>
    <w:rsid w:val="00077151"/>
    <w:rsid w:val="00077A3A"/>
    <w:rsid w:val="00081603"/>
    <w:rsid w:val="00082016"/>
    <w:rsid w:val="0008276E"/>
    <w:rsid w:val="00085019"/>
    <w:rsid w:val="00091F57"/>
    <w:rsid w:val="00094FE3"/>
    <w:rsid w:val="00097490"/>
    <w:rsid w:val="000A0FE3"/>
    <w:rsid w:val="000A4032"/>
    <w:rsid w:val="000B011A"/>
    <w:rsid w:val="000B10B6"/>
    <w:rsid w:val="000B4BDC"/>
    <w:rsid w:val="000B53B8"/>
    <w:rsid w:val="000B6BF3"/>
    <w:rsid w:val="000B7A2E"/>
    <w:rsid w:val="000C053D"/>
    <w:rsid w:val="000C15B6"/>
    <w:rsid w:val="000D2FDE"/>
    <w:rsid w:val="000D3B19"/>
    <w:rsid w:val="000D5C10"/>
    <w:rsid w:val="000E0200"/>
    <w:rsid w:val="000E303B"/>
    <w:rsid w:val="000E57A0"/>
    <w:rsid w:val="000E5F1C"/>
    <w:rsid w:val="000F3D4C"/>
    <w:rsid w:val="000F5247"/>
    <w:rsid w:val="001027F0"/>
    <w:rsid w:val="00103295"/>
    <w:rsid w:val="00103479"/>
    <w:rsid w:val="00103A4A"/>
    <w:rsid w:val="00106E87"/>
    <w:rsid w:val="001144D9"/>
    <w:rsid w:val="00114C4A"/>
    <w:rsid w:val="001150E5"/>
    <w:rsid w:val="00123D75"/>
    <w:rsid w:val="00124497"/>
    <w:rsid w:val="00125A80"/>
    <w:rsid w:val="0013210E"/>
    <w:rsid w:val="001321E7"/>
    <w:rsid w:val="0013653D"/>
    <w:rsid w:val="0014104D"/>
    <w:rsid w:val="00142DD8"/>
    <w:rsid w:val="00143F61"/>
    <w:rsid w:val="001448C8"/>
    <w:rsid w:val="001453F8"/>
    <w:rsid w:val="00145AAD"/>
    <w:rsid w:val="00152392"/>
    <w:rsid w:val="00153A22"/>
    <w:rsid w:val="00156109"/>
    <w:rsid w:val="00160DF0"/>
    <w:rsid w:val="001613FE"/>
    <w:rsid w:val="001641F2"/>
    <w:rsid w:val="00164AAA"/>
    <w:rsid w:val="001654D4"/>
    <w:rsid w:val="00171A9E"/>
    <w:rsid w:val="00173689"/>
    <w:rsid w:val="0017449C"/>
    <w:rsid w:val="00176CBE"/>
    <w:rsid w:val="001778BB"/>
    <w:rsid w:val="00181D4C"/>
    <w:rsid w:val="00184017"/>
    <w:rsid w:val="001A0302"/>
    <w:rsid w:val="001A4821"/>
    <w:rsid w:val="001B6FAA"/>
    <w:rsid w:val="001B795F"/>
    <w:rsid w:val="001C0E9C"/>
    <w:rsid w:val="001C1D3B"/>
    <w:rsid w:val="001C3631"/>
    <w:rsid w:val="001C6574"/>
    <w:rsid w:val="001D0A60"/>
    <w:rsid w:val="001D113F"/>
    <w:rsid w:val="001D2E1D"/>
    <w:rsid w:val="001D76DB"/>
    <w:rsid w:val="001D789C"/>
    <w:rsid w:val="001E3587"/>
    <w:rsid w:val="001F0E41"/>
    <w:rsid w:val="001F3987"/>
    <w:rsid w:val="001F491C"/>
    <w:rsid w:val="00206BE1"/>
    <w:rsid w:val="00207439"/>
    <w:rsid w:val="002078C0"/>
    <w:rsid w:val="00212B31"/>
    <w:rsid w:val="00216254"/>
    <w:rsid w:val="00222AA9"/>
    <w:rsid w:val="002261E5"/>
    <w:rsid w:val="002301C6"/>
    <w:rsid w:val="00231D85"/>
    <w:rsid w:val="00233E01"/>
    <w:rsid w:val="0023592F"/>
    <w:rsid w:val="00237D0E"/>
    <w:rsid w:val="00241520"/>
    <w:rsid w:val="00246CD7"/>
    <w:rsid w:val="00253742"/>
    <w:rsid w:val="00254D1C"/>
    <w:rsid w:val="00261F72"/>
    <w:rsid w:val="002621E4"/>
    <w:rsid w:val="0026231F"/>
    <w:rsid w:val="00264749"/>
    <w:rsid w:val="0026474F"/>
    <w:rsid w:val="0026779A"/>
    <w:rsid w:val="0027122B"/>
    <w:rsid w:val="002738BD"/>
    <w:rsid w:val="002740B4"/>
    <w:rsid w:val="002752FA"/>
    <w:rsid w:val="00277452"/>
    <w:rsid w:val="0028269F"/>
    <w:rsid w:val="0028381E"/>
    <w:rsid w:val="00287029"/>
    <w:rsid w:val="00291030"/>
    <w:rsid w:val="002927A0"/>
    <w:rsid w:val="00292988"/>
    <w:rsid w:val="00292FB5"/>
    <w:rsid w:val="00293CCE"/>
    <w:rsid w:val="002A3B05"/>
    <w:rsid w:val="002A717A"/>
    <w:rsid w:val="002A7CAE"/>
    <w:rsid w:val="002B150F"/>
    <w:rsid w:val="002B2F9A"/>
    <w:rsid w:val="002B5ABF"/>
    <w:rsid w:val="002C1028"/>
    <w:rsid w:val="002C4073"/>
    <w:rsid w:val="002C5C8E"/>
    <w:rsid w:val="002C6BC3"/>
    <w:rsid w:val="002E1F2A"/>
    <w:rsid w:val="002E39A9"/>
    <w:rsid w:val="002E65FB"/>
    <w:rsid w:val="002F3016"/>
    <w:rsid w:val="003004FB"/>
    <w:rsid w:val="00303721"/>
    <w:rsid w:val="00312CCF"/>
    <w:rsid w:val="00312E84"/>
    <w:rsid w:val="00314017"/>
    <w:rsid w:val="00321065"/>
    <w:rsid w:val="0032302F"/>
    <w:rsid w:val="003319E7"/>
    <w:rsid w:val="003327BC"/>
    <w:rsid w:val="00333712"/>
    <w:rsid w:val="00333DE1"/>
    <w:rsid w:val="00333EF4"/>
    <w:rsid w:val="00334B6A"/>
    <w:rsid w:val="003410AE"/>
    <w:rsid w:val="00347934"/>
    <w:rsid w:val="00352043"/>
    <w:rsid w:val="00352B21"/>
    <w:rsid w:val="00353EF0"/>
    <w:rsid w:val="0035459C"/>
    <w:rsid w:val="00356540"/>
    <w:rsid w:val="00357732"/>
    <w:rsid w:val="00360BC8"/>
    <w:rsid w:val="0036170E"/>
    <w:rsid w:val="00362E8E"/>
    <w:rsid w:val="00362F93"/>
    <w:rsid w:val="0036463E"/>
    <w:rsid w:val="0037167F"/>
    <w:rsid w:val="003738C9"/>
    <w:rsid w:val="00375767"/>
    <w:rsid w:val="003815B9"/>
    <w:rsid w:val="00383A06"/>
    <w:rsid w:val="0038680D"/>
    <w:rsid w:val="00393975"/>
    <w:rsid w:val="003953FF"/>
    <w:rsid w:val="00395770"/>
    <w:rsid w:val="00395795"/>
    <w:rsid w:val="003A284E"/>
    <w:rsid w:val="003B1D0B"/>
    <w:rsid w:val="003B7805"/>
    <w:rsid w:val="003C1700"/>
    <w:rsid w:val="003C2027"/>
    <w:rsid w:val="003C434E"/>
    <w:rsid w:val="003C74F6"/>
    <w:rsid w:val="003C799A"/>
    <w:rsid w:val="003D0310"/>
    <w:rsid w:val="003D0831"/>
    <w:rsid w:val="003D1B52"/>
    <w:rsid w:val="003D34E5"/>
    <w:rsid w:val="003D54EE"/>
    <w:rsid w:val="003D5678"/>
    <w:rsid w:val="003D5C2C"/>
    <w:rsid w:val="003D61A5"/>
    <w:rsid w:val="003D74CC"/>
    <w:rsid w:val="003D7C41"/>
    <w:rsid w:val="003E078D"/>
    <w:rsid w:val="003E0999"/>
    <w:rsid w:val="003E2F0D"/>
    <w:rsid w:val="003E5EF4"/>
    <w:rsid w:val="003F58E1"/>
    <w:rsid w:val="003F67D4"/>
    <w:rsid w:val="00402882"/>
    <w:rsid w:val="004038A9"/>
    <w:rsid w:val="00406EA7"/>
    <w:rsid w:val="004077B5"/>
    <w:rsid w:val="00412FC7"/>
    <w:rsid w:val="004133B5"/>
    <w:rsid w:val="00415C70"/>
    <w:rsid w:val="00416278"/>
    <w:rsid w:val="0041675F"/>
    <w:rsid w:val="0041768D"/>
    <w:rsid w:val="00422576"/>
    <w:rsid w:val="00426886"/>
    <w:rsid w:val="004306E4"/>
    <w:rsid w:val="00432AFE"/>
    <w:rsid w:val="004338D0"/>
    <w:rsid w:val="00435EA9"/>
    <w:rsid w:val="0043745B"/>
    <w:rsid w:val="00437490"/>
    <w:rsid w:val="00440599"/>
    <w:rsid w:val="0044280F"/>
    <w:rsid w:val="00443BBA"/>
    <w:rsid w:val="0044494D"/>
    <w:rsid w:val="0044783E"/>
    <w:rsid w:val="00447873"/>
    <w:rsid w:val="00450011"/>
    <w:rsid w:val="00450756"/>
    <w:rsid w:val="0045120F"/>
    <w:rsid w:val="00451285"/>
    <w:rsid w:val="00453155"/>
    <w:rsid w:val="00460F59"/>
    <w:rsid w:val="0046487E"/>
    <w:rsid w:val="004652FD"/>
    <w:rsid w:val="0046550E"/>
    <w:rsid w:val="00465E5B"/>
    <w:rsid w:val="004662D7"/>
    <w:rsid w:val="00470079"/>
    <w:rsid w:val="00470F39"/>
    <w:rsid w:val="00474420"/>
    <w:rsid w:val="004752E9"/>
    <w:rsid w:val="004761BC"/>
    <w:rsid w:val="00483E58"/>
    <w:rsid w:val="0049247C"/>
    <w:rsid w:val="004969D8"/>
    <w:rsid w:val="004A2F06"/>
    <w:rsid w:val="004A5B2A"/>
    <w:rsid w:val="004B1D41"/>
    <w:rsid w:val="004B25A9"/>
    <w:rsid w:val="004B561A"/>
    <w:rsid w:val="004B6242"/>
    <w:rsid w:val="004C253E"/>
    <w:rsid w:val="004C3958"/>
    <w:rsid w:val="004C5B42"/>
    <w:rsid w:val="004C6F83"/>
    <w:rsid w:val="004D156D"/>
    <w:rsid w:val="004D1E65"/>
    <w:rsid w:val="004D3BCB"/>
    <w:rsid w:val="004D59D0"/>
    <w:rsid w:val="004D6B85"/>
    <w:rsid w:val="004D6EE8"/>
    <w:rsid w:val="004D76BF"/>
    <w:rsid w:val="004E1681"/>
    <w:rsid w:val="004E2081"/>
    <w:rsid w:val="004E771A"/>
    <w:rsid w:val="004F134F"/>
    <w:rsid w:val="004F7947"/>
    <w:rsid w:val="005018FF"/>
    <w:rsid w:val="00502323"/>
    <w:rsid w:val="00504F2B"/>
    <w:rsid w:val="00505067"/>
    <w:rsid w:val="005064A4"/>
    <w:rsid w:val="005068C8"/>
    <w:rsid w:val="00507951"/>
    <w:rsid w:val="00507D57"/>
    <w:rsid w:val="00510E27"/>
    <w:rsid w:val="00514038"/>
    <w:rsid w:val="00515C15"/>
    <w:rsid w:val="00520ECC"/>
    <w:rsid w:val="0052284E"/>
    <w:rsid w:val="00522F1E"/>
    <w:rsid w:val="005235F7"/>
    <w:rsid w:val="005241E0"/>
    <w:rsid w:val="0052638D"/>
    <w:rsid w:val="005273BA"/>
    <w:rsid w:val="005300D0"/>
    <w:rsid w:val="005302E4"/>
    <w:rsid w:val="00536C29"/>
    <w:rsid w:val="00536DB7"/>
    <w:rsid w:val="00537381"/>
    <w:rsid w:val="005544F6"/>
    <w:rsid w:val="00555991"/>
    <w:rsid w:val="00555E5D"/>
    <w:rsid w:val="005610D1"/>
    <w:rsid w:val="0056197B"/>
    <w:rsid w:val="00563C9E"/>
    <w:rsid w:val="00564AFE"/>
    <w:rsid w:val="00564E92"/>
    <w:rsid w:val="005674A5"/>
    <w:rsid w:val="00571307"/>
    <w:rsid w:val="00573AE9"/>
    <w:rsid w:val="005759F6"/>
    <w:rsid w:val="00575BEC"/>
    <w:rsid w:val="005815A4"/>
    <w:rsid w:val="00581E80"/>
    <w:rsid w:val="00581EB0"/>
    <w:rsid w:val="0058281B"/>
    <w:rsid w:val="00583F7D"/>
    <w:rsid w:val="005854D9"/>
    <w:rsid w:val="00590298"/>
    <w:rsid w:val="00593DA8"/>
    <w:rsid w:val="00596D58"/>
    <w:rsid w:val="005A0828"/>
    <w:rsid w:val="005A2A39"/>
    <w:rsid w:val="005A34E2"/>
    <w:rsid w:val="005A39C7"/>
    <w:rsid w:val="005A7B69"/>
    <w:rsid w:val="005B3837"/>
    <w:rsid w:val="005B3C43"/>
    <w:rsid w:val="005C0F19"/>
    <w:rsid w:val="005C1600"/>
    <w:rsid w:val="005C6DED"/>
    <w:rsid w:val="005D2934"/>
    <w:rsid w:val="005D79E1"/>
    <w:rsid w:val="005D7F35"/>
    <w:rsid w:val="005E2172"/>
    <w:rsid w:val="005E27C2"/>
    <w:rsid w:val="005E2E40"/>
    <w:rsid w:val="005E44AD"/>
    <w:rsid w:val="005E4BB1"/>
    <w:rsid w:val="005E63F5"/>
    <w:rsid w:val="005E67AB"/>
    <w:rsid w:val="005F1F35"/>
    <w:rsid w:val="005F29C4"/>
    <w:rsid w:val="005F5862"/>
    <w:rsid w:val="005F6531"/>
    <w:rsid w:val="005F6C93"/>
    <w:rsid w:val="00601674"/>
    <w:rsid w:val="00602656"/>
    <w:rsid w:val="0060694D"/>
    <w:rsid w:val="00610322"/>
    <w:rsid w:val="00610436"/>
    <w:rsid w:val="006111CA"/>
    <w:rsid w:val="0061395A"/>
    <w:rsid w:val="00622C33"/>
    <w:rsid w:val="00624694"/>
    <w:rsid w:val="00624D0D"/>
    <w:rsid w:val="00627400"/>
    <w:rsid w:val="006349E2"/>
    <w:rsid w:val="00635F43"/>
    <w:rsid w:val="00636DB4"/>
    <w:rsid w:val="006371D9"/>
    <w:rsid w:val="00637BD2"/>
    <w:rsid w:val="00637C03"/>
    <w:rsid w:val="00641408"/>
    <w:rsid w:val="0064460E"/>
    <w:rsid w:val="00650686"/>
    <w:rsid w:val="00654ED5"/>
    <w:rsid w:val="00656EEB"/>
    <w:rsid w:val="006601A3"/>
    <w:rsid w:val="00660578"/>
    <w:rsid w:val="0066434E"/>
    <w:rsid w:val="006644BC"/>
    <w:rsid w:val="006711EB"/>
    <w:rsid w:val="00673642"/>
    <w:rsid w:val="00674525"/>
    <w:rsid w:val="00677C41"/>
    <w:rsid w:val="006810CF"/>
    <w:rsid w:val="006850C7"/>
    <w:rsid w:val="0069105A"/>
    <w:rsid w:val="0069151B"/>
    <w:rsid w:val="0069340D"/>
    <w:rsid w:val="00695886"/>
    <w:rsid w:val="006964B1"/>
    <w:rsid w:val="006A0DE0"/>
    <w:rsid w:val="006A1D3C"/>
    <w:rsid w:val="006A3903"/>
    <w:rsid w:val="006A464E"/>
    <w:rsid w:val="006A50B6"/>
    <w:rsid w:val="006A5370"/>
    <w:rsid w:val="006A7AA5"/>
    <w:rsid w:val="006B2A83"/>
    <w:rsid w:val="006B4252"/>
    <w:rsid w:val="006B544B"/>
    <w:rsid w:val="006B6305"/>
    <w:rsid w:val="006B6989"/>
    <w:rsid w:val="006C0ED8"/>
    <w:rsid w:val="006C45AB"/>
    <w:rsid w:val="006C64B6"/>
    <w:rsid w:val="006C6D81"/>
    <w:rsid w:val="006D04E6"/>
    <w:rsid w:val="006D6877"/>
    <w:rsid w:val="006E20CE"/>
    <w:rsid w:val="006E3939"/>
    <w:rsid w:val="006E441F"/>
    <w:rsid w:val="006E55A5"/>
    <w:rsid w:val="006E68CC"/>
    <w:rsid w:val="006E6C20"/>
    <w:rsid w:val="006E735E"/>
    <w:rsid w:val="006E7C9E"/>
    <w:rsid w:val="006F264C"/>
    <w:rsid w:val="006F49DB"/>
    <w:rsid w:val="006F51E3"/>
    <w:rsid w:val="00700C6A"/>
    <w:rsid w:val="00702990"/>
    <w:rsid w:val="007034BF"/>
    <w:rsid w:val="00703D23"/>
    <w:rsid w:val="00710056"/>
    <w:rsid w:val="00710293"/>
    <w:rsid w:val="00710E24"/>
    <w:rsid w:val="007118F9"/>
    <w:rsid w:val="00716184"/>
    <w:rsid w:val="00720BEA"/>
    <w:rsid w:val="00726056"/>
    <w:rsid w:val="007321DF"/>
    <w:rsid w:val="0073619B"/>
    <w:rsid w:val="007371CA"/>
    <w:rsid w:val="00740131"/>
    <w:rsid w:val="00740A83"/>
    <w:rsid w:val="00740C3E"/>
    <w:rsid w:val="00740D38"/>
    <w:rsid w:val="00741810"/>
    <w:rsid w:val="007441F8"/>
    <w:rsid w:val="0074437A"/>
    <w:rsid w:val="0074564A"/>
    <w:rsid w:val="00745A6C"/>
    <w:rsid w:val="0074620D"/>
    <w:rsid w:val="00747770"/>
    <w:rsid w:val="00750091"/>
    <w:rsid w:val="00751DCA"/>
    <w:rsid w:val="007557FE"/>
    <w:rsid w:val="007610BA"/>
    <w:rsid w:val="00761691"/>
    <w:rsid w:val="0076444A"/>
    <w:rsid w:val="0076693E"/>
    <w:rsid w:val="007703A5"/>
    <w:rsid w:val="00770DD3"/>
    <w:rsid w:val="00773588"/>
    <w:rsid w:val="007758D0"/>
    <w:rsid w:val="00776C95"/>
    <w:rsid w:val="007775E6"/>
    <w:rsid w:val="00781BC7"/>
    <w:rsid w:val="00785BC3"/>
    <w:rsid w:val="00791024"/>
    <w:rsid w:val="00792126"/>
    <w:rsid w:val="0079506B"/>
    <w:rsid w:val="00795497"/>
    <w:rsid w:val="007976C7"/>
    <w:rsid w:val="007A00D1"/>
    <w:rsid w:val="007A5B11"/>
    <w:rsid w:val="007A6272"/>
    <w:rsid w:val="007A6496"/>
    <w:rsid w:val="007A66B2"/>
    <w:rsid w:val="007A70A4"/>
    <w:rsid w:val="007B7312"/>
    <w:rsid w:val="007C0394"/>
    <w:rsid w:val="007C3602"/>
    <w:rsid w:val="007C4E95"/>
    <w:rsid w:val="007C5ADC"/>
    <w:rsid w:val="007D2002"/>
    <w:rsid w:val="007D31CC"/>
    <w:rsid w:val="007D4DC8"/>
    <w:rsid w:val="007E227F"/>
    <w:rsid w:val="007F118E"/>
    <w:rsid w:val="0080174C"/>
    <w:rsid w:val="00802CB8"/>
    <w:rsid w:val="0080481B"/>
    <w:rsid w:val="00811F5D"/>
    <w:rsid w:val="0081206C"/>
    <w:rsid w:val="00812E47"/>
    <w:rsid w:val="0081409D"/>
    <w:rsid w:val="00814E2B"/>
    <w:rsid w:val="0081589E"/>
    <w:rsid w:val="00815AA9"/>
    <w:rsid w:val="00817F62"/>
    <w:rsid w:val="008205D6"/>
    <w:rsid w:val="008217AB"/>
    <w:rsid w:val="00821AE0"/>
    <w:rsid w:val="00826813"/>
    <w:rsid w:val="008302E6"/>
    <w:rsid w:val="0083373D"/>
    <w:rsid w:val="00836097"/>
    <w:rsid w:val="00837A6D"/>
    <w:rsid w:val="008405DF"/>
    <w:rsid w:val="008429B3"/>
    <w:rsid w:val="008439A7"/>
    <w:rsid w:val="0084404D"/>
    <w:rsid w:val="0084432D"/>
    <w:rsid w:val="00845009"/>
    <w:rsid w:val="00857610"/>
    <w:rsid w:val="00861576"/>
    <w:rsid w:val="008655A9"/>
    <w:rsid w:val="00866839"/>
    <w:rsid w:val="00872670"/>
    <w:rsid w:val="00872FDB"/>
    <w:rsid w:val="008741DD"/>
    <w:rsid w:val="00874E22"/>
    <w:rsid w:val="00876F5B"/>
    <w:rsid w:val="00877479"/>
    <w:rsid w:val="00880BC3"/>
    <w:rsid w:val="008823EB"/>
    <w:rsid w:val="008955EA"/>
    <w:rsid w:val="008974D7"/>
    <w:rsid w:val="008A0516"/>
    <w:rsid w:val="008A4E60"/>
    <w:rsid w:val="008B04C9"/>
    <w:rsid w:val="008B3051"/>
    <w:rsid w:val="008B649B"/>
    <w:rsid w:val="008B7B13"/>
    <w:rsid w:val="008C020E"/>
    <w:rsid w:val="008E3463"/>
    <w:rsid w:val="008E6424"/>
    <w:rsid w:val="008E71AB"/>
    <w:rsid w:val="008E7B77"/>
    <w:rsid w:val="008F3829"/>
    <w:rsid w:val="008F4AFA"/>
    <w:rsid w:val="008F5B1C"/>
    <w:rsid w:val="00900768"/>
    <w:rsid w:val="00900C4A"/>
    <w:rsid w:val="009014A5"/>
    <w:rsid w:val="00903567"/>
    <w:rsid w:val="00905F39"/>
    <w:rsid w:val="00906BBD"/>
    <w:rsid w:val="00906D45"/>
    <w:rsid w:val="00907C30"/>
    <w:rsid w:val="00907E38"/>
    <w:rsid w:val="00913066"/>
    <w:rsid w:val="009131D1"/>
    <w:rsid w:val="00915FAF"/>
    <w:rsid w:val="0091671C"/>
    <w:rsid w:val="009230C1"/>
    <w:rsid w:val="00924C3A"/>
    <w:rsid w:val="009268AD"/>
    <w:rsid w:val="00930A7D"/>
    <w:rsid w:val="00942E74"/>
    <w:rsid w:val="00954045"/>
    <w:rsid w:val="00954051"/>
    <w:rsid w:val="00954186"/>
    <w:rsid w:val="00963E6C"/>
    <w:rsid w:val="0097346A"/>
    <w:rsid w:val="00980DE8"/>
    <w:rsid w:val="00982079"/>
    <w:rsid w:val="00982DBE"/>
    <w:rsid w:val="00982DC3"/>
    <w:rsid w:val="00985730"/>
    <w:rsid w:val="0098654D"/>
    <w:rsid w:val="0098666F"/>
    <w:rsid w:val="0099454A"/>
    <w:rsid w:val="009A2FC4"/>
    <w:rsid w:val="009A36C4"/>
    <w:rsid w:val="009A3CB1"/>
    <w:rsid w:val="009A45FA"/>
    <w:rsid w:val="009A58F2"/>
    <w:rsid w:val="009B3FE5"/>
    <w:rsid w:val="009B4119"/>
    <w:rsid w:val="009B63C4"/>
    <w:rsid w:val="009C729C"/>
    <w:rsid w:val="009C7858"/>
    <w:rsid w:val="009D289C"/>
    <w:rsid w:val="009D2F2E"/>
    <w:rsid w:val="009E00C8"/>
    <w:rsid w:val="009E1627"/>
    <w:rsid w:val="009E6AB2"/>
    <w:rsid w:val="009F0F0B"/>
    <w:rsid w:val="009F1A8A"/>
    <w:rsid w:val="009F326A"/>
    <w:rsid w:val="009F4033"/>
    <w:rsid w:val="009F4564"/>
    <w:rsid w:val="009F7E05"/>
    <w:rsid w:val="00A01EAB"/>
    <w:rsid w:val="00A07476"/>
    <w:rsid w:val="00A07E64"/>
    <w:rsid w:val="00A12832"/>
    <w:rsid w:val="00A12F2F"/>
    <w:rsid w:val="00A17536"/>
    <w:rsid w:val="00A2093C"/>
    <w:rsid w:val="00A20EDF"/>
    <w:rsid w:val="00A2314D"/>
    <w:rsid w:val="00A260AD"/>
    <w:rsid w:val="00A264AC"/>
    <w:rsid w:val="00A3044D"/>
    <w:rsid w:val="00A321EC"/>
    <w:rsid w:val="00A33CE3"/>
    <w:rsid w:val="00A34D48"/>
    <w:rsid w:val="00A35A3E"/>
    <w:rsid w:val="00A418BC"/>
    <w:rsid w:val="00A42B46"/>
    <w:rsid w:val="00A54011"/>
    <w:rsid w:val="00A6092B"/>
    <w:rsid w:val="00A62EAF"/>
    <w:rsid w:val="00A63381"/>
    <w:rsid w:val="00A659EB"/>
    <w:rsid w:val="00A67E9E"/>
    <w:rsid w:val="00A70929"/>
    <w:rsid w:val="00A73C29"/>
    <w:rsid w:val="00A777F7"/>
    <w:rsid w:val="00A8114B"/>
    <w:rsid w:val="00A83C56"/>
    <w:rsid w:val="00A83DB2"/>
    <w:rsid w:val="00A85F1A"/>
    <w:rsid w:val="00A86E1F"/>
    <w:rsid w:val="00A910B2"/>
    <w:rsid w:val="00A9369F"/>
    <w:rsid w:val="00A95F77"/>
    <w:rsid w:val="00AA1FC5"/>
    <w:rsid w:val="00AA308E"/>
    <w:rsid w:val="00AA489F"/>
    <w:rsid w:val="00AA4B22"/>
    <w:rsid w:val="00AA5886"/>
    <w:rsid w:val="00AA6211"/>
    <w:rsid w:val="00AB08FD"/>
    <w:rsid w:val="00AB66FD"/>
    <w:rsid w:val="00AD2F7B"/>
    <w:rsid w:val="00AD3ED0"/>
    <w:rsid w:val="00AD5C0C"/>
    <w:rsid w:val="00AD6FF1"/>
    <w:rsid w:val="00AE015B"/>
    <w:rsid w:val="00AE17BC"/>
    <w:rsid w:val="00AE6FD9"/>
    <w:rsid w:val="00AF0A27"/>
    <w:rsid w:val="00AF117C"/>
    <w:rsid w:val="00AF1BA6"/>
    <w:rsid w:val="00AF58BE"/>
    <w:rsid w:val="00AF723D"/>
    <w:rsid w:val="00B0016B"/>
    <w:rsid w:val="00B02743"/>
    <w:rsid w:val="00B06C81"/>
    <w:rsid w:val="00B111ED"/>
    <w:rsid w:val="00B21E9A"/>
    <w:rsid w:val="00B242C1"/>
    <w:rsid w:val="00B243C6"/>
    <w:rsid w:val="00B25A0D"/>
    <w:rsid w:val="00B25F31"/>
    <w:rsid w:val="00B262B6"/>
    <w:rsid w:val="00B319BD"/>
    <w:rsid w:val="00B31D00"/>
    <w:rsid w:val="00B3427F"/>
    <w:rsid w:val="00B433CB"/>
    <w:rsid w:val="00B52429"/>
    <w:rsid w:val="00B54C1F"/>
    <w:rsid w:val="00B553B4"/>
    <w:rsid w:val="00B56653"/>
    <w:rsid w:val="00B60D9E"/>
    <w:rsid w:val="00B60F9C"/>
    <w:rsid w:val="00B66D4F"/>
    <w:rsid w:val="00B67361"/>
    <w:rsid w:val="00B71C2C"/>
    <w:rsid w:val="00B739AA"/>
    <w:rsid w:val="00B74B16"/>
    <w:rsid w:val="00B76CEB"/>
    <w:rsid w:val="00B81F49"/>
    <w:rsid w:val="00B83981"/>
    <w:rsid w:val="00B861B5"/>
    <w:rsid w:val="00B8646E"/>
    <w:rsid w:val="00B91EA8"/>
    <w:rsid w:val="00B924D8"/>
    <w:rsid w:val="00B9689C"/>
    <w:rsid w:val="00B968AB"/>
    <w:rsid w:val="00B9718B"/>
    <w:rsid w:val="00BA0707"/>
    <w:rsid w:val="00BA4576"/>
    <w:rsid w:val="00BA46DA"/>
    <w:rsid w:val="00BA6C29"/>
    <w:rsid w:val="00BA77AE"/>
    <w:rsid w:val="00BB66AE"/>
    <w:rsid w:val="00BB755D"/>
    <w:rsid w:val="00BC39B3"/>
    <w:rsid w:val="00BC4BBF"/>
    <w:rsid w:val="00BC68DD"/>
    <w:rsid w:val="00BC77F1"/>
    <w:rsid w:val="00BD483E"/>
    <w:rsid w:val="00BD7E49"/>
    <w:rsid w:val="00BE0F1C"/>
    <w:rsid w:val="00BE1C54"/>
    <w:rsid w:val="00BE2415"/>
    <w:rsid w:val="00BE2A39"/>
    <w:rsid w:val="00BE2CB7"/>
    <w:rsid w:val="00BE50C7"/>
    <w:rsid w:val="00BF1D2F"/>
    <w:rsid w:val="00BF449B"/>
    <w:rsid w:val="00BF77E0"/>
    <w:rsid w:val="00C004FD"/>
    <w:rsid w:val="00C0075C"/>
    <w:rsid w:val="00C00793"/>
    <w:rsid w:val="00C007AD"/>
    <w:rsid w:val="00C01070"/>
    <w:rsid w:val="00C03F92"/>
    <w:rsid w:val="00C04DF9"/>
    <w:rsid w:val="00C11B81"/>
    <w:rsid w:val="00C13E4F"/>
    <w:rsid w:val="00C15E54"/>
    <w:rsid w:val="00C170E4"/>
    <w:rsid w:val="00C23868"/>
    <w:rsid w:val="00C275DA"/>
    <w:rsid w:val="00C33098"/>
    <w:rsid w:val="00C369D7"/>
    <w:rsid w:val="00C41479"/>
    <w:rsid w:val="00C44618"/>
    <w:rsid w:val="00C44DAE"/>
    <w:rsid w:val="00C46FDD"/>
    <w:rsid w:val="00C509AF"/>
    <w:rsid w:val="00C53D59"/>
    <w:rsid w:val="00C56CFE"/>
    <w:rsid w:val="00C611C3"/>
    <w:rsid w:val="00C62D7E"/>
    <w:rsid w:val="00C63369"/>
    <w:rsid w:val="00C64BA2"/>
    <w:rsid w:val="00C6634D"/>
    <w:rsid w:val="00C70BF9"/>
    <w:rsid w:val="00C7130D"/>
    <w:rsid w:val="00C71701"/>
    <w:rsid w:val="00C7594F"/>
    <w:rsid w:val="00C7659B"/>
    <w:rsid w:val="00C76DC8"/>
    <w:rsid w:val="00C80A23"/>
    <w:rsid w:val="00C81ADE"/>
    <w:rsid w:val="00C82A70"/>
    <w:rsid w:val="00C84458"/>
    <w:rsid w:val="00C84774"/>
    <w:rsid w:val="00C8563E"/>
    <w:rsid w:val="00C85F83"/>
    <w:rsid w:val="00C86D92"/>
    <w:rsid w:val="00C916AB"/>
    <w:rsid w:val="00C9265B"/>
    <w:rsid w:val="00C930F4"/>
    <w:rsid w:val="00C95540"/>
    <w:rsid w:val="00C96491"/>
    <w:rsid w:val="00CA03B1"/>
    <w:rsid w:val="00CA2E17"/>
    <w:rsid w:val="00CA35DD"/>
    <w:rsid w:val="00CA3CC8"/>
    <w:rsid w:val="00CA46F0"/>
    <w:rsid w:val="00CA77F7"/>
    <w:rsid w:val="00CB1237"/>
    <w:rsid w:val="00CB6765"/>
    <w:rsid w:val="00CB7C17"/>
    <w:rsid w:val="00CC1F30"/>
    <w:rsid w:val="00CC2767"/>
    <w:rsid w:val="00CC40C4"/>
    <w:rsid w:val="00CD4C8E"/>
    <w:rsid w:val="00CD63B1"/>
    <w:rsid w:val="00CD65F6"/>
    <w:rsid w:val="00CE089B"/>
    <w:rsid w:val="00CE69C8"/>
    <w:rsid w:val="00CE7780"/>
    <w:rsid w:val="00CF0C68"/>
    <w:rsid w:val="00CF269D"/>
    <w:rsid w:val="00CF3EDD"/>
    <w:rsid w:val="00CF40FC"/>
    <w:rsid w:val="00D03603"/>
    <w:rsid w:val="00D03982"/>
    <w:rsid w:val="00D06FFE"/>
    <w:rsid w:val="00D15D58"/>
    <w:rsid w:val="00D161D8"/>
    <w:rsid w:val="00D17FAC"/>
    <w:rsid w:val="00D204E5"/>
    <w:rsid w:val="00D20ED4"/>
    <w:rsid w:val="00D243EE"/>
    <w:rsid w:val="00D36506"/>
    <w:rsid w:val="00D4016D"/>
    <w:rsid w:val="00D443A9"/>
    <w:rsid w:val="00D52908"/>
    <w:rsid w:val="00D546D0"/>
    <w:rsid w:val="00D54FCA"/>
    <w:rsid w:val="00D57163"/>
    <w:rsid w:val="00D60566"/>
    <w:rsid w:val="00D61AB5"/>
    <w:rsid w:val="00D622FA"/>
    <w:rsid w:val="00D62E10"/>
    <w:rsid w:val="00D634FF"/>
    <w:rsid w:val="00D70AEC"/>
    <w:rsid w:val="00D74606"/>
    <w:rsid w:val="00D756DF"/>
    <w:rsid w:val="00D8727E"/>
    <w:rsid w:val="00D87B6C"/>
    <w:rsid w:val="00D9258F"/>
    <w:rsid w:val="00D93DB7"/>
    <w:rsid w:val="00DA5258"/>
    <w:rsid w:val="00DA5C02"/>
    <w:rsid w:val="00DA701D"/>
    <w:rsid w:val="00DA7C75"/>
    <w:rsid w:val="00DB0904"/>
    <w:rsid w:val="00DB39B8"/>
    <w:rsid w:val="00DB41D1"/>
    <w:rsid w:val="00DB4849"/>
    <w:rsid w:val="00DB7BB2"/>
    <w:rsid w:val="00DB7CD1"/>
    <w:rsid w:val="00DC3065"/>
    <w:rsid w:val="00DC3563"/>
    <w:rsid w:val="00DC3DAE"/>
    <w:rsid w:val="00DC7C51"/>
    <w:rsid w:val="00DD2FCE"/>
    <w:rsid w:val="00DD5641"/>
    <w:rsid w:val="00DE51E9"/>
    <w:rsid w:val="00DE5A35"/>
    <w:rsid w:val="00DE7584"/>
    <w:rsid w:val="00DF46E7"/>
    <w:rsid w:val="00DF63CB"/>
    <w:rsid w:val="00E018B4"/>
    <w:rsid w:val="00E02F38"/>
    <w:rsid w:val="00E032BC"/>
    <w:rsid w:val="00E039C5"/>
    <w:rsid w:val="00E05454"/>
    <w:rsid w:val="00E10C50"/>
    <w:rsid w:val="00E17D2B"/>
    <w:rsid w:val="00E20A05"/>
    <w:rsid w:val="00E236A3"/>
    <w:rsid w:val="00E24164"/>
    <w:rsid w:val="00E26652"/>
    <w:rsid w:val="00E26D77"/>
    <w:rsid w:val="00E317F3"/>
    <w:rsid w:val="00E32E5D"/>
    <w:rsid w:val="00E339EE"/>
    <w:rsid w:val="00E34BA5"/>
    <w:rsid w:val="00E4062C"/>
    <w:rsid w:val="00E408AB"/>
    <w:rsid w:val="00E408EC"/>
    <w:rsid w:val="00E452E2"/>
    <w:rsid w:val="00E47379"/>
    <w:rsid w:val="00E47404"/>
    <w:rsid w:val="00E50130"/>
    <w:rsid w:val="00E53117"/>
    <w:rsid w:val="00E53FD0"/>
    <w:rsid w:val="00E57F39"/>
    <w:rsid w:val="00E60C2B"/>
    <w:rsid w:val="00E614A1"/>
    <w:rsid w:val="00E64D9A"/>
    <w:rsid w:val="00E67DF3"/>
    <w:rsid w:val="00E7105C"/>
    <w:rsid w:val="00E851BD"/>
    <w:rsid w:val="00E866F5"/>
    <w:rsid w:val="00E86FB5"/>
    <w:rsid w:val="00E871E2"/>
    <w:rsid w:val="00E90563"/>
    <w:rsid w:val="00E9082E"/>
    <w:rsid w:val="00E93C75"/>
    <w:rsid w:val="00E93EB0"/>
    <w:rsid w:val="00E96F2E"/>
    <w:rsid w:val="00EA0607"/>
    <w:rsid w:val="00EA0F02"/>
    <w:rsid w:val="00EA1ED9"/>
    <w:rsid w:val="00EA4483"/>
    <w:rsid w:val="00EA5689"/>
    <w:rsid w:val="00EB048D"/>
    <w:rsid w:val="00EB2CC6"/>
    <w:rsid w:val="00EB2E1E"/>
    <w:rsid w:val="00EB34AA"/>
    <w:rsid w:val="00EB45B0"/>
    <w:rsid w:val="00EC0C6E"/>
    <w:rsid w:val="00EC239A"/>
    <w:rsid w:val="00EC4415"/>
    <w:rsid w:val="00EC45B3"/>
    <w:rsid w:val="00EE0EC1"/>
    <w:rsid w:val="00EE1045"/>
    <w:rsid w:val="00EE339C"/>
    <w:rsid w:val="00EE486F"/>
    <w:rsid w:val="00EE636B"/>
    <w:rsid w:val="00EF021C"/>
    <w:rsid w:val="00EF3DDF"/>
    <w:rsid w:val="00EF4F5C"/>
    <w:rsid w:val="00F003CA"/>
    <w:rsid w:val="00F01E9E"/>
    <w:rsid w:val="00F033D2"/>
    <w:rsid w:val="00F03A7C"/>
    <w:rsid w:val="00F06969"/>
    <w:rsid w:val="00F06B86"/>
    <w:rsid w:val="00F11DF4"/>
    <w:rsid w:val="00F13C83"/>
    <w:rsid w:val="00F157F6"/>
    <w:rsid w:val="00F231B0"/>
    <w:rsid w:val="00F254DD"/>
    <w:rsid w:val="00F30133"/>
    <w:rsid w:val="00F334BE"/>
    <w:rsid w:val="00F33DE5"/>
    <w:rsid w:val="00F42F17"/>
    <w:rsid w:val="00F47589"/>
    <w:rsid w:val="00F5203F"/>
    <w:rsid w:val="00F54CEE"/>
    <w:rsid w:val="00F54D9C"/>
    <w:rsid w:val="00F57740"/>
    <w:rsid w:val="00F60BF3"/>
    <w:rsid w:val="00F60C72"/>
    <w:rsid w:val="00F61DBA"/>
    <w:rsid w:val="00F62523"/>
    <w:rsid w:val="00F666AB"/>
    <w:rsid w:val="00F749F0"/>
    <w:rsid w:val="00F77B45"/>
    <w:rsid w:val="00F8198B"/>
    <w:rsid w:val="00F867CF"/>
    <w:rsid w:val="00F8723F"/>
    <w:rsid w:val="00F90E8B"/>
    <w:rsid w:val="00F923EE"/>
    <w:rsid w:val="00F926E5"/>
    <w:rsid w:val="00F9370B"/>
    <w:rsid w:val="00F95A85"/>
    <w:rsid w:val="00F96B0D"/>
    <w:rsid w:val="00FA1086"/>
    <w:rsid w:val="00FA216B"/>
    <w:rsid w:val="00FA5473"/>
    <w:rsid w:val="00FA5C49"/>
    <w:rsid w:val="00FA62B1"/>
    <w:rsid w:val="00FB0F6B"/>
    <w:rsid w:val="00FB6338"/>
    <w:rsid w:val="00FB7801"/>
    <w:rsid w:val="00FC0178"/>
    <w:rsid w:val="00FC188C"/>
    <w:rsid w:val="00FC2753"/>
    <w:rsid w:val="00FC43ED"/>
    <w:rsid w:val="00FC5555"/>
    <w:rsid w:val="00FC6041"/>
    <w:rsid w:val="00FC6726"/>
    <w:rsid w:val="00FC7141"/>
    <w:rsid w:val="00FC72AF"/>
    <w:rsid w:val="00FD0878"/>
    <w:rsid w:val="00FD1788"/>
    <w:rsid w:val="00FD2038"/>
    <w:rsid w:val="00FD337D"/>
    <w:rsid w:val="00FD62BE"/>
    <w:rsid w:val="00FF3778"/>
    <w:rsid w:val="00FF60DC"/>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9E7"/>
    <w:pPr>
      <w:overflowPunct w:val="0"/>
      <w:autoSpaceDE w:val="0"/>
      <w:autoSpaceDN w:val="0"/>
      <w:adjustRightInd w:val="0"/>
      <w:textAlignment w:val="baseline"/>
    </w:pPr>
    <w:rPr>
      <w:sz w:val="20"/>
      <w:szCs w:val="20"/>
      <w:lang w:eastAsia="en-US"/>
    </w:rPr>
  </w:style>
  <w:style w:type="paragraph" w:styleId="Heading1">
    <w:name w:val="heading 1"/>
    <w:basedOn w:val="Normal"/>
    <w:next w:val="Normal"/>
    <w:link w:val="Heading1Char"/>
    <w:uiPriority w:val="99"/>
    <w:qFormat/>
    <w:rsid w:val="003319E7"/>
    <w:pPr>
      <w:spacing w:before="240"/>
      <w:outlineLvl w:val="0"/>
    </w:pPr>
    <w:rPr>
      <w:rFonts w:ascii="Arial" w:hAnsi="Arial" w:cs="Arial"/>
      <w:b/>
      <w:bCs/>
      <w:sz w:val="24"/>
      <w:szCs w:val="24"/>
      <w:u w:val="single"/>
    </w:rPr>
  </w:style>
  <w:style w:type="paragraph" w:styleId="Heading2">
    <w:name w:val="heading 2"/>
    <w:basedOn w:val="Normal"/>
    <w:next w:val="Normal"/>
    <w:link w:val="Heading2Char"/>
    <w:uiPriority w:val="99"/>
    <w:qFormat/>
    <w:rsid w:val="003319E7"/>
    <w:pPr>
      <w:spacing w:before="120"/>
      <w:outlineLvl w:val="1"/>
    </w:pPr>
    <w:rPr>
      <w:rFonts w:ascii="Arial" w:hAnsi="Arial" w:cs="Arial"/>
      <w:b/>
      <w:bCs/>
      <w:sz w:val="24"/>
      <w:szCs w:val="24"/>
      <w:lang w:eastAsia="hr-HR"/>
    </w:rPr>
  </w:style>
  <w:style w:type="paragraph" w:styleId="Heading3">
    <w:name w:val="heading 3"/>
    <w:basedOn w:val="Normal"/>
    <w:next w:val="NormalIndent"/>
    <w:link w:val="Heading3Char"/>
    <w:uiPriority w:val="99"/>
    <w:qFormat/>
    <w:rsid w:val="003319E7"/>
    <w:pPr>
      <w:ind w:left="360"/>
      <w:outlineLvl w:val="2"/>
    </w:pPr>
    <w:rPr>
      <w:b/>
      <w:bCs/>
      <w:sz w:val="24"/>
      <w:szCs w:val="24"/>
      <w:lang w:eastAsia="hr-HR"/>
    </w:rPr>
  </w:style>
  <w:style w:type="paragraph" w:styleId="Heading4">
    <w:name w:val="heading 4"/>
    <w:basedOn w:val="Normal"/>
    <w:next w:val="NormalIndent"/>
    <w:link w:val="Heading4Char"/>
    <w:uiPriority w:val="99"/>
    <w:qFormat/>
    <w:rsid w:val="003319E7"/>
    <w:pPr>
      <w:ind w:left="360"/>
      <w:outlineLvl w:val="3"/>
    </w:pPr>
    <w:rPr>
      <w:sz w:val="24"/>
      <w:szCs w:val="24"/>
      <w:u w:val="single"/>
      <w:lang w:eastAsia="hr-HR"/>
    </w:rPr>
  </w:style>
  <w:style w:type="paragraph" w:styleId="Heading5">
    <w:name w:val="heading 5"/>
    <w:aliases w:val="Char"/>
    <w:basedOn w:val="Normal"/>
    <w:next w:val="NormalIndent"/>
    <w:link w:val="Heading5Char"/>
    <w:uiPriority w:val="99"/>
    <w:qFormat/>
    <w:rsid w:val="003319E7"/>
    <w:pPr>
      <w:ind w:left="720"/>
      <w:outlineLvl w:val="4"/>
    </w:pPr>
    <w:rPr>
      <w:b/>
      <w:bCs/>
      <w:lang w:eastAsia="hr-HR"/>
    </w:rPr>
  </w:style>
  <w:style w:type="paragraph" w:styleId="Heading6">
    <w:name w:val="heading 6"/>
    <w:basedOn w:val="Normal"/>
    <w:next w:val="NormalIndent"/>
    <w:link w:val="Heading6Char"/>
    <w:uiPriority w:val="99"/>
    <w:qFormat/>
    <w:rsid w:val="003319E7"/>
    <w:pPr>
      <w:ind w:left="720"/>
      <w:outlineLvl w:val="5"/>
    </w:pPr>
    <w:rPr>
      <w:u w:val="single"/>
      <w:lang w:eastAsia="hr-HR"/>
    </w:rPr>
  </w:style>
  <w:style w:type="paragraph" w:styleId="Heading7">
    <w:name w:val="heading 7"/>
    <w:basedOn w:val="Normal"/>
    <w:next w:val="NormalIndent"/>
    <w:link w:val="Heading7Char"/>
    <w:uiPriority w:val="99"/>
    <w:qFormat/>
    <w:rsid w:val="003319E7"/>
    <w:pPr>
      <w:ind w:left="720"/>
      <w:outlineLvl w:val="6"/>
    </w:pPr>
    <w:rPr>
      <w:i/>
      <w:iCs/>
      <w:lang w:eastAsia="hr-HR"/>
    </w:rPr>
  </w:style>
  <w:style w:type="paragraph" w:styleId="Heading8">
    <w:name w:val="heading 8"/>
    <w:basedOn w:val="Normal"/>
    <w:next w:val="NormalIndent"/>
    <w:link w:val="Heading8Char"/>
    <w:uiPriority w:val="99"/>
    <w:qFormat/>
    <w:rsid w:val="003319E7"/>
    <w:pPr>
      <w:ind w:left="720"/>
      <w:outlineLvl w:val="7"/>
    </w:pPr>
    <w:rPr>
      <w:i/>
      <w:iCs/>
      <w:lang w:eastAsia="hr-HR"/>
    </w:rPr>
  </w:style>
  <w:style w:type="paragraph" w:styleId="Heading9">
    <w:name w:val="heading 9"/>
    <w:basedOn w:val="Normal"/>
    <w:next w:val="NormalIndent"/>
    <w:link w:val="Heading9Char"/>
    <w:uiPriority w:val="99"/>
    <w:qFormat/>
    <w:rsid w:val="003319E7"/>
    <w:pPr>
      <w:ind w:left="720"/>
      <w:outlineLvl w:val="8"/>
    </w:pPr>
    <w:rPr>
      <w:i/>
      <w:iCs/>
      <w:lang w:eastAsia="hr-H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4F6"/>
    <w:rPr>
      <w:rFonts w:ascii="Arial" w:hAnsi="Arial" w:cs="Arial"/>
      <w:b/>
      <w:bCs/>
      <w:sz w:val="24"/>
      <w:szCs w:val="24"/>
      <w:u w:val="single"/>
      <w:lang w:val="hr-HR" w:eastAsia="en-US"/>
    </w:rPr>
  </w:style>
  <w:style w:type="character" w:customStyle="1" w:styleId="Heading2Char">
    <w:name w:val="Heading 2 Char"/>
    <w:basedOn w:val="DefaultParagraphFont"/>
    <w:link w:val="Heading2"/>
    <w:uiPriority w:val="99"/>
    <w:locked/>
    <w:rsid w:val="00EE636B"/>
    <w:rPr>
      <w:rFonts w:ascii="Arial" w:hAnsi="Arial" w:cs="Arial"/>
      <w:b/>
      <w:bCs/>
      <w:sz w:val="24"/>
      <w:szCs w:val="24"/>
      <w:lang w:val="hr-HR"/>
    </w:rPr>
  </w:style>
  <w:style w:type="character" w:customStyle="1" w:styleId="Heading3Char">
    <w:name w:val="Heading 3 Char"/>
    <w:basedOn w:val="DefaultParagraphFont"/>
    <w:link w:val="Heading3"/>
    <w:uiPriority w:val="99"/>
    <w:locked/>
    <w:rsid w:val="00EE636B"/>
    <w:rPr>
      <w:b/>
      <w:bCs/>
      <w:sz w:val="24"/>
      <w:szCs w:val="24"/>
      <w:lang w:val="hr-HR"/>
    </w:rPr>
  </w:style>
  <w:style w:type="character" w:customStyle="1" w:styleId="Heading4Char">
    <w:name w:val="Heading 4 Char"/>
    <w:basedOn w:val="DefaultParagraphFont"/>
    <w:link w:val="Heading4"/>
    <w:uiPriority w:val="99"/>
    <w:locked/>
    <w:rsid w:val="00EE636B"/>
    <w:rPr>
      <w:sz w:val="24"/>
      <w:szCs w:val="24"/>
      <w:u w:val="single"/>
      <w:lang w:val="hr-HR"/>
    </w:rPr>
  </w:style>
  <w:style w:type="character" w:customStyle="1" w:styleId="Heading5Char">
    <w:name w:val="Heading 5 Char"/>
    <w:aliases w:val="Char Char"/>
    <w:basedOn w:val="DefaultParagraphFont"/>
    <w:link w:val="Heading5"/>
    <w:uiPriority w:val="99"/>
    <w:locked/>
    <w:rsid w:val="00EE636B"/>
    <w:rPr>
      <w:b/>
      <w:bCs/>
      <w:lang w:val="hr-HR"/>
    </w:rPr>
  </w:style>
  <w:style w:type="character" w:customStyle="1" w:styleId="Heading6Char">
    <w:name w:val="Heading 6 Char"/>
    <w:basedOn w:val="DefaultParagraphFont"/>
    <w:link w:val="Heading6"/>
    <w:uiPriority w:val="99"/>
    <w:locked/>
    <w:rsid w:val="00EE636B"/>
    <w:rPr>
      <w:u w:val="single"/>
      <w:lang w:val="hr-HR"/>
    </w:rPr>
  </w:style>
  <w:style w:type="character" w:customStyle="1" w:styleId="Heading7Char">
    <w:name w:val="Heading 7 Char"/>
    <w:basedOn w:val="DefaultParagraphFont"/>
    <w:link w:val="Heading7"/>
    <w:uiPriority w:val="99"/>
    <w:locked/>
    <w:rsid w:val="00EE636B"/>
    <w:rPr>
      <w:i/>
      <w:iCs/>
      <w:lang w:val="hr-HR"/>
    </w:rPr>
  </w:style>
  <w:style w:type="character" w:customStyle="1" w:styleId="Heading8Char">
    <w:name w:val="Heading 8 Char"/>
    <w:basedOn w:val="DefaultParagraphFont"/>
    <w:link w:val="Heading8"/>
    <w:uiPriority w:val="99"/>
    <w:locked/>
    <w:rsid w:val="00EE636B"/>
    <w:rPr>
      <w:i/>
      <w:iCs/>
      <w:lang w:val="hr-HR"/>
    </w:rPr>
  </w:style>
  <w:style w:type="character" w:customStyle="1" w:styleId="Heading9Char">
    <w:name w:val="Heading 9 Char"/>
    <w:basedOn w:val="DefaultParagraphFont"/>
    <w:link w:val="Heading9"/>
    <w:uiPriority w:val="99"/>
    <w:locked/>
    <w:rsid w:val="00EE636B"/>
    <w:rPr>
      <w:i/>
      <w:iCs/>
      <w:lang w:val="hr-HR"/>
    </w:rPr>
  </w:style>
  <w:style w:type="paragraph" w:styleId="NormalIndent">
    <w:name w:val="Normal Indent"/>
    <w:basedOn w:val="Normal"/>
    <w:uiPriority w:val="99"/>
    <w:rsid w:val="003319E7"/>
    <w:pPr>
      <w:ind w:left="720"/>
    </w:pPr>
  </w:style>
  <w:style w:type="paragraph" w:styleId="Header">
    <w:name w:val="header"/>
    <w:basedOn w:val="Normal"/>
    <w:link w:val="HeaderChar"/>
    <w:uiPriority w:val="99"/>
    <w:rsid w:val="003319E7"/>
    <w:pPr>
      <w:tabs>
        <w:tab w:val="center" w:pos="4320"/>
        <w:tab w:val="right" w:pos="8640"/>
      </w:tabs>
    </w:pPr>
    <w:rPr>
      <w:lang w:eastAsia="hr-HR"/>
    </w:rPr>
  </w:style>
  <w:style w:type="character" w:customStyle="1" w:styleId="HeaderChar">
    <w:name w:val="Header Char"/>
    <w:basedOn w:val="DefaultParagraphFont"/>
    <w:link w:val="Header"/>
    <w:uiPriority w:val="99"/>
    <w:locked/>
    <w:rsid w:val="00EE636B"/>
    <w:rPr>
      <w:lang w:val="hr-HR"/>
    </w:rPr>
  </w:style>
  <w:style w:type="character" w:styleId="FootnoteReference">
    <w:name w:val="footnote reference"/>
    <w:basedOn w:val="DefaultParagraphFont"/>
    <w:uiPriority w:val="99"/>
    <w:semiHidden/>
    <w:rsid w:val="003319E7"/>
    <w:rPr>
      <w:position w:val="6"/>
      <w:sz w:val="16"/>
      <w:szCs w:val="16"/>
    </w:rPr>
  </w:style>
  <w:style w:type="paragraph" w:styleId="FootnoteText">
    <w:name w:val="footnote text"/>
    <w:basedOn w:val="Normal"/>
    <w:link w:val="FootnoteTextChar"/>
    <w:uiPriority w:val="99"/>
    <w:semiHidden/>
    <w:rsid w:val="003319E7"/>
  </w:style>
  <w:style w:type="character" w:customStyle="1" w:styleId="FootnoteTextChar">
    <w:name w:val="Footnote Text Char"/>
    <w:basedOn w:val="DefaultParagraphFont"/>
    <w:link w:val="FootnoteText"/>
    <w:uiPriority w:val="99"/>
    <w:locked/>
    <w:rsid w:val="00A2093C"/>
    <w:rPr>
      <w:lang w:eastAsia="en-US"/>
    </w:rPr>
  </w:style>
  <w:style w:type="paragraph" w:styleId="Footer">
    <w:name w:val="footer"/>
    <w:aliases w:val="Char1"/>
    <w:basedOn w:val="Normal"/>
    <w:link w:val="FooterChar1"/>
    <w:uiPriority w:val="99"/>
    <w:rsid w:val="003319E7"/>
    <w:pPr>
      <w:tabs>
        <w:tab w:val="center" w:pos="4320"/>
        <w:tab w:val="right" w:pos="8640"/>
      </w:tabs>
    </w:pPr>
    <w:rPr>
      <w:lang w:eastAsia="hr-HR"/>
    </w:rPr>
  </w:style>
  <w:style w:type="character" w:customStyle="1" w:styleId="FooterChar">
    <w:name w:val="Footer Char"/>
    <w:aliases w:val="Char1 Char"/>
    <w:basedOn w:val="DefaultParagraphFont"/>
    <w:link w:val="Footer"/>
    <w:uiPriority w:val="99"/>
    <w:semiHidden/>
    <w:rsid w:val="00A30E3D"/>
    <w:rPr>
      <w:sz w:val="20"/>
      <w:szCs w:val="20"/>
      <w:lang w:eastAsia="en-US"/>
    </w:rPr>
  </w:style>
  <w:style w:type="character" w:styleId="PageNumber">
    <w:name w:val="page number"/>
    <w:basedOn w:val="DefaultParagraphFont"/>
    <w:uiPriority w:val="99"/>
    <w:rsid w:val="003319E7"/>
  </w:style>
  <w:style w:type="paragraph" w:styleId="BodyText2">
    <w:name w:val="Body Text 2"/>
    <w:basedOn w:val="Normal"/>
    <w:link w:val="BodyText2Char"/>
    <w:uiPriority w:val="99"/>
    <w:rsid w:val="003319E7"/>
    <w:pPr>
      <w:jc w:val="center"/>
    </w:pPr>
    <w:rPr>
      <w:b/>
      <w:bCs/>
      <w:lang w:eastAsia="hr-HR"/>
    </w:rPr>
  </w:style>
  <w:style w:type="character" w:customStyle="1" w:styleId="BodyText2Char">
    <w:name w:val="Body Text 2 Char"/>
    <w:basedOn w:val="DefaultParagraphFont"/>
    <w:link w:val="BodyText2"/>
    <w:uiPriority w:val="99"/>
    <w:locked/>
    <w:rsid w:val="00EE636B"/>
    <w:rPr>
      <w:b/>
      <w:bCs/>
      <w:lang w:val="hr-HR"/>
    </w:rPr>
  </w:style>
  <w:style w:type="paragraph" w:styleId="BodyText">
    <w:name w:val="Body Text"/>
    <w:aliases w:val="uvlaka 2,uvlaka 3"/>
    <w:basedOn w:val="Normal"/>
    <w:link w:val="BodyTextChar"/>
    <w:uiPriority w:val="99"/>
    <w:rsid w:val="003319E7"/>
    <w:pPr>
      <w:jc w:val="both"/>
    </w:pPr>
    <w:rPr>
      <w:b/>
      <w:bCs/>
      <w:lang w:eastAsia="hr-HR"/>
    </w:rPr>
  </w:style>
  <w:style w:type="character" w:customStyle="1" w:styleId="BodyTextChar">
    <w:name w:val="Body Text Char"/>
    <w:aliases w:val="uvlaka 2 Char,uvlaka 3 Char"/>
    <w:basedOn w:val="DefaultParagraphFont"/>
    <w:link w:val="BodyText"/>
    <w:uiPriority w:val="99"/>
    <w:locked/>
    <w:rsid w:val="00EE636B"/>
    <w:rPr>
      <w:b/>
      <w:bCs/>
      <w:lang w:val="hr-HR"/>
    </w:rPr>
  </w:style>
  <w:style w:type="paragraph" w:styleId="BodyTextIndent2">
    <w:name w:val="Body Text Indent 2"/>
    <w:aliases w:val="uvlaka 21"/>
    <w:basedOn w:val="Normal"/>
    <w:link w:val="BodyTextIndent2Char1"/>
    <w:uiPriority w:val="99"/>
    <w:rsid w:val="003319E7"/>
    <w:pPr>
      <w:overflowPunct/>
      <w:autoSpaceDE/>
      <w:autoSpaceDN/>
      <w:adjustRightInd/>
      <w:spacing w:line="240" w:lineRule="atLeast"/>
      <w:ind w:left="284" w:hanging="284"/>
      <w:jc w:val="both"/>
      <w:textAlignment w:val="auto"/>
    </w:pPr>
    <w:rPr>
      <w:lang w:val="en-GB" w:eastAsia="hr-HR"/>
    </w:rPr>
  </w:style>
  <w:style w:type="character" w:customStyle="1" w:styleId="BodyTextIndent2Char">
    <w:name w:val="Body Text Indent 2 Char"/>
    <w:aliases w:val="uvlaka 21 Char"/>
    <w:basedOn w:val="DefaultParagraphFont"/>
    <w:link w:val="BodyTextIndent2"/>
    <w:uiPriority w:val="99"/>
    <w:semiHidden/>
    <w:rsid w:val="00A30E3D"/>
    <w:rPr>
      <w:sz w:val="20"/>
      <w:szCs w:val="20"/>
      <w:lang w:eastAsia="en-US"/>
    </w:rPr>
  </w:style>
  <w:style w:type="paragraph" w:styleId="BodyTextIndent3">
    <w:name w:val="Body Text Indent 3"/>
    <w:aliases w:val="uvlaka 31"/>
    <w:basedOn w:val="Normal"/>
    <w:link w:val="BodyTextIndent3Char1"/>
    <w:uiPriority w:val="99"/>
    <w:rsid w:val="003319E7"/>
    <w:pPr>
      <w:overflowPunct/>
      <w:autoSpaceDE/>
      <w:autoSpaceDN/>
      <w:adjustRightInd/>
      <w:spacing w:line="240" w:lineRule="atLeast"/>
      <w:ind w:left="284" w:hanging="270"/>
      <w:jc w:val="both"/>
      <w:textAlignment w:val="auto"/>
    </w:pPr>
    <w:rPr>
      <w:lang w:val="en-GB" w:eastAsia="hr-HR"/>
    </w:rPr>
  </w:style>
  <w:style w:type="character" w:customStyle="1" w:styleId="BodyTextIndent3Char">
    <w:name w:val="Body Text Indent 3 Char"/>
    <w:aliases w:val="uvlaka 31 Char"/>
    <w:basedOn w:val="DefaultParagraphFont"/>
    <w:link w:val="BodyTextIndent3"/>
    <w:uiPriority w:val="99"/>
    <w:semiHidden/>
    <w:rsid w:val="00A30E3D"/>
    <w:rPr>
      <w:sz w:val="16"/>
      <w:szCs w:val="16"/>
      <w:lang w:eastAsia="en-US"/>
    </w:rPr>
  </w:style>
  <w:style w:type="paragraph" w:styleId="BodyTextIndent">
    <w:name w:val="Body Text Indent"/>
    <w:basedOn w:val="Normal"/>
    <w:link w:val="BodyTextIndentChar1"/>
    <w:uiPriority w:val="99"/>
    <w:rsid w:val="003319E7"/>
    <w:pPr>
      <w:overflowPunct/>
      <w:autoSpaceDE/>
      <w:autoSpaceDN/>
      <w:adjustRightInd/>
      <w:spacing w:line="240" w:lineRule="atLeast"/>
      <w:ind w:firstLine="724"/>
      <w:jc w:val="both"/>
      <w:textAlignment w:val="auto"/>
    </w:pPr>
    <w:rPr>
      <w:lang w:val="en-GB" w:eastAsia="hr-HR"/>
    </w:rPr>
  </w:style>
  <w:style w:type="character" w:customStyle="1" w:styleId="BodyTextIndentChar">
    <w:name w:val="Body Text Indent Char"/>
    <w:basedOn w:val="DefaultParagraphFont"/>
    <w:link w:val="BodyTextIndent1"/>
    <w:uiPriority w:val="99"/>
    <w:locked/>
    <w:rsid w:val="005544F6"/>
    <w:rPr>
      <w:rFonts w:ascii="Book Antiqua" w:eastAsia="Times New Roman" w:hAnsi="Book Antiqua" w:cs="Book Antiqua"/>
      <w:i/>
      <w:iCs/>
      <w:sz w:val="24"/>
      <w:szCs w:val="24"/>
      <w:lang w:val="en-GB"/>
    </w:rPr>
  </w:style>
  <w:style w:type="paragraph" w:styleId="BodyText3">
    <w:name w:val="Body Text 3"/>
    <w:basedOn w:val="Normal"/>
    <w:link w:val="BodyText3Char"/>
    <w:uiPriority w:val="99"/>
    <w:rsid w:val="003319E7"/>
    <w:pPr>
      <w:jc w:val="both"/>
    </w:pPr>
    <w:rPr>
      <w:b/>
      <w:bCs/>
      <w:i/>
      <w:iCs/>
      <w:lang w:val="en-GB" w:eastAsia="hr-HR"/>
    </w:rPr>
  </w:style>
  <w:style w:type="character" w:customStyle="1" w:styleId="BodyText3Char">
    <w:name w:val="Body Text 3 Char"/>
    <w:basedOn w:val="DefaultParagraphFont"/>
    <w:link w:val="BodyText3"/>
    <w:uiPriority w:val="99"/>
    <w:locked/>
    <w:rsid w:val="00EE636B"/>
    <w:rPr>
      <w:b/>
      <w:bCs/>
      <w:i/>
      <w:iCs/>
      <w:lang w:val="en-GB"/>
    </w:rPr>
  </w:style>
  <w:style w:type="paragraph" w:customStyle="1" w:styleId="T-98-2">
    <w:name w:val="T-9/8-2"/>
    <w:uiPriority w:val="99"/>
    <w:rsid w:val="003319E7"/>
    <w:pPr>
      <w:widowControl w:val="0"/>
      <w:tabs>
        <w:tab w:val="left" w:pos="2153"/>
      </w:tabs>
      <w:autoSpaceDE w:val="0"/>
      <w:autoSpaceDN w:val="0"/>
      <w:adjustRightInd w:val="0"/>
      <w:spacing w:after="43"/>
      <w:ind w:firstLine="342"/>
      <w:jc w:val="both"/>
    </w:pPr>
    <w:rPr>
      <w:rFonts w:ascii="Times-NewRoman" w:hAnsi="Times-NewRoman" w:cs="Times-NewRoman"/>
      <w:sz w:val="19"/>
      <w:szCs w:val="19"/>
    </w:rPr>
  </w:style>
  <w:style w:type="paragraph" w:styleId="PlainText">
    <w:name w:val="Plain Text"/>
    <w:basedOn w:val="Normal"/>
    <w:link w:val="PlainTextChar"/>
    <w:uiPriority w:val="99"/>
    <w:rsid w:val="003319E7"/>
    <w:pPr>
      <w:overflowPunct/>
      <w:autoSpaceDE/>
      <w:autoSpaceDN/>
      <w:adjustRightInd/>
      <w:textAlignment w:val="auto"/>
    </w:pPr>
    <w:rPr>
      <w:rFonts w:ascii="Courier New" w:hAnsi="Courier New" w:cs="Courier New"/>
      <w:lang w:eastAsia="hr-HR"/>
    </w:rPr>
  </w:style>
  <w:style w:type="character" w:customStyle="1" w:styleId="PlainTextChar">
    <w:name w:val="Plain Text Char"/>
    <w:basedOn w:val="DefaultParagraphFont"/>
    <w:link w:val="PlainText"/>
    <w:uiPriority w:val="99"/>
    <w:locked/>
    <w:rsid w:val="00EE636B"/>
    <w:rPr>
      <w:rFonts w:ascii="Courier New" w:hAnsi="Courier New" w:cs="Courier New"/>
      <w:lang w:val="hr-HR" w:eastAsia="hr-HR"/>
    </w:rPr>
  </w:style>
  <w:style w:type="paragraph" w:styleId="ListBullet2">
    <w:name w:val="List Bullet 2"/>
    <w:basedOn w:val="Normal"/>
    <w:autoRedefine/>
    <w:uiPriority w:val="99"/>
    <w:rsid w:val="003319E7"/>
    <w:pPr>
      <w:widowControl w:val="0"/>
      <w:tabs>
        <w:tab w:val="num" w:pos="643"/>
      </w:tabs>
      <w:overflowPunct/>
      <w:autoSpaceDE/>
      <w:autoSpaceDN/>
      <w:adjustRightInd/>
      <w:ind w:left="643" w:hanging="360"/>
      <w:jc w:val="both"/>
      <w:textAlignment w:val="auto"/>
    </w:pPr>
    <w:rPr>
      <w:rFonts w:ascii="Arial" w:hAnsi="Arial" w:cs="Arial"/>
      <w:color w:val="000000"/>
      <w:sz w:val="16"/>
      <w:szCs w:val="16"/>
    </w:rPr>
  </w:style>
  <w:style w:type="paragraph" w:customStyle="1" w:styleId="Clanak">
    <w:name w:val="Clanak"/>
    <w:basedOn w:val="Normal"/>
    <w:next w:val="Normal"/>
    <w:autoRedefine/>
    <w:uiPriority w:val="99"/>
    <w:rsid w:val="003319E7"/>
    <w:pPr>
      <w:widowControl w:val="0"/>
      <w:tabs>
        <w:tab w:val="num" w:pos="0"/>
      </w:tabs>
      <w:overflowPunct/>
      <w:autoSpaceDE/>
      <w:autoSpaceDN/>
      <w:adjustRightInd/>
      <w:jc w:val="center"/>
      <w:textAlignment w:val="auto"/>
    </w:pPr>
    <w:rPr>
      <w:b/>
      <w:bCs/>
    </w:rPr>
  </w:style>
  <w:style w:type="paragraph" w:customStyle="1" w:styleId="Stil1">
    <w:name w:val="Stil1"/>
    <w:basedOn w:val="Normal"/>
    <w:autoRedefine/>
    <w:uiPriority w:val="99"/>
    <w:rsid w:val="003319E7"/>
    <w:pPr>
      <w:widowControl w:val="0"/>
      <w:numPr>
        <w:numId w:val="5"/>
      </w:numPr>
      <w:tabs>
        <w:tab w:val="clear" w:pos="1004"/>
      </w:tabs>
      <w:overflowPunct/>
      <w:autoSpaceDE/>
      <w:autoSpaceDN/>
      <w:adjustRightInd/>
      <w:ind w:left="284" w:hanging="284"/>
      <w:jc w:val="both"/>
      <w:textAlignment w:val="auto"/>
    </w:pPr>
    <w:rPr>
      <w:lang w:eastAsia="hr-HR"/>
    </w:rPr>
  </w:style>
  <w:style w:type="paragraph" w:customStyle="1" w:styleId="Tekst">
    <w:name w:val="Tekst"/>
    <w:basedOn w:val="BodyText"/>
    <w:uiPriority w:val="99"/>
    <w:rsid w:val="003319E7"/>
    <w:pPr>
      <w:overflowPunct/>
      <w:autoSpaceDE/>
      <w:autoSpaceDN/>
      <w:adjustRightInd/>
      <w:spacing w:line="300" w:lineRule="exact"/>
      <w:textAlignment w:val="auto"/>
    </w:pPr>
    <w:rPr>
      <w:rFonts w:ascii="Trebuchet MS" w:hAnsi="Trebuchet MS" w:cs="Trebuchet MS"/>
      <w:b w:val="0"/>
      <w:bCs w:val="0"/>
    </w:rPr>
  </w:style>
  <w:style w:type="paragraph" w:customStyle="1" w:styleId="Tablicatekst">
    <w:name w:val="Tablica tekst"/>
    <w:basedOn w:val="Normal"/>
    <w:uiPriority w:val="99"/>
    <w:rsid w:val="003319E7"/>
    <w:pPr>
      <w:widowControl w:val="0"/>
      <w:overflowPunct/>
      <w:autoSpaceDE/>
      <w:autoSpaceDN/>
      <w:adjustRightInd/>
      <w:textAlignment w:val="auto"/>
    </w:pPr>
    <w:rPr>
      <w:rFonts w:ascii="Arial" w:hAnsi="Arial" w:cs="Arial"/>
      <w:noProof/>
      <w:sz w:val="14"/>
      <w:szCs w:val="14"/>
    </w:rPr>
  </w:style>
  <w:style w:type="character" w:styleId="Hyperlink">
    <w:name w:val="Hyperlink"/>
    <w:basedOn w:val="DefaultParagraphFont"/>
    <w:uiPriority w:val="99"/>
    <w:rsid w:val="00770DD3"/>
    <w:rPr>
      <w:color w:val="0000FF"/>
      <w:u w:val="single"/>
    </w:rPr>
  </w:style>
  <w:style w:type="paragraph" w:customStyle="1" w:styleId="BodyTextIndent1">
    <w:name w:val="Body Text Indent1"/>
    <w:basedOn w:val="Normal"/>
    <w:link w:val="BodyTextIndentChar"/>
    <w:uiPriority w:val="99"/>
    <w:semiHidden/>
    <w:rsid w:val="005544F6"/>
    <w:pPr>
      <w:overflowPunct/>
      <w:autoSpaceDE/>
      <w:autoSpaceDN/>
      <w:adjustRightInd/>
      <w:ind w:firstLine="720"/>
      <w:jc w:val="both"/>
      <w:textAlignment w:val="auto"/>
    </w:pPr>
    <w:rPr>
      <w:rFonts w:ascii="Book Antiqua" w:hAnsi="Book Antiqua" w:cs="Book Antiqua"/>
      <w:i/>
      <w:iCs/>
      <w:sz w:val="24"/>
      <w:szCs w:val="24"/>
      <w:lang w:val="en-GB" w:eastAsia="hr-HR"/>
    </w:rPr>
  </w:style>
  <w:style w:type="paragraph" w:customStyle="1" w:styleId="Style7">
    <w:name w:val="Style7"/>
    <w:basedOn w:val="Normal"/>
    <w:uiPriority w:val="99"/>
    <w:rsid w:val="005544F6"/>
    <w:pPr>
      <w:widowControl w:val="0"/>
      <w:overflowPunct/>
      <w:spacing w:line="283" w:lineRule="exact"/>
      <w:ind w:hanging="240"/>
      <w:textAlignment w:val="auto"/>
    </w:pPr>
    <w:rPr>
      <w:sz w:val="24"/>
      <w:szCs w:val="24"/>
      <w:lang w:eastAsia="hr-HR"/>
    </w:rPr>
  </w:style>
  <w:style w:type="character" w:customStyle="1" w:styleId="FontStyle19">
    <w:name w:val="Font Style19"/>
    <w:uiPriority w:val="99"/>
    <w:rsid w:val="005544F6"/>
    <w:rPr>
      <w:rFonts w:ascii="Arial" w:hAnsi="Arial" w:cs="Arial"/>
      <w:sz w:val="22"/>
      <w:szCs w:val="22"/>
    </w:rPr>
  </w:style>
  <w:style w:type="paragraph" w:customStyle="1" w:styleId="Default">
    <w:name w:val="Default"/>
    <w:uiPriority w:val="99"/>
    <w:rsid w:val="005544F6"/>
    <w:pPr>
      <w:autoSpaceDE w:val="0"/>
      <w:autoSpaceDN w:val="0"/>
      <w:adjustRightInd w:val="0"/>
    </w:pPr>
    <w:rPr>
      <w:rFonts w:ascii="Century Gothic" w:hAnsi="Century Gothic" w:cs="Century Gothic"/>
      <w:color w:val="000000"/>
      <w:sz w:val="24"/>
      <w:szCs w:val="24"/>
      <w:lang w:eastAsia="en-US"/>
    </w:rPr>
  </w:style>
  <w:style w:type="paragraph" w:styleId="DocumentMap">
    <w:name w:val="Document Map"/>
    <w:basedOn w:val="Normal"/>
    <w:link w:val="DocumentMapChar"/>
    <w:uiPriority w:val="99"/>
    <w:semiHidden/>
    <w:rsid w:val="005544F6"/>
    <w:pPr>
      <w:overflowPunct/>
      <w:autoSpaceDE/>
      <w:autoSpaceDN/>
      <w:adjustRightInd/>
      <w:spacing w:after="200" w:line="276" w:lineRule="auto"/>
      <w:textAlignment w:val="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544F6"/>
    <w:rPr>
      <w:rFonts w:ascii="Tahoma" w:hAnsi="Tahoma" w:cs="Tahoma"/>
      <w:sz w:val="16"/>
      <w:szCs w:val="16"/>
      <w:lang w:val="hr-HR" w:eastAsia="en-US"/>
    </w:rPr>
  </w:style>
  <w:style w:type="paragraph" w:styleId="BlockText">
    <w:name w:val="Block Text"/>
    <w:basedOn w:val="Normal"/>
    <w:uiPriority w:val="99"/>
    <w:rsid w:val="005544F6"/>
    <w:pPr>
      <w:widowControl w:val="0"/>
      <w:shd w:val="clear" w:color="auto" w:fill="FFFFFF"/>
      <w:overflowPunct/>
      <w:spacing w:line="274" w:lineRule="exact"/>
      <w:ind w:left="14" w:right="14" w:firstLine="706"/>
      <w:jc w:val="both"/>
      <w:textAlignment w:val="auto"/>
    </w:pPr>
    <w:rPr>
      <w:rFonts w:ascii="Arial" w:hAnsi="Arial" w:cs="Arial"/>
      <w:b/>
      <w:bCs/>
      <w:sz w:val="24"/>
      <w:szCs w:val="24"/>
      <w:lang w:eastAsia="hr-HR"/>
    </w:rPr>
  </w:style>
  <w:style w:type="paragraph" w:customStyle="1" w:styleId="Stil">
    <w:name w:val="Stil"/>
    <w:uiPriority w:val="99"/>
    <w:rsid w:val="004038A9"/>
    <w:pPr>
      <w:widowControl w:val="0"/>
      <w:autoSpaceDE w:val="0"/>
      <w:autoSpaceDN w:val="0"/>
      <w:adjustRightInd w:val="0"/>
    </w:pPr>
    <w:rPr>
      <w:sz w:val="24"/>
      <w:szCs w:val="24"/>
    </w:rPr>
  </w:style>
  <w:style w:type="paragraph" w:styleId="BalloonText">
    <w:name w:val="Balloon Text"/>
    <w:basedOn w:val="Normal"/>
    <w:link w:val="BalloonTextChar"/>
    <w:uiPriority w:val="99"/>
    <w:semiHidden/>
    <w:rsid w:val="00D06FFE"/>
    <w:rPr>
      <w:rFonts w:ascii="Tahoma" w:hAnsi="Tahoma" w:cs="Tahoma"/>
      <w:sz w:val="16"/>
      <w:szCs w:val="16"/>
    </w:rPr>
  </w:style>
  <w:style w:type="character" w:customStyle="1" w:styleId="BalloonTextChar">
    <w:name w:val="Balloon Text Char"/>
    <w:basedOn w:val="DefaultParagraphFont"/>
    <w:link w:val="BalloonText"/>
    <w:uiPriority w:val="99"/>
    <w:locked/>
    <w:rsid w:val="00D06FFE"/>
    <w:rPr>
      <w:rFonts w:ascii="Tahoma" w:hAnsi="Tahoma" w:cs="Tahoma"/>
      <w:sz w:val="16"/>
      <w:szCs w:val="16"/>
      <w:lang w:eastAsia="en-US"/>
    </w:rPr>
  </w:style>
  <w:style w:type="paragraph" w:styleId="NoSpacing">
    <w:name w:val="No Spacing"/>
    <w:uiPriority w:val="99"/>
    <w:qFormat/>
    <w:rsid w:val="008F5B1C"/>
    <w:pPr>
      <w:widowControl w:val="0"/>
      <w:autoSpaceDE w:val="0"/>
      <w:autoSpaceDN w:val="0"/>
      <w:adjustRightInd w:val="0"/>
    </w:pPr>
    <w:rPr>
      <w:rFonts w:ascii="Arial" w:hAnsi="Arial" w:cs="Arial"/>
      <w:sz w:val="20"/>
      <w:szCs w:val="20"/>
    </w:rPr>
  </w:style>
  <w:style w:type="table" w:styleId="TableGrid">
    <w:name w:val="Table Grid"/>
    <w:basedOn w:val="TableNormal"/>
    <w:uiPriority w:val="99"/>
    <w:rsid w:val="00740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2FDB"/>
    <w:pPr>
      <w:overflowPunct/>
      <w:autoSpaceDE/>
      <w:autoSpaceDN/>
      <w:adjustRightInd/>
      <w:spacing w:after="200" w:line="276" w:lineRule="auto"/>
      <w:ind w:left="720"/>
      <w:textAlignment w:val="auto"/>
    </w:pPr>
    <w:rPr>
      <w:rFonts w:ascii="Calibri" w:hAnsi="Calibri" w:cs="Calibri"/>
      <w:sz w:val="22"/>
      <w:szCs w:val="22"/>
    </w:rPr>
  </w:style>
  <w:style w:type="character" w:customStyle="1" w:styleId="FootnoteTextChar1">
    <w:name w:val="Footnote Text Char1"/>
    <w:uiPriority w:val="99"/>
    <w:semiHidden/>
    <w:rsid w:val="00EE636B"/>
    <w:rPr>
      <w:rFonts w:ascii="Arial" w:hAnsi="Arial" w:cs="Arial"/>
      <w:lang w:val="hr-HR" w:eastAsia="hr-HR"/>
    </w:rPr>
  </w:style>
  <w:style w:type="character" w:customStyle="1" w:styleId="FooterChar1">
    <w:name w:val="Footer Char1"/>
    <w:aliases w:val="Char1 Char1"/>
    <w:link w:val="Footer"/>
    <w:uiPriority w:val="99"/>
    <w:locked/>
    <w:rsid w:val="00EE636B"/>
    <w:rPr>
      <w:lang w:val="hr-HR"/>
    </w:rPr>
  </w:style>
  <w:style w:type="paragraph" w:styleId="Caption">
    <w:name w:val="caption"/>
    <w:basedOn w:val="Normal"/>
    <w:next w:val="Normal"/>
    <w:uiPriority w:val="99"/>
    <w:qFormat/>
    <w:rsid w:val="00EE636B"/>
    <w:pPr>
      <w:overflowPunct/>
      <w:autoSpaceDE/>
      <w:autoSpaceDN/>
      <w:adjustRightInd/>
      <w:spacing w:before="14"/>
      <w:ind w:left="284" w:firstLine="425"/>
      <w:jc w:val="both"/>
      <w:textAlignment w:val="auto"/>
    </w:pPr>
    <w:rPr>
      <w:rFonts w:ascii="Arial" w:hAnsi="Arial" w:cs="Arial"/>
      <w:b/>
      <w:bCs/>
      <w:lang w:eastAsia="hr-HR"/>
    </w:rPr>
  </w:style>
  <w:style w:type="paragraph" w:styleId="Title">
    <w:name w:val="Title"/>
    <w:basedOn w:val="Normal"/>
    <w:link w:val="TitleChar"/>
    <w:uiPriority w:val="99"/>
    <w:qFormat/>
    <w:rsid w:val="00EE636B"/>
    <w:pPr>
      <w:overflowPunct/>
      <w:autoSpaceDE/>
      <w:autoSpaceDN/>
      <w:adjustRightInd/>
      <w:jc w:val="center"/>
      <w:textAlignment w:val="auto"/>
    </w:pPr>
    <w:rPr>
      <w:rFonts w:ascii="Arial" w:hAnsi="Arial" w:cs="Arial"/>
      <w:b/>
      <w:bCs/>
      <w:sz w:val="28"/>
      <w:szCs w:val="28"/>
      <w:lang w:eastAsia="hr-HR"/>
    </w:rPr>
  </w:style>
  <w:style w:type="character" w:customStyle="1" w:styleId="TitleChar">
    <w:name w:val="Title Char"/>
    <w:basedOn w:val="DefaultParagraphFont"/>
    <w:link w:val="Title"/>
    <w:uiPriority w:val="99"/>
    <w:locked/>
    <w:rsid w:val="00EE636B"/>
    <w:rPr>
      <w:rFonts w:ascii="Arial" w:hAnsi="Arial" w:cs="Arial"/>
      <w:b/>
      <w:bCs/>
      <w:sz w:val="24"/>
      <w:szCs w:val="24"/>
      <w:lang w:val="hr-HR" w:eastAsia="hr-HR"/>
    </w:rPr>
  </w:style>
  <w:style w:type="paragraph" w:styleId="Subtitle">
    <w:name w:val="Subtitle"/>
    <w:basedOn w:val="Normal"/>
    <w:link w:val="SubtitleChar"/>
    <w:uiPriority w:val="99"/>
    <w:qFormat/>
    <w:rsid w:val="00EE636B"/>
    <w:pPr>
      <w:overflowPunct/>
      <w:autoSpaceDE/>
      <w:autoSpaceDN/>
      <w:adjustRightInd/>
      <w:jc w:val="center"/>
      <w:textAlignment w:val="auto"/>
    </w:pPr>
    <w:rPr>
      <w:rFonts w:ascii="Arial" w:hAnsi="Arial" w:cs="Arial"/>
      <w:b/>
      <w:bCs/>
      <w:sz w:val="22"/>
      <w:szCs w:val="22"/>
      <w:lang w:eastAsia="hr-HR"/>
    </w:rPr>
  </w:style>
  <w:style w:type="character" w:customStyle="1" w:styleId="SubtitleChar">
    <w:name w:val="Subtitle Char"/>
    <w:basedOn w:val="DefaultParagraphFont"/>
    <w:link w:val="Subtitle"/>
    <w:uiPriority w:val="99"/>
    <w:locked/>
    <w:rsid w:val="00EE636B"/>
    <w:rPr>
      <w:rFonts w:ascii="Arial" w:hAnsi="Arial" w:cs="Arial"/>
      <w:b/>
      <w:bCs/>
      <w:sz w:val="24"/>
      <w:szCs w:val="24"/>
      <w:lang w:val="hr-HR" w:eastAsia="hr-HR"/>
    </w:rPr>
  </w:style>
  <w:style w:type="paragraph" w:customStyle="1" w:styleId="BodyText22">
    <w:name w:val="Body Text 22"/>
    <w:basedOn w:val="Normal"/>
    <w:uiPriority w:val="99"/>
    <w:rsid w:val="00EE636B"/>
    <w:pPr>
      <w:overflowPunct/>
      <w:autoSpaceDE/>
      <w:autoSpaceDN/>
      <w:adjustRightInd/>
      <w:jc w:val="both"/>
      <w:textAlignment w:val="auto"/>
    </w:pPr>
    <w:rPr>
      <w:rFonts w:ascii="Arial" w:hAnsi="Arial" w:cs="Arial"/>
      <w:sz w:val="24"/>
      <w:szCs w:val="24"/>
      <w:lang w:eastAsia="hr-HR"/>
    </w:rPr>
  </w:style>
  <w:style w:type="paragraph" w:customStyle="1" w:styleId="DefaultText">
    <w:name w:val="Default Text"/>
    <w:basedOn w:val="Normal"/>
    <w:uiPriority w:val="99"/>
    <w:rsid w:val="00EE636B"/>
    <w:pPr>
      <w:widowControl w:val="0"/>
      <w:overflowPunct/>
      <w:autoSpaceDE/>
      <w:autoSpaceDN/>
      <w:adjustRightInd/>
      <w:snapToGrid w:val="0"/>
      <w:spacing w:after="300" w:line="288" w:lineRule="auto"/>
      <w:ind w:firstLine="720"/>
      <w:textAlignment w:val="auto"/>
    </w:pPr>
    <w:rPr>
      <w:rFonts w:ascii="Nimrod" w:hAnsi="Nimrod" w:cs="Nimrod"/>
    </w:rPr>
  </w:style>
  <w:style w:type="paragraph" w:customStyle="1" w:styleId="Nabraj">
    <w:name w:val="Nabraj"/>
    <w:basedOn w:val="Normal"/>
    <w:uiPriority w:val="99"/>
    <w:rsid w:val="00EE636B"/>
    <w:pPr>
      <w:tabs>
        <w:tab w:val="num" w:pos="643"/>
      </w:tabs>
      <w:overflowPunct/>
      <w:autoSpaceDE/>
      <w:autoSpaceDN/>
      <w:adjustRightInd/>
      <w:spacing w:before="20"/>
      <w:ind w:left="643" w:hanging="360"/>
      <w:jc w:val="both"/>
      <w:textAlignment w:val="auto"/>
    </w:pPr>
    <w:rPr>
      <w:rFonts w:ascii="Arial" w:hAnsi="Arial" w:cs="Arial"/>
      <w:sz w:val="22"/>
      <w:szCs w:val="22"/>
      <w:lang w:eastAsia="hr-HR"/>
    </w:rPr>
  </w:style>
  <w:style w:type="paragraph" w:customStyle="1" w:styleId="Nabraj2">
    <w:name w:val="Nabraj2"/>
    <w:basedOn w:val="Normal"/>
    <w:uiPriority w:val="99"/>
    <w:rsid w:val="00EE636B"/>
    <w:pPr>
      <w:tabs>
        <w:tab w:val="left" w:pos="425"/>
        <w:tab w:val="left" w:pos="709"/>
      </w:tabs>
      <w:overflowPunct/>
      <w:autoSpaceDE/>
      <w:autoSpaceDN/>
      <w:adjustRightInd/>
      <w:ind w:left="720" w:hanging="360"/>
      <w:jc w:val="both"/>
      <w:textAlignment w:val="auto"/>
    </w:pPr>
    <w:rPr>
      <w:rFonts w:ascii="Arial" w:hAnsi="Arial" w:cs="Arial"/>
      <w:sz w:val="22"/>
      <w:szCs w:val="22"/>
      <w:lang w:eastAsia="hr-HR"/>
    </w:rPr>
  </w:style>
  <w:style w:type="paragraph" w:customStyle="1" w:styleId="Normal0">
    <w:name w:val="Normal #"/>
    <w:basedOn w:val="Normal"/>
    <w:uiPriority w:val="99"/>
    <w:rsid w:val="00EE636B"/>
    <w:pPr>
      <w:widowControl w:val="0"/>
      <w:tabs>
        <w:tab w:val="left" w:pos="284"/>
      </w:tabs>
      <w:overflowPunct/>
      <w:autoSpaceDE/>
      <w:autoSpaceDN/>
      <w:adjustRightInd/>
      <w:ind w:left="720" w:hanging="360"/>
      <w:jc w:val="both"/>
      <w:textAlignment w:val="auto"/>
    </w:pPr>
    <w:rPr>
      <w:rFonts w:ascii="Arial" w:hAnsi="Arial" w:cs="Arial"/>
    </w:rPr>
  </w:style>
  <w:style w:type="paragraph" w:customStyle="1" w:styleId="GRAFOZNAKE-A11">
    <w:name w:val="GRAF OZNAKE - A 11"/>
    <w:basedOn w:val="Normal"/>
    <w:uiPriority w:val="99"/>
    <w:rsid w:val="00EE636B"/>
    <w:pPr>
      <w:overflowPunct/>
      <w:autoSpaceDE/>
      <w:autoSpaceDN/>
      <w:adjustRightInd/>
      <w:ind w:left="720" w:hanging="360"/>
      <w:textAlignment w:val="auto"/>
    </w:pPr>
    <w:rPr>
      <w:sz w:val="24"/>
      <w:szCs w:val="24"/>
      <w:lang w:eastAsia="hr-HR"/>
    </w:rPr>
  </w:style>
  <w:style w:type="paragraph" w:customStyle="1" w:styleId="BodyTextuuvlaka2uvlaka3">
    <w:name w:val="Body Text.u.uvlaka 2.uvlaka 3"/>
    <w:basedOn w:val="Normal"/>
    <w:uiPriority w:val="99"/>
    <w:rsid w:val="00EE636B"/>
    <w:pPr>
      <w:overflowPunct/>
      <w:autoSpaceDE/>
      <w:autoSpaceDN/>
      <w:adjustRightInd/>
      <w:spacing w:before="120"/>
      <w:jc w:val="both"/>
      <w:textAlignment w:val="auto"/>
    </w:pPr>
    <w:rPr>
      <w:rFonts w:ascii="Arial" w:hAnsi="Arial" w:cs="Arial"/>
      <w:b/>
      <w:bCs/>
      <w:color w:val="FF0000"/>
      <w:sz w:val="22"/>
      <w:szCs w:val="22"/>
    </w:rPr>
  </w:style>
  <w:style w:type="paragraph" w:customStyle="1" w:styleId="BodyTextIndent2uvlaka2">
    <w:name w:val="Body Text Indent 2.uvlaka 2"/>
    <w:basedOn w:val="Normal"/>
    <w:uiPriority w:val="99"/>
    <w:rsid w:val="00EE636B"/>
    <w:pPr>
      <w:overflowPunct/>
      <w:autoSpaceDE/>
      <w:autoSpaceDN/>
      <w:adjustRightInd/>
      <w:ind w:left="720" w:hanging="720"/>
      <w:jc w:val="both"/>
      <w:textAlignment w:val="auto"/>
    </w:pPr>
    <w:rPr>
      <w:rFonts w:ascii="Arial" w:hAnsi="Arial" w:cs="Arial"/>
      <w:b/>
      <w:bCs/>
      <w:color w:val="FF0000"/>
      <w:sz w:val="28"/>
      <w:szCs w:val="28"/>
    </w:rPr>
  </w:style>
  <w:style w:type="paragraph" w:customStyle="1" w:styleId="BodyTextIndent2uvlaka2uvlaka21">
    <w:name w:val="Body Text Indent 2.uvlaka 2.uvlaka 21"/>
    <w:basedOn w:val="Normal"/>
    <w:uiPriority w:val="99"/>
    <w:rsid w:val="00EE636B"/>
    <w:pPr>
      <w:overflowPunct/>
      <w:autoSpaceDE/>
      <w:autoSpaceDN/>
      <w:adjustRightInd/>
      <w:spacing w:before="120"/>
      <w:ind w:left="720"/>
      <w:jc w:val="both"/>
      <w:textAlignment w:val="auto"/>
    </w:pPr>
    <w:rPr>
      <w:rFonts w:ascii="Arial" w:hAnsi="Arial" w:cs="Arial"/>
      <w:b/>
      <w:bCs/>
      <w:color w:val="FF0000"/>
      <w:sz w:val="22"/>
      <w:szCs w:val="22"/>
    </w:rPr>
  </w:style>
  <w:style w:type="paragraph" w:customStyle="1" w:styleId="Normal-">
    <w:name w:val="Normal -"/>
    <w:basedOn w:val="Normal"/>
    <w:autoRedefine/>
    <w:uiPriority w:val="99"/>
    <w:rsid w:val="00EE636B"/>
    <w:pPr>
      <w:widowControl w:val="0"/>
      <w:overflowPunct/>
      <w:autoSpaceDE/>
      <w:autoSpaceDN/>
      <w:adjustRightInd/>
      <w:spacing w:before="120"/>
      <w:jc w:val="both"/>
      <w:textAlignment w:val="auto"/>
    </w:pPr>
    <w:rPr>
      <w:rFonts w:ascii="Arial" w:hAnsi="Arial" w:cs="Arial"/>
      <w:b/>
      <w:bCs/>
      <w:sz w:val="22"/>
      <w:szCs w:val="22"/>
      <w:lang w:eastAsia="hr-HR"/>
    </w:rPr>
  </w:style>
  <w:style w:type="paragraph" w:customStyle="1" w:styleId="tijeloteksta">
    <w:name w:val="tijelo teksta"/>
    <w:basedOn w:val="Normal"/>
    <w:uiPriority w:val="99"/>
    <w:rsid w:val="00EE636B"/>
    <w:pPr>
      <w:overflowPunct/>
      <w:autoSpaceDE/>
      <w:autoSpaceDN/>
      <w:adjustRightInd/>
      <w:ind w:firstLine="284"/>
      <w:jc w:val="both"/>
      <w:textAlignment w:val="auto"/>
    </w:pPr>
    <w:rPr>
      <w:lang w:eastAsia="hr-HR"/>
    </w:rPr>
  </w:style>
  <w:style w:type="paragraph" w:customStyle="1" w:styleId="nabrajanjeskockicamasuvlakom">
    <w:name w:val="nabrajanje s kockicama s uvlakom"/>
    <w:basedOn w:val="tijeloteksta"/>
    <w:uiPriority w:val="99"/>
    <w:rsid w:val="00EE636B"/>
    <w:pPr>
      <w:ind w:left="720" w:hanging="360"/>
    </w:pPr>
  </w:style>
  <w:style w:type="paragraph" w:customStyle="1" w:styleId="tijelotekstabezuvlake">
    <w:name w:val="tijelo teksta bez uvlake"/>
    <w:basedOn w:val="Normal"/>
    <w:uiPriority w:val="99"/>
    <w:rsid w:val="00EE636B"/>
    <w:pPr>
      <w:overflowPunct/>
      <w:autoSpaceDE/>
      <w:autoSpaceDN/>
      <w:adjustRightInd/>
      <w:textAlignment w:val="auto"/>
    </w:pPr>
    <w:rPr>
      <w:lang w:eastAsia="hr-HR"/>
    </w:rPr>
  </w:style>
  <w:style w:type="paragraph" w:customStyle="1" w:styleId="uvlaka0">
    <w:name w:val="uvlaka 0"/>
    <w:aliases w:val="5 kocka nabrajanje"/>
    <w:basedOn w:val="Normal"/>
    <w:uiPriority w:val="99"/>
    <w:rsid w:val="00EE636B"/>
    <w:pPr>
      <w:overflowPunct/>
      <w:autoSpaceDE/>
      <w:autoSpaceDN/>
      <w:adjustRightInd/>
      <w:ind w:left="720" w:right="-2" w:hanging="360"/>
      <w:jc w:val="both"/>
      <w:textAlignment w:val="auto"/>
    </w:pPr>
    <w:rPr>
      <w:lang w:eastAsia="hr-HR"/>
    </w:rPr>
  </w:style>
  <w:style w:type="paragraph" w:customStyle="1" w:styleId="GRAFICKEOZNAKE">
    <w:name w:val="GRAFICKE OZNAKE"/>
    <w:basedOn w:val="Normal"/>
    <w:uiPriority w:val="99"/>
    <w:rsid w:val="00EE636B"/>
    <w:pPr>
      <w:numPr>
        <w:numId w:val="6"/>
      </w:numPr>
      <w:tabs>
        <w:tab w:val="clear" w:pos="425"/>
        <w:tab w:val="num" w:pos="644"/>
      </w:tabs>
      <w:overflowPunct/>
      <w:autoSpaceDE/>
      <w:autoSpaceDN/>
      <w:adjustRightInd/>
      <w:ind w:left="624" w:hanging="340"/>
      <w:textAlignment w:val="auto"/>
    </w:pPr>
    <w:rPr>
      <w:rFonts w:ascii="Arial" w:hAnsi="Arial" w:cs="Arial"/>
      <w:sz w:val="24"/>
      <w:szCs w:val="24"/>
      <w:lang w:eastAsia="hr-HR"/>
    </w:rPr>
  </w:style>
  <w:style w:type="paragraph" w:customStyle="1" w:styleId="mainheading">
    <w:name w:val="main heading"/>
    <w:basedOn w:val="Heading2"/>
    <w:uiPriority w:val="99"/>
    <w:rsid w:val="00EE636B"/>
    <w:pPr>
      <w:keepNext/>
      <w:tabs>
        <w:tab w:val="num" w:pos="643"/>
      </w:tabs>
      <w:overflowPunct/>
      <w:autoSpaceDE/>
      <w:autoSpaceDN/>
      <w:adjustRightInd/>
      <w:spacing w:before="240" w:line="300" w:lineRule="atLeast"/>
      <w:jc w:val="both"/>
      <w:textAlignment w:val="auto"/>
    </w:pPr>
    <w:rPr>
      <w:rFonts w:ascii="Arial Black" w:hAnsi="Arial Black" w:cs="Arial Black"/>
      <w:b w:val="0"/>
      <w:bCs w:val="0"/>
      <w:caps/>
      <w:sz w:val="36"/>
      <w:szCs w:val="36"/>
    </w:rPr>
  </w:style>
  <w:style w:type="paragraph" w:customStyle="1" w:styleId="clanak0">
    <w:name w:val="clanak"/>
    <w:basedOn w:val="Normal"/>
    <w:uiPriority w:val="99"/>
    <w:rsid w:val="00EE636B"/>
    <w:pPr>
      <w:keepNext/>
      <w:overflowPunct/>
      <w:autoSpaceDE/>
      <w:autoSpaceDN/>
      <w:adjustRightInd/>
      <w:spacing w:before="160" w:after="60" w:line="300" w:lineRule="atLeast"/>
      <w:ind w:left="567"/>
      <w:jc w:val="center"/>
      <w:textAlignment w:val="auto"/>
    </w:pPr>
    <w:rPr>
      <w:rFonts w:ascii="Arial Narrow" w:hAnsi="Arial Narrow" w:cs="Arial Narrow"/>
      <w:sz w:val="22"/>
      <w:szCs w:val="22"/>
      <w:lang w:eastAsia="hr-HR"/>
    </w:rPr>
  </w:style>
  <w:style w:type="paragraph" w:customStyle="1" w:styleId="tablicnitekst">
    <w:name w:val="tablicni tekst"/>
    <w:basedOn w:val="Normal"/>
    <w:uiPriority w:val="99"/>
    <w:rsid w:val="00EE636B"/>
    <w:pPr>
      <w:numPr>
        <w:numId w:val="7"/>
      </w:numPr>
      <w:tabs>
        <w:tab w:val="clear" w:pos="644"/>
      </w:tabs>
      <w:overflowPunct/>
      <w:autoSpaceDE/>
      <w:autoSpaceDN/>
      <w:adjustRightInd/>
      <w:spacing w:line="300" w:lineRule="atLeast"/>
      <w:ind w:left="567" w:firstLine="0"/>
      <w:jc w:val="both"/>
      <w:textAlignment w:val="auto"/>
    </w:pPr>
    <w:rPr>
      <w:rFonts w:ascii="Arial Narrow" w:hAnsi="Arial Narrow" w:cs="Arial Narrow"/>
      <w:sz w:val="22"/>
      <w:szCs w:val="22"/>
      <w:lang w:eastAsia="hr-HR"/>
    </w:rPr>
  </w:style>
  <w:style w:type="paragraph" w:customStyle="1" w:styleId="Normal-odredbe">
    <w:name w:val="Normal - odredbe"/>
    <w:basedOn w:val="Normal"/>
    <w:uiPriority w:val="99"/>
    <w:rsid w:val="00EE636B"/>
    <w:pPr>
      <w:overflowPunct/>
      <w:autoSpaceDE/>
      <w:autoSpaceDN/>
      <w:adjustRightInd/>
      <w:spacing w:before="60" w:after="120" w:line="300" w:lineRule="atLeast"/>
      <w:ind w:left="567"/>
      <w:jc w:val="both"/>
      <w:textAlignment w:val="auto"/>
    </w:pPr>
    <w:rPr>
      <w:rFonts w:ascii="Arial Narrow" w:hAnsi="Arial Narrow" w:cs="Arial Narrow"/>
      <w:sz w:val="22"/>
      <w:szCs w:val="22"/>
      <w:lang w:eastAsia="hr-HR"/>
    </w:rPr>
  </w:style>
  <w:style w:type="paragraph" w:styleId="NormalWeb">
    <w:name w:val="Normal (Web)"/>
    <w:basedOn w:val="Normal"/>
    <w:uiPriority w:val="99"/>
    <w:rsid w:val="00EE636B"/>
    <w:pPr>
      <w:overflowPunct/>
      <w:autoSpaceDE/>
      <w:autoSpaceDN/>
      <w:adjustRightInd/>
      <w:spacing w:before="100" w:beforeAutospacing="1" w:after="100" w:afterAutospacing="1"/>
      <w:textAlignment w:val="auto"/>
    </w:pPr>
    <w:rPr>
      <w:sz w:val="24"/>
      <w:szCs w:val="24"/>
      <w:lang w:eastAsia="hr-HR"/>
    </w:rPr>
  </w:style>
  <w:style w:type="character" w:customStyle="1" w:styleId="spelle">
    <w:name w:val="spelle"/>
    <w:uiPriority w:val="99"/>
    <w:rsid w:val="00EE636B"/>
  </w:style>
  <w:style w:type="paragraph" w:customStyle="1" w:styleId="Plit">
    <w:name w:val="Plit"/>
    <w:basedOn w:val="Normal"/>
    <w:uiPriority w:val="99"/>
    <w:rsid w:val="00EE636B"/>
    <w:pPr>
      <w:numPr>
        <w:numId w:val="8"/>
      </w:numPr>
      <w:overflowPunct/>
      <w:autoSpaceDE/>
      <w:autoSpaceDN/>
      <w:adjustRightInd/>
      <w:ind w:right="-288"/>
      <w:jc w:val="both"/>
      <w:textAlignment w:val="auto"/>
    </w:pPr>
    <w:rPr>
      <w:rFonts w:ascii="Arial" w:hAnsi="Arial" w:cs="Arial"/>
      <w:sz w:val="22"/>
      <w:szCs w:val="22"/>
      <w:lang w:eastAsia="hr-HR"/>
    </w:rPr>
  </w:style>
  <w:style w:type="paragraph" w:styleId="TOC1">
    <w:name w:val="toc 1"/>
    <w:basedOn w:val="Normal"/>
    <w:next w:val="Normal"/>
    <w:autoRedefine/>
    <w:uiPriority w:val="99"/>
    <w:semiHidden/>
    <w:rsid w:val="003D34E5"/>
    <w:pPr>
      <w:overflowPunct/>
      <w:autoSpaceDE/>
      <w:autoSpaceDN/>
      <w:adjustRightInd/>
      <w:spacing w:before="120" w:after="120"/>
      <w:textAlignment w:val="auto"/>
    </w:pPr>
    <w:rPr>
      <w:b/>
      <w:bCs/>
      <w:caps/>
      <w:sz w:val="22"/>
      <w:szCs w:val="22"/>
    </w:rPr>
  </w:style>
  <w:style w:type="paragraph" w:customStyle="1" w:styleId="Normal1">
    <w:name w:val="Normal1"/>
    <w:basedOn w:val="Normal"/>
    <w:uiPriority w:val="99"/>
    <w:rsid w:val="00156109"/>
    <w:pPr>
      <w:tabs>
        <w:tab w:val="left" w:pos="426"/>
        <w:tab w:val="left" w:pos="709"/>
      </w:tabs>
      <w:overflowPunct/>
      <w:autoSpaceDE/>
      <w:autoSpaceDN/>
      <w:adjustRightInd/>
      <w:snapToGrid w:val="0"/>
      <w:jc w:val="both"/>
      <w:textAlignment w:val="auto"/>
    </w:pPr>
    <w:rPr>
      <w:lang w:val="de-DE"/>
    </w:rPr>
  </w:style>
  <w:style w:type="paragraph" w:customStyle="1" w:styleId="BodyText21">
    <w:name w:val="Body Text 21"/>
    <w:basedOn w:val="Normal"/>
    <w:uiPriority w:val="99"/>
    <w:rsid w:val="006D6877"/>
    <w:pPr>
      <w:widowControl w:val="0"/>
      <w:overflowPunct/>
      <w:autoSpaceDE/>
      <w:autoSpaceDN/>
      <w:adjustRightInd/>
      <w:ind w:left="709"/>
      <w:jc w:val="both"/>
      <w:textAlignment w:val="auto"/>
    </w:pPr>
    <w:rPr>
      <w:rFonts w:ascii="Arial" w:hAnsi="Arial" w:cs="Arial"/>
      <w:noProof/>
      <w:sz w:val="22"/>
      <w:szCs w:val="22"/>
      <w:lang w:val="en-US" w:eastAsia="hr-HR"/>
    </w:rPr>
  </w:style>
  <w:style w:type="character" w:customStyle="1" w:styleId="BodyTextIndent2Char1">
    <w:name w:val="Body Text Indent 2 Char1"/>
    <w:aliases w:val="uvlaka 21 Char1"/>
    <w:link w:val="BodyTextIndent2"/>
    <w:uiPriority w:val="99"/>
    <w:locked/>
    <w:rsid w:val="006D6877"/>
    <w:rPr>
      <w:lang w:val="en-GB"/>
    </w:rPr>
  </w:style>
  <w:style w:type="character" w:customStyle="1" w:styleId="BodyTextIndent3Char1">
    <w:name w:val="Body Text Indent 3 Char1"/>
    <w:aliases w:val="uvlaka 31 Char1"/>
    <w:link w:val="BodyTextIndent3"/>
    <w:uiPriority w:val="99"/>
    <w:locked/>
    <w:rsid w:val="006D6877"/>
    <w:rPr>
      <w:lang w:val="en-GB"/>
    </w:rPr>
  </w:style>
  <w:style w:type="paragraph" w:customStyle="1" w:styleId="CITATI">
    <w:name w:val="CITATI"/>
    <w:autoRedefine/>
    <w:uiPriority w:val="99"/>
    <w:rsid w:val="006D6877"/>
    <w:pPr>
      <w:spacing w:line="360" w:lineRule="auto"/>
      <w:jc w:val="both"/>
    </w:pPr>
    <w:rPr>
      <w:rFonts w:ascii="Century Gothic" w:hAnsi="Century Gothic" w:cs="Century Gothic"/>
      <w:i/>
      <w:iCs/>
      <w:noProof/>
      <w:sz w:val="20"/>
      <w:szCs w:val="20"/>
    </w:rPr>
  </w:style>
  <w:style w:type="paragraph" w:customStyle="1" w:styleId="Slika-2">
    <w:name w:val="Slika-2"/>
    <w:uiPriority w:val="99"/>
    <w:rsid w:val="006D6877"/>
    <w:pPr>
      <w:tabs>
        <w:tab w:val="left" w:pos="709"/>
      </w:tabs>
    </w:pPr>
    <w:rPr>
      <w:rFonts w:ascii="Arial" w:hAnsi="Arial" w:cs="Arial"/>
      <w:i/>
      <w:iCs/>
      <w:sz w:val="18"/>
      <w:szCs w:val="18"/>
      <w:lang w:val="en-US"/>
    </w:rPr>
  </w:style>
  <w:style w:type="paragraph" w:customStyle="1" w:styleId="HEADER-1">
    <w:name w:val="HEADER - 1"/>
    <w:uiPriority w:val="99"/>
    <w:rsid w:val="006D6877"/>
    <w:pPr>
      <w:tabs>
        <w:tab w:val="left" w:pos="0"/>
        <w:tab w:val="right" w:pos="9979"/>
      </w:tabs>
      <w:jc w:val="both"/>
    </w:pPr>
    <w:rPr>
      <w:rFonts w:ascii="Arial" w:hAnsi="Arial" w:cs="Arial"/>
      <w:b/>
      <w:bCs/>
      <w:caps/>
      <w:sz w:val="16"/>
      <w:szCs w:val="16"/>
      <w:lang w:val="en-US"/>
    </w:rPr>
  </w:style>
  <w:style w:type="paragraph" w:customStyle="1" w:styleId="HEADER-2">
    <w:name w:val="HEADER - 2"/>
    <w:uiPriority w:val="99"/>
    <w:rsid w:val="006D6877"/>
    <w:pPr>
      <w:tabs>
        <w:tab w:val="left" w:pos="0"/>
        <w:tab w:val="right" w:pos="9979"/>
      </w:tabs>
      <w:jc w:val="both"/>
    </w:pPr>
    <w:rPr>
      <w:rFonts w:ascii="Arial" w:hAnsi="Arial" w:cs="Arial"/>
      <w:b/>
      <w:bCs/>
      <w:sz w:val="16"/>
      <w:szCs w:val="16"/>
      <w:lang w:val="en-US"/>
    </w:rPr>
  </w:style>
  <w:style w:type="paragraph" w:customStyle="1" w:styleId="HEADER-3">
    <w:name w:val="HEADER - 3"/>
    <w:uiPriority w:val="99"/>
    <w:rsid w:val="006D6877"/>
    <w:pPr>
      <w:pBdr>
        <w:bottom w:val="single" w:sz="6" w:space="1" w:color="auto"/>
      </w:pBdr>
      <w:tabs>
        <w:tab w:val="left" w:pos="0"/>
        <w:tab w:val="right" w:pos="9979"/>
      </w:tabs>
      <w:jc w:val="both"/>
    </w:pPr>
    <w:rPr>
      <w:rFonts w:ascii="Arial" w:hAnsi="Arial" w:cs="Arial"/>
      <w:i/>
      <w:iCs/>
      <w:caps/>
      <w:sz w:val="16"/>
      <w:szCs w:val="16"/>
      <w:lang w:val="en-US"/>
    </w:rPr>
  </w:style>
  <w:style w:type="paragraph" w:customStyle="1" w:styleId="footnote">
    <w:name w:val="footnote"/>
    <w:basedOn w:val="Normal"/>
    <w:uiPriority w:val="99"/>
    <w:rsid w:val="006D6877"/>
    <w:pPr>
      <w:tabs>
        <w:tab w:val="left" w:pos="425"/>
      </w:tabs>
      <w:overflowPunct/>
      <w:autoSpaceDE/>
      <w:autoSpaceDN/>
      <w:adjustRightInd/>
      <w:ind w:left="709" w:hanging="709"/>
      <w:jc w:val="both"/>
      <w:textAlignment w:val="auto"/>
    </w:pPr>
    <w:rPr>
      <w:rFonts w:ascii="Arial" w:hAnsi="Arial" w:cs="Arial"/>
      <w:noProof/>
      <w:sz w:val="18"/>
      <w:szCs w:val="18"/>
      <w:lang w:eastAsia="hr-HR"/>
    </w:rPr>
  </w:style>
  <w:style w:type="paragraph" w:customStyle="1" w:styleId="slika-1">
    <w:name w:val="slika-1"/>
    <w:uiPriority w:val="99"/>
    <w:rsid w:val="006D6877"/>
    <w:pPr>
      <w:tabs>
        <w:tab w:val="left" w:pos="709"/>
      </w:tabs>
      <w:spacing w:line="360" w:lineRule="auto"/>
      <w:jc w:val="both"/>
    </w:pPr>
    <w:rPr>
      <w:rFonts w:ascii="Arial" w:hAnsi="Arial" w:cs="Arial"/>
      <w:i/>
      <w:iCs/>
      <w:sz w:val="20"/>
      <w:szCs w:val="20"/>
      <w:lang w:val="en-US"/>
    </w:rPr>
  </w:style>
  <w:style w:type="paragraph" w:customStyle="1" w:styleId="xl31">
    <w:name w:val="xl31"/>
    <w:basedOn w:val="Normal"/>
    <w:uiPriority w:val="99"/>
    <w:rsid w:val="006D6877"/>
    <w:pPr>
      <w:pBdr>
        <w:top w:val="single" w:sz="4" w:space="0" w:color="auto"/>
        <w:left w:val="single" w:sz="4" w:space="0" w:color="auto"/>
        <w:bottom w:val="single" w:sz="4" w:space="0" w:color="auto"/>
        <w:right w:val="single" w:sz="4" w:space="0" w:color="auto"/>
      </w:pBdr>
      <w:overflowPunct/>
      <w:autoSpaceDE/>
      <w:autoSpaceDN/>
      <w:adjustRightInd/>
      <w:spacing w:before="100" w:after="100"/>
      <w:textAlignment w:val="auto"/>
    </w:pPr>
    <w:rPr>
      <w:rFonts w:ascii="Arial" w:hAnsi="Arial" w:cs="Arial"/>
      <w:noProof/>
      <w:sz w:val="24"/>
      <w:szCs w:val="24"/>
      <w:lang w:val="en-US" w:eastAsia="hr-HR"/>
    </w:rPr>
  </w:style>
  <w:style w:type="paragraph" w:customStyle="1" w:styleId="EEG">
    <w:name w:val="EEG"/>
    <w:basedOn w:val="Normal"/>
    <w:uiPriority w:val="99"/>
    <w:rsid w:val="006D6877"/>
    <w:pPr>
      <w:overflowPunct/>
      <w:autoSpaceDE/>
      <w:autoSpaceDN/>
      <w:adjustRightInd/>
      <w:textAlignment w:val="auto"/>
    </w:pPr>
    <w:rPr>
      <w:rFonts w:ascii="CRO_Bookman-Normal" w:hAnsi="CRO_Bookman-Normal" w:cs="CRO_Bookman-Normal"/>
      <w:sz w:val="24"/>
      <w:szCs w:val="24"/>
      <w:lang w:val="en-US"/>
    </w:rPr>
  </w:style>
  <w:style w:type="paragraph" w:customStyle="1" w:styleId="StyleNormalWebArial11ptJustifiedBeforeAutoAfter">
    <w:name w:val="Style Normal (Web) + Arial 11 pt Justified Before:  Auto After:..."/>
    <w:basedOn w:val="NormalWeb"/>
    <w:uiPriority w:val="99"/>
    <w:rsid w:val="006D6877"/>
    <w:pPr>
      <w:spacing w:before="0" w:beforeAutospacing="0" w:after="0" w:afterAutospacing="0" w:line="240" w:lineRule="atLeast"/>
      <w:jc w:val="both"/>
    </w:pPr>
    <w:rPr>
      <w:rFonts w:ascii="Arial" w:hAnsi="Arial" w:cs="Arial"/>
      <w:sz w:val="22"/>
      <w:szCs w:val="22"/>
      <w:lang w:val="en-GB" w:eastAsia="en-US"/>
    </w:rPr>
  </w:style>
  <w:style w:type="paragraph" w:styleId="TOC2">
    <w:name w:val="toc 2"/>
    <w:basedOn w:val="Normal"/>
    <w:next w:val="Normal"/>
    <w:autoRedefine/>
    <w:uiPriority w:val="99"/>
    <w:semiHidden/>
    <w:rsid w:val="006D6877"/>
    <w:pPr>
      <w:tabs>
        <w:tab w:val="left" w:pos="1200"/>
        <w:tab w:val="right" w:leader="dot" w:pos="9061"/>
      </w:tabs>
      <w:overflowPunct/>
      <w:autoSpaceDE/>
      <w:autoSpaceDN/>
      <w:adjustRightInd/>
      <w:spacing w:line="276" w:lineRule="auto"/>
      <w:jc w:val="both"/>
      <w:textAlignment w:val="auto"/>
    </w:pPr>
    <w:rPr>
      <w:rFonts w:ascii="Arial" w:hAnsi="Arial" w:cs="Arial"/>
      <w:b/>
      <w:bCs/>
      <w:noProof/>
    </w:rPr>
  </w:style>
  <w:style w:type="paragraph" w:styleId="TOC3">
    <w:name w:val="toc 3"/>
    <w:basedOn w:val="Normal"/>
    <w:next w:val="Normal"/>
    <w:autoRedefine/>
    <w:uiPriority w:val="99"/>
    <w:semiHidden/>
    <w:rsid w:val="006D6877"/>
    <w:pPr>
      <w:overflowPunct/>
      <w:autoSpaceDE/>
      <w:autoSpaceDN/>
      <w:adjustRightInd/>
      <w:jc w:val="both"/>
      <w:textAlignment w:val="auto"/>
    </w:pPr>
    <w:rPr>
      <w:rFonts w:ascii="Arial" w:hAnsi="Arial" w:cs="Arial"/>
      <w:sz w:val="22"/>
      <w:szCs w:val="22"/>
      <w:lang w:val="en-GB"/>
    </w:rPr>
  </w:style>
  <w:style w:type="paragraph" w:styleId="TOC4">
    <w:name w:val="toc 4"/>
    <w:basedOn w:val="Normal"/>
    <w:next w:val="Normal"/>
    <w:autoRedefine/>
    <w:uiPriority w:val="99"/>
    <w:semiHidden/>
    <w:rsid w:val="006D6877"/>
    <w:pPr>
      <w:overflowPunct/>
      <w:autoSpaceDE/>
      <w:autoSpaceDN/>
      <w:adjustRightInd/>
      <w:jc w:val="both"/>
      <w:textAlignment w:val="auto"/>
    </w:pPr>
    <w:rPr>
      <w:rFonts w:ascii="Arial" w:hAnsi="Arial" w:cs="Arial"/>
      <w:sz w:val="22"/>
      <w:szCs w:val="22"/>
      <w:lang w:val="en-GB"/>
    </w:rPr>
  </w:style>
  <w:style w:type="paragraph" w:styleId="TOC5">
    <w:name w:val="toc 5"/>
    <w:basedOn w:val="Normal"/>
    <w:next w:val="Normal"/>
    <w:autoRedefine/>
    <w:uiPriority w:val="99"/>
    <w:semiHidden/>
    <w:rsid w:val="006D6877"/>
    <w:pPr>
      <w:overflowPunct/>
      <w:autoSpaceDE/>
      <w:autoSpaceDN/>
      <w:adjustRightInd/>
      <w:jc w:val="both"/>
      <w:textAlignment w:val="auto"/>
    </w:pPr>
    <w:rPr>
      <w:rFonts w:ascii="Arial" w:hAnsi="Arial" w:cs="Arial"/>
      <w:sz w:val="22"/>
      <w:szCs w:val="22"/>
      <w:lang w:val="en-GB"/>
    </w:rPr>
  </w:style>
  <w:style w:type="character" w:styleId="FollowedHyperlink">
    <w:name w:val="FollowedHyperlink"/>
    <w:basedOn w:val="DefaultParagraphFont"/>
    <w:uiPriority w:val="99"/>
    <w:rsid w:val="006D6877"/>
    <w:rPr>
      <w:color w:val="800080"/>
      <w:u w:val="single"/>
    </w:rPr>
  </w:style>
  <w:style w:type="paragraph" w:styleId="EndnoteText">
    <w:name w:val="endnote text"/>
    <w:basedOn w:val="Normal"/>
    <w:link w:val="EndnoteTextChar"/>
    <w:uiPriority w:val="99"/>
    <w:semiHidden/>
    <w:rsid w:val="006D6877"/>
    <w:pPr>
      <w:overflowPunct/>
      <w:autoSpaceDE/>
      <w:autoSpaceDN/>
      <w:adjustRightInd/>
      <w:jc w:val="both"/>
      <w:textAlignment w:val="auto"/>
    </w:pPr>
    <w:rPr>
      <w:rFonts w:ascii="Arial" w:hAnsi="Arial" w:cs="Arial"/>
      <w:lang w:val="en-GB" w:eastAsia="hr-HR"/>
    </w:rPr>
  </w:style>
  <w:style w:type="character" w:customStyle="1" w:styleId="EndnoteTextChar">
    <w:name w:val="Endnote Text Char"/>
    <w:basedOn w:val="DefaultParagraphFont"/>
    <w:link w:val="EndnoteText"/>
    <w:uiPriority w:val="99"/>
    <w:locked/>
    <w:rsid w:val="006D6877"/>
    <w:rPr>
      <w:rFonts w:ascii="Arial" w:hAnsi="Arial" w:cs="Arial"/>
      <w:lang w:val="en-GB"/>
    </w:rPr>
  </w:style>
  <w:style w:type="character" w:styleId="EndnoteReference">
    <w:name w:val="endnote reference"/>
    <w:basedOn w:val="DefaultParagraphFont"/>
    <w:uiPriority w:val="99"/>
    <w:semiHidden/>
    <w:rsid w:val="006D6877"/>
    <w:rPr>
      <w:vertAlign w:val="superscript"/>
    </w:rPr>
  </w:style>
  <w:style w:type="paragraph" w:styleId="List">
    <w:name w:val="List"/>
    <w:basedOn w:val="Normal"/>
    <w:uiPriority w:val="99"/>
    <w:rsid w:val="006D6877"/>
    <w:pPr>
      <w:overflowPunct/>
      <w:autoSpaceDE/>
      <w:autoSpaceDN/>
      <w:adjustRightInd/>
      <w:ind w:left="283" w:hanging="283"/>
      <w:jc w:val="both"/>
      <w:textAlignment w:val="auto"/>
    </w:pPr>
    <w:rPr>
      <w:rFonts w:ascii="Arial" w:hAnsi="Arial" w:cs="Arial"/>
      <w:sz w:val="22"/>
      <w:szCs w:val="22"/>
      <w:lang w:val="en-GB"/>
    </w:rPr>
  </w:style>
  <w:style w:type="paragraph" w:styleId="List2">
    <w:name w:val="List 2"/>
    <w:basedOn w:val="Normal"/>
    <w:uiPriority w:val="99"/>
    <w:rsid w:val="006D6877"/>
    <w:pPr>
      <w:overflowPunct/>
      <w:autoSpaceDE/>
      <w:autoSpaceDN/>
      <w:adjustRightInd/>
      <w:ind w:left="566" w:hanging="283"/>
      <w:jc w:val="both"/>
      <w:textAlignment w:val="auto"/>
    </w:pPr>
    <w:rPr>
      <w:rFonts w:ascii="Arial" w:hAnsi="Arial" w:cs="Arial"/>
      <w:sz w:val="22"/>
      <w:szCs w:val="22"/>
      <w:lang w:val="en-GB"/>
    </w:rPr>
  </w:style>
  <w:style w:type="paragraph" w:styleId="ListBullet">
    <w:name w:val="List Bullet"/>
    <w:basedOn w:val="Normal"/>
    <w:uiPriority w:val="99"/>
    <w:rsid w:val="006D6877"/>
    <w:pPr>
      <w:numPr>
        <w:numId w:val="7"/>
      </w:numPr>
      <w:tabs>
        <w:tab w:val="clear" w:pos="644"/>
        <w:tab w:val="num" w:pos="360"/>
      </w:tabs>
      <w:overflowPunct/>
      <w:autoSpaceDE/>
      <w:autoSpaceDN/>
      <w:adjustRightInd/>
      <w:ind w:left="360" w:hanging="360"/>
      <w:jc w:val="both"/>
      <w:textAlignment w:val="auto"/>
    </w:pPr>
    <w:rPr>
      <w:rFonts w:ascii="Arial" w:hAnsi="Arial" w:cs="Arial"/>
      <w:sz w:val="22"/>
      <w:szCs w:val="22"/>
      <w:lang w:val="en-GB"/>
    </w:rPr>
  </w:style>
  <w:style w:type="paragraph" w:styleId="ListContinue3">
    <w:name w:val="List Continue 3"/>
    <w:basedOn w:val="Normal"/>
    <w:uiPriority w:val="99"/>
    <w:rsid w:val="006D6877"/>
    <w:pPr>
      <w:overflowPunct/>
      <w:autoSpaceDE/>
      <w:autoSpaceDN/>
      <w:adjustRightInd/>
      <w:spacing w:after="120"/>
      <w:ind w:left="849"/>
      <w:jc w:val="both"/>
      <w:textAlignment w:val="auto"/>
    </w:pPr>
    <w:rPr>
      <w:rFonts w:ascii="Arial" w:hAnsi="Arial" w:cs="Arial"/>
      <w:sz w:val="22"/>
      <w:szCs w:val="22"/>
      <w:lang w:val="en-GB"/>
    </w:rPr>
  </w:style>
  <w:style w:type="paragraph" w:styleId="BodyTextFirstIndent">
    <w:name w:val="Body Text First Indent"/>
    <w:basedOn w:val="BodyText"/>
    <w:link w:val="BodyTextFirstIndentChar"/>
    <w:uiPriority w:val="99"/>
    <w:rsid w:val="006D6877"/>
    <w:pPr>
      <w:overflowPunct/>
      <w:autoSpaceDE/>
      <w:autoSpaceDN/>
      <w:adjustRightInd/>
      <w:spacing w:after="120"/>
      <w:ind w:firstLine="210"/>
      <w:textAlignment w:val="auto"/>
    </w:pPr>
    <w:rPr>
      <w:rFonts w:ascii="Arial" w:hAnsi="Arial" w:cs="Arial"/>
      <w:b w:val="0"/>
      <w:bCs w:val="0"/>
      <w:sz w:val="22"/>
      <w:szCs w:val="22"/>
      <w:lang w:val="en-GB"/>
    </w:rPr>
  </w:style>
  <w:style w:type="character" w:customStyle="1" w:styleId="BodyTextFirstIndentChar">
    <w:name w:val="Body Text First Indent Char"/>
    <w:basedOn w:val="BodyTextChar"/>
    <w:link w:val="BodyTextFirstIndent"/>
    <w:uiPriority w:val="99"/>
    <w:locked/>
    <w:rsid w:val="006D6877"/>
    <w:rPr>
      <w:rFonts w:ascii="Arial" w:hAnsi="Arial" w:cs="Arial"/>
      <w:sz w:val="24"/>
      <w:szCs w:val="24"/>
      <w:lang w:val="en-GB"/>
    </w:rPr>
  </w:style>
  <w:style w:type="paragraph" w:styleId="BodyTextFirstIndent2">
    <w:name w:val="Body Text First Indent 2"/>
    <w:basedOn w:val="BodyTextIndent"/>
    <w:link w:val="BodyTextFirstIndent2Char"/>
    <w:uiPriority w:val="99"/>
    <w:rsid w:val="006D6877"/>
    <w:pPr>
      <w:spacing w:after="120" w:line="240" w:lineRule="auto"/>
      <w:ind w:left="283" w:firstLine="210"/>
    </w:pPr>
    <w:rPr>
      <w:rFonts w:ascii="Arial" w:hAnsi="Arial" w:cs="Arial"/>
      <w:sz w:val="22"/>
      <w:szCs w:val="22"/>
    </w:rPr>
  </w:style>
  <w:style w:type="character" w:customStyle="1" w:styleId="BodyTextFirstIndent2Char">
    <w:name w:val="Body Text First Indent 2 Char"/>
    <w:basedOn w:val="BodyTextIndentChar"/>
    <w:link w:val="BodyTextFirstIndent2"/>
    <w:uiPriority w:val="99"/>
    <w:locked/>
    <w:rsid w:val="006D6877"/>
    <w:rPr>
      <w:rFonts w:ascii="Arial" w:hAnsi="Arial" w:cs="Arial"/>
    </w:rPr>
  </w:style>
  <w:style w:type="character" w:customStyle="1" w:styleId="BodyTextIndentChar1">
    <w:name w:val="Body Text Indent Char1"/>
    <w:link w:val="BodyTextIndent"/>
    <w:uiPriority w:val="99"/>
    <w:locked/>
    <w:rsid w:val="006D6877"/>
    <w:rPr>
      <w:lang w:val="en-GB"/>
    </w:rPr>
  </w:style>
  <w:style w:type="character" w:customStyle="1" w:styleId="normal2">
    <w:name w:val="normal2"/>
    <w:uiPriority w:val="99"/>
    <w:rsid w:val="006D6877"/>
    <w:rPr>
      <w:color w:val="000000"/>
      <w:sz w:val="22"/>
      <w:szCs w:val="22"/>
    </w:rPr>
  </w:style>
  <w:style w:type="character" w:styleId="Emphasis">
    <w:name w:val="Emphasis"/>
    <w:basedOn w:val="DefaultParagraphFont"/>
    <w:uiPriority w:val="99"/>
    <w:qFormat/>
    <w:rsid w:val="006D6877"/>
    <w:rPr>
      <w:i/>
      <w:iCs/>
    </w:rPr>
  </w:style>
  <w:style w:type="character" w:styleId="LineNumber">
    <w:name w:val="line number"/>
    <w:basedOn w:val="DefaultParagraphFont"/>
    <w:uiPriority w:val="99"/>
    <w:rsid w:val="00BE2CB7"/>
  </w:style>
  <w:style w:type="paragraph" w:customStyle="1" w:styleId="CM1">
    <w:name w:val="CM1"/>
    <w:basedOn w:val="Normal"/>
    <w:next w:val="Normal"/>
    <w:uiPriority w:val="99"/>
    <w:rsid w:val="00C33098"/>
    <w:pPr>
      <w:widowControl w:val="0"/>
      <w:overflowPunct/>
      <w:spacing w:line="213" w:lineRule="atLeast"/>
      <w:textAlignment w:val="auto"/>
    </w:pPr>
    <w:rPr>
      <w:rFonts w:ascii="Times-New-Roman" w:hAnsi="Times-New-Roman" w:cs="Times-New-Roman"/>
      <w:sz w:val="24"/>
      <w:szCs w:val="24"/>
      <w:lang w:eastAsia="hr-HR"/>
    </w:rPr>
  </w:style>
  <w:style w:type="paragraph" w:customStyle="1" w:styleId="Bezproreda">
    <w:name w:val="Bez proreda"/>
    <w:uiPriority w:val="99"/>
    <w:rsid w:val="005235F7"/>
    <w:rPr>
      <w:rFonts w:ascii="Calibri" w:hAnsi="Calibri" w:cs="Calibri"/>
      <w:lang w:eastAsia="en-US"/>
    </w:rPr>
  </w:style>
  <w:style w:type="character" w:styleId="Strong">
    <w:name w:val="Strong"/>
    <w:basedOn w:val="DefaultParagraphFont"/>
    <w:uiPriority w:val="99"/>
    <w:qFormat/>
    <w:rsid w:val="008B3051"/>
    <w:rPr>
      <w:b/>
      <w:bCs/>
    </w:rPr>
  </w:style>
  <w:style w:type="paragraph" w:customStyle="1" w:styleId="StandardWeb8">
    <w:name w:val="Standard (Web)8"/>
    <w:basedOn w:val="Normal"/>
    <w:uiPriority w:val="99"/>
    <w:rsid w:val="008B3051"/>
    <w:pPr>
      <w:overflowPunct/>
      <w:autoSpaceDE/>
      <w:autoSpaceDN/>
      <w:adjustRightInd/>
      <w:spacing w:after="150"/>
      <w:jc w:val="both"/>
      <w:textAlignment w:val="auto"/>
    </w:pPr>
    <w:rPr>
      <w:sz w:val="24"/>
      <w:szCs w:val="24"/>
      <w:lang w:eastAsia="hr-HR"/>
    </w:rPr>
  </w:style>
  <w:style w:type="paragraph" w:customStyle="1" w:styleId="bezproreda0">
    <w:name w:val="bezproreda"/>
    <w:basedOn w:val="Normal"/>
    <w:uiPriority w:val="99"/>
    <w:rsid w:val="008B3051"/>
    <w:pPr>
      <w:overflowPunct/>
      <w:autoSpaceDE/>
      <w:autoSpaceDN/>
      <w:adjustRightInd/>
      <w:spacing w:before="100" w:after="100" w:line="180" w:lineRule="atLeast"/>
      <w:textAlignment w:val="auto"/>
    </w:pPr>
    <w:rPr>
      <w:sz w:val="24"/>
      <w:szCs w:val="24"/>
      <w:lang w:eastAsia="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ri-grad.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i-grad.hr"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25</Pages>
  <Words>11810</Words>
  <Characters>-32766</Characters>
  <Application>Microsoft Office Outlook</Application>
  <DocSecurity>0</DocSecurity>
  <Lines>0</Lines>
  <Paragraphs>0</Paragraphs>
  <ScaleCrop>false</ScaleCrop>
  <Company>PNP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dc:creator>
  <cp:keywords/>
  <dc:description/>
  <cp:lastModifiedBy>Tajnica</cp:lastModifiedBy>
  <cp:revision>2</cp:revision>
  <cp:lastPrinted>2011-08-03T12:07:00Z</cp:lastPrinted>
  <dcterms:created xsi:type="dcterms:W3CDTF">2012-08-06T09:11:00Z</dcterms:created>
  <dcterms:modified xsi:type="dcterms:W3CDTF">2012-08-06T09:11:00Z</dcterms:modified>
</cp:coreProperties>
</file>