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902622">
        <w:rPr>
          <w:sz w:val="24"/>
        </w:rPr>
        <w:t>9</w:t>
      </w:r>
      <w:r w:rsidR="00703D23">
        <w:rPr>
          <w:sz w:val="24"/>
        </w:rPr>
        <w:t xml:space="preserve">. </w:t>
      </w:r>
      <w:r w:rsidR="00902622">
        <w:rPr>
          <w:sz w:val="24"/>
        </w:rPr>
        <w:t>svibnja</w:t>
      </w:r>
      <w:r>
        <w:rPr>
          <w:sz w:val="24"/>
        </w:rPr>
        <w:t xml:space="preserve"> 20</w:t>
      </w:r>
      <w:r w:rsidR="00F06969">
        <w:rPr>
          <w:sz w:val="24"/>
        </w:rPr>
        <w:t>1</w:t>
      </w:r>
      <w:r w:rsidR="00D74606">
        <w:rPr>
          <w:sz w:val="24"/>
        </w:rPr>
        <w:t>2</w:t>
      </w:r>
      <w:r>
        <w:rPr>
          <w:sz w:val="24"/>
        </w:rPr>
        <w:t>.</w:t>
      </w:r>
      <w:r w:rsidR="00DF46E7">
        <w:rPr>
          <w:sz w:val="24"/>
        </w:rPr>
        <w:t xml:space="preserve">  </w:t>
      </w:r>
      <w:r>
        <w:rPr>
          <w:sz w:val="24"/>
        </w:rPr>
        <w:t xml:space="preserve">     Broj </w:t>
      </w:r>
      <w:r w:rsidR="00902622">
        <w:rPr>
          <w:sz w:val="24"/>
        </w:rPr>
        <w:t>8</w:t>
      </w:r>
      <w:r w:rsidR="00C916AB">
        <w:rPr>
          <w:sz w:val="24"/>
        </w:rPr>
        <w:t>.</w:t>
      </w:r>
      <w:r>
        <w:rPr>
          <w:sz w:val="24"/>
        </w:rPr>
        <w:t xml:space="preserve">  GODINA X</w:t>
      </w:r>
      <w:r w:rsidR="00DF46E7">
        <w:rPr>
          <w:sz w:val="24"/>
        </w:rPr>
        <w:t>I</w:t>
      </w:r>
      <w:r w:rsidR="00D74606">
        <w:rPr>
          <w:sz w:val="24"/>
        </w:rPr>
        <w:t>X</w:t>
      </w:r>
    </w:p>
    <w:p w:rsidR="00C930F4" w:rsidRDefault="00C930F4">
      <w:pPr>
        <w:rPr>
          <w:sz w:val="24"/>
        </w:rPr>
      </w:pPr>
    </w:p>
    <w:p w:rsidR="00AF1BA6" w:rsidRDefault="00AF1BA6">
      <w:pPr>
        <w:rPr>
          <w:rFonts w:ascii="Dutch801 Rm BT" w:hAnsi="Dutch801 Rm BT"/>
          <w:sz w:val="16"/>
        </w:rPr>
      </w:pPr>
    </w:p>
    <w:p w:rsidR="00AF1BA6" w:rsidRDefault="00AF1BA6">
      <w:pPr>
        <w:rPr>
          <w:rFonts w:ascii="Dutch801 Rm BT" w:hAnsi="Dutch801 Rm BT"/>
          <w:sz w:val="16"/>
        </w:rPr>
        <w:sectPr w:rsidR="00AF1BA6" w:rsidSect="00082407">
          <w:headerReference w:type="even" r:id="rId10"/>
          <w:headerReference w:type="default" r:id="rId11"/>
          <w:pgSz w:w="11907" w:h="16840" w:code="9"/>
          <w:pgMar w:top="1701" w:right="1418" w:bottom="567" w:left="1418" w:header="1134" w:footer="720" w:gutter="0"/>
          <w:pgNumType w:start="1"/>
          <w:cols w:space="720"/>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906BBD" w:rsidRDefault="000F5247" w:rsidP="00906BBD">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rPr>
          <w:b/>
          <w:i/>
          <w:caps/>
        </w:rPr>
      </w:pPr>
      <w:r>
        <w:rPr>
          <w:b/>
          <w:i/>
          <w:caps/>
        </w:rPr>
        <w:t>Grad</w:t>
      </w:r>
      <w:r w:rsidR="00BE1C54">
        <w:rPr>
          <w:b/>
          <w:i/>
          <w:caps/>
        </w:rPr>
        <w:t>SKO VIJEĆE</w:t>
      </w:r>
      <w:r w:rsidR="00DB41D1" w:rsidRPr="000F5247">
        <w:rPr>
          <w:b/>
          <w:i/>
          <w:caps/>
        </w:rPr>
        <w:t>:</w:t>
      </w:r>
    </w:p>
    <w:p w:rsidR="00F42B14" w:rsidRPr="00F42B14" w:rsidRDefault="00F42B14" w:rsidP="00F42B1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F42B14">
        <w:rPr>
          <w:i/>
        </w:rPr>
        <w:t>Odluka o donošenju Izmjena i dopuna Prostornog plana uređenja Grada Staroga   Grada</w:t>
      </w:r>
      <w:r w:rsidRPr="00F42B14">
        <w:rPr>
          <w:i/>
        </w:rPr>
        <w:tab/>
      </w:r>
      <w:r w:rsidR="00A427C5">
        <w:rPr>
          <w:i/>
        </w:rPr>
        <w:t>75</w:t>
      </w:r>
    </w:p>
    <w:p w:rsidR="00F42B14" w:rsidRPr="00F42B14" w:rsidRDefault="00F42B14" w:rsidP="00F42B1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F42B14">
        <w:rPr>
          <w:i/>
        </w:rPr>
        <w:t>Odluka o izradi Ciljane izmjene i dopune Prostornog plana uređenja Grada Staroga   Grada</w:t>
      </w:r>
      <w:r w:rsidRPr="00F42B14">
        <w:rPr>
          <w:i/>
        </w:rPr>
        <w:tab/>
      </w:r>
      <w:r w:rsidR="00264D13">
        <w:rPr>
          <w:i/>
        </w:rPr>
        <w:t>107</w:t>
      </w:r>
    </w:p>
    <w:p w:rsidR="00F42B14" w:rsidRPr="00F42B14" w:rsidRDefault="00F42B14" w:rsidP="00F42B14">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p>
    <w:p w:rsidR="00F42B14" w:rsidRPr="005E60C1" w:rsidRDefault="00F42B14" w:rsidP="00F42B14">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r w:rsidRPr="005E60C1">
        <w:rPr>
          <w:b/>
          <w:i/>
          <w:caps/>
        </w:rPr>
        <w:t>Gradonačelnica:</w:t>
      </w:r>
    </w:p>
    <w:p w:rsidR="00F42B14" w:rsidRPr="00F42B14" w:rsidRDefault="00F42B14" w:rsidP="00F42B14">
      <w:pPr>
        <w:numPr>
          <w:ilvl w:val="0"/>
          <w:numId w:val="12"/>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F42B14">
        <w:rPr>
          <w:i/>
        </w:rPr>
        <w:t>Odluka o poništenju javnog natječaja za davanje u zakup poslovnih prostora u vlasništvu Grada Staroga Grada</w:t>
      </w:r>
      <w:r w:rsidRPr="00F42B14">
        <w:rPr>
          <w:i/>
        </w:rPr>
        <w:tab/>
      </w:r>
      <w:r w:rsidR="00264D13">
        <w:rPr>
          <w:i/>
        </w:rPr>
        <w:t>109</w:t>
      </w:r>
      <w:bookmarkStart w:id="0" w:name="_GoBack"/>
      <w:bookmarkEnd w:id="0"/>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4B1BA2" w:rsidRPr="001A5EAF" w:rsidRDefault="004B1BA2" w:rsidP="001A5EAF">
      <w:pPr>
        <w:jc w:val="both"/>
      </w:pPr>
      <w:r w:rsidRPr="001A5EAF">
        <w:tab/>
        <w:t xml:space="preserve">Na temelju odredbe članka 100. stavka 6. i članka 101. stavka 2. Zakona o prostornom uređenju i gradnji («NN», br. 76/07, 38/09, 55/11 i 90/11), odredbi članaka 1. i 2. </w:t>
      </w:r>
      <w:r w:rsidRPr="001A5EAF">
        <w:rPr>
          <w:rFonts w:eastAsia="TimesNewRoman"/>
          <w:lang w:eastAsia="hr-HR"/>
        </w:rPr>
        <w:t xml:space="preserve">Odluke o izradi Izmjena i dopuna Prostornog plana uređenja Grada Staroga Grada («Službeni glasnik Grada Starog Grada», broj: 3/10, 9/10 i 11/11) </w:t>
      </w:r>
      <w:r w:rsidRPr="001A5EAF">
        <w:t xml:space="preserve">i odredbe članka 32. stavka 1. alineja 13. Statuta Grada Starog Grada («Službeni glasnik Grada Starog Grada» broj: 12/09 i 3/10), </w:t>
      </w:r>
      <w:r w:rsidRPr="001A5EAF">
        <w:rPr>
          <w:i/>
        </w:rPr>
        <w:t>Gradsko vijeće Grada Staroga Grada</w:t>
      </w:r>
      <w:r w:rsidRPr="001A5EAF">
        <w:t xml:space="preserve"> na XXXIII sjednici održanoj dana 7. svibnja 2012. godine  d o n o s i </w:t>
      </w:r>
    </w:p>
    <w:p w:rsidR="004B1BA2" w:rsidRPr="001A5EAF" w:rsidRDefault="004B1BA2" w:rsidP="001A5EAF">
      <w:pPr>
        <w:jc w:val="both"/>
      </w:pPr>
    </w:p>
    <w:p w:rsidR="004B1BA2" w:rsidRPr="00E521BA" w:rsidRDefault="004B1BA2" w:rsidP="00E521BA">
      <w:pPr>
        <w:pStyle w:val="TOC1"/>
        <w:spacing w:before="0" w:after="0"/>
        <w:jc w:val="center"/>
        <w:rPr>
          <w:caps w:val="0"/>
          <w:sz w:val="28"/>
          <w:szCs w:val="28"/>
        </w:rPr>
      </w:pPr>
      <w:r w:rsidRPr="00E521BA">
        <w:rPr>
          <w:caps w:val="0"/>
          <w:sz w:val="28"/>
          <w:szCs w:val="28"/>
        </w:rPr>
        <w:t>O D L U K U</w:t>
      </w:r>
    </w:p>
    <w:p w:rsidR="004B1BA2" w:rsidRPr="001A5EAF" w:rsidRDefault="004B1BA2" w:rsidP="00E521BA">
      <w:pPr>
        <w:jc w:val="center"/>
        <w:rPr>
          <w:b/>
          <w:i/>
        </w:rPr>
      </w:pPr>
      <w:r w:rsidRPr="001A5EAF">
        <w:rPr>
          <w:b/>
        </w:rPr>
        <w:t xml:space="preserve">o donošenju Izmjena i dopuna </w:t>
      </w:r>
      <w:r w:rsidRPr="001A5EAF">
        <w:rPr>
          <w:rFonts w:eastAsia="TimesNewRoman"/>
          <w:b/>
          <w:lang w:eastAsia="hr-HR"/>
        </w:rPr>
        <w:t>Prostornog plana uređenja</w:t>
      </w:r>
      <w:r w:rsidR="00E521BA">
        <w:rPr>
          <w:rFonts w:eastAsia="TimesNewRoman"/>
          <w:b/>
          <w:lang w:eastAsia="hr-HR"/>
        </w:rPr>
        <w:t xml:space="preserve"> </w:t>
      </w:r>
      <w:r w:rsidRPr="001A5EAF">
        <w:rPr>
          <w:rFonts w:eastAsia="TimesNewRoman"/>
          <w:b/>
          <w:lang w:eastAsia="hr-HR"/>
        </w:rPr>
        <w:t>Grada Staroga Grada</w:t>
      </w:r>
    </w:p>
    <w:p w:rsidR="004B1BA2" w:rsidRPr="001A5EAF" w:rsidRDefault="004B1BA2" w:rsidP="001A5EAF">
      <w:pPr>
        <w:jc w:val="both"/>
        <w:rPr>
          <w:b/>
        </w:rPr>
      </w:pPr>
    </w:p>
    <w:p w:rsidR="004B1BA2" w:rsidRPr="001A5EAF" w:rsidRDefault="004B1BA2" w:rsidP="00E521BA">
      <w:pPr>
        <w:numPr>
          <w:ilvl w:val="0"/>
          <w:numId w:val="39"/>
        </w:numPr>
        <w:ind w:left="284" w:hanging="284"/>
        <w:jc w:val="both"/>
        <w:rPr>
          <w:b/>
        </w:rPr>
      </w:pPr>
      <w:r w:rsidRPr="001A5EAF">
        <w:rPr>
          <w:b/>
        </w:rPr>
        <w:t>OPĆE ODREDBE</w:t>
      </w:r>
    </w:p>
    <w:p w:rsidR="004B1BA2" w:rsidRPr="001A5EAF" w:rsidRDefault="004B1BA2" w:rsidP="001A5EAF">
      <w:pPr>
        <w:jc w:val="both"/>
        <w:rPr>
          <w:b/>
        </w:rPr>
      </w:pPr>
    </w:p>
    <w:p w:rsidR="004B1BA2" w:rsidRPr="001A5EAF" w:rsidRDefault="004B1BA2" w:rsidP="00E521BA">
      <w:pPr>
        <w:jc w:val="center"/>
        <w:rPr>
          <w:rFonts w:eastAsia="TimesNewRoman"/>
          <w:b/>
          <w:lang w:eastAsia="hr-HR"/>
        </w:rPr>
      </w:pPr>
      <w:r w:rsidRPr="001A5EAF">
        <w:rPr>
          <w:rFonts w:eastAsia="TimesNewRoman"/>
          <w:b/>
          <w:lang w:eastAsia="hr-HR"/>
        </w:rPr>
        <w:t>Članak 1.</w:t>
      </w:r>
    </w:p>
    <w:p w:rsidR="004B1BA2" w:rsidRPr="001A5EAF" w:rsidRDefault="004B1BA2" w:rsidP="001A5EAF">
      <w:pPr>
        <w:jc w:val="both"/>
        <w:rPr>
          <w:rFonts w:eastAsia="TimesNewRoman"/>
          <w:lang w:eastAsia="hr-HR"/>
        </w:rPr>
      </w:pPr>
    </w:p>
    <w:p w:rsidR="004B1BA2" w:rsidRPr="001A5EAF" w:rsidRDefault="004B1BA2" w:rsidP="001A5EAF">
      <w:pPr>
        <w:jc w:val="both"/>
        <w:rPr>
          <w:rFonts w:eastAsia="TimesNewRoman"/>
          <w:lang w:eastAsia="hr-HR"/>
        </w:rPr>
      </w:pPr>
      <w:r w:rsidRPr="001A5EAF">
        <w:rPr>
          <w:rFonts w:eastAsia="TimesNewRoman"/>
          <w:lang w:eastAsia="hr-HR"/>
        </w:rPr>
        <w:tab/>
        <w:t xml:space="preserve">Donose se Izmjene i dopune Prostornog plana uređenja Grada Staroga Grada (Službeni </w:t>
      </w:r>
      <w:r w:rsidRPr="001A5EAF">
        <w:rPr>
          <w:rFonts w:eastAsia="TimesNewRoman"/>
          <w:lang w:eastAsia="hr-HR"/>
        </w:rPr>
        <w:lastRenderedPageBreak/>
        <w:t>glasnik Grada Starog Grada, broj: 04/07), u daljnjem tekstu Izmjene i dopune PPUG-a.</w:t>
      </w:r>
    </w:p>
    <w:p w:rsidR="00E521BA" w:rsidRDefault="00E521BA" w:rsidP="00E521BA">
      <w:pPr>
        <w:pStyle w:val="Clanak"/>
      </w:pPr>
    </w:p>
    <w:p w:rsidR="004B1BA2" w:rsidRPr="001A5EAF" w:rsidRDefault="004B1BA2" w:rsidP="00E521BA">
      <w:pPr>
        <w:pStyle w:val="Clanak"/>
      </w:pPr>
      <w:r w:rsidRPr="001A5EAF">
        <w:t>Članak 2.</w:t>
      </w:r>
    </w:p>
    <w:p w:rsidR="004B1BA2" w:rsidRPr="001A5EAF" w:rsidRDefault="004B1BA2" w:rsidP="001A5EAF">
      <w:pPr>
        <w:jc w:val="both"/>
      </w:pPr>
    </w:p>
    <w:p w:rsidR="004B1BA2" w:rsidRPr="001A5EAF" w:rsidRDefault="004B1BA2" w:rsidP="001A5EAF">
      <w:pPr>
        <w:pStyle w:val="naslovodluke"/>
        <w:jc w:val="both"/>
        <w:rPr>
          <w:b w:val="0"/>
        </w:rPr>
      </w:pPr>
      <w:r w:rsidRPr="001A5EAF">
        <w:tab/>
      </w:r>
      <w:r w:rsidRPr="001A5EAF">
        <w:rPr>
          <w:b w:val="0"/>
        </w:rPr>
        <w:t>Izmjene i dopune PPUG-a odnose se na izmjenu tekstualnog dijela – Odredbi za provođenje, te grafičkog dijela PPUG-a.</w:t>
      </w:r>
    </w:p>
    <w:p w:rsidR="004B1BA2" w:rsidRPr="001A5EAF" w:rsidRDefault="004B1BA2" w:rsidP="00E521BA">
      <w:pPr>
        <w:pStyle w:val="Clanak"/>
      </w:pPr>
    </w:p>
    <w:p w:rsidR="004B1BA2" w:rsidRPr="001A5EAF" w:rsidRDefault="004B1BA2" w:rsidP="00E521BA">
      <w:pPr>
        <w:pStyle w:val="Clanak"/>
      </w:pPr>
      <w:r w:rsidRPr="001A5EAF">
        <w:t>Članak 3.</w:t>
      </w:r>
    </w:p>
    <w:p w:rsidR="004B1BA2" w:rsidRPr="001A5EAF" w:rsidRDefault="004B1BA2" w:rsidP="001A5EAF">
      <w:pPr>
        <w:jc w:val="both"/>
      </w:pPr>
    </w:p>
    <w:p w:rsidR="004B1BA2" w:rsidRPr="001A5EAF" w:rsidRDefault="004B1BA2" w:rsidP="001A5EAF">
      <w:pPr>
        <w:jc w:val="both"/>
        <w:rPr>
          <w:rFonts w:eastAsia="TimesNewRoman"/>
          <w:lang w:eastAsia="hr-HR"/>
        </w:rPr>
      </w:pPr>
      <w:r w:rsidRPr="001A5EAF">
        <w:rPr>
          <w:rFonts w:eastAsia="TimesNewRoman"/>
          <w:lang w:eastAsia="hr-HR"/>
        </w:rPr>
        <w:tab/>
        <w:t>Izmjene i dopune PPUG-a obuhvaćaju područja naselja i izdvojena građevinska područja izvan naselja za gospodarsku i ugostiteljsko-turističku namjenu.</w:t>
      </w:r>
    </w:p>
    <w:p w:rsidR="004B1BA2" w:rsidRPr="001A5EAF" w:rsidRDefault="004B1BA2" w:rsidP="001A5EAF">
      <w:pPr>
        <w:jc w:val="both"/>
        <w:rPr>
          <w:rFonts w:eastAsia="TimesNewRoman"/>
          <w:lang w:eastAsia="hr-HR"/>
        </w:rPr>
      </w:pPr>
      <w:r w:rsidRPr="001A5EAF">
        <w:rPr>
          <w:rFonts w:eastAsia="TimesNewRoman"/>
          <w:lang w:eastAsia="hr-HR"/>
        </w:rPr>
        <w:tab/>
        <w:t>Na kartografskom prikazu broj 0 Izmjena i dopuna PPUG-a Starog Grada prikazana su simbolima područja na kojima su izvršene izmjene i dopune u grafičkom dijelu plana.</w:t>
      </w:r>
    </w:p>
    <w:p w:rsidR="004B1BA2" w:rsidRPr="001A5EAF" w:rsidRDefault="004B1BA2" w:rsidP="001A5EAF">
      <w:pPr>
        <w:jc w:val="both"/>
        <w:rPr>
          <w:rFonts w:eastAsia="TimesNewRoman"/>
          <w:lang w:eastAsia="hr-HR"/>
        </w:rPr>
      </w:pPr>
    </w:p>
    <w:p w:rsidR="004B1BA2" w:rsidRPr="001A5EAF" w:rsidRDefault="004B1BA2" w:rsidP="00E521BA">
      <w:pPr>
        <w:pStyle w:val="Clanak"/>
      </w:pPr>
      <w:r w:rsidRPr="001A5EAF">
        <w:t>Članak 4.</w:t>
      </w:r>
    </w:p>
    <w:p w:rsidR="004B1BA2" w:rsidRPr="001A5EAF" w:rsidRDefault="004B1BA2" w:rsidP="001A5EAF">
      <w:pPr>
        <w:jc w:val="both"/>
      </w:pPr>
    </w:p>
    <w:p w:rsidR="004B1BA2" w:rsidRPr="001A5EAF" w:rsidRDefault="004B1BA2" w:rsidP="001A5EAF">
      <w:pPr>
        <w:jc w:val="both"/>
        <w:rPr>
          <w:rFonts w:eastAsia="TimesNewRoman"/>
          <w:lang w:eastAsia="hr-HR"/>
        </w:rPr>
      </w:pPr>
      <w:r w:rsidRPr="001A5EAF">
        <w:rPr>
          <w:rFonts w:eastAsia="TimesNewRoman"/>
          <w:lang w:eastAsia="hr-HR"/>
        </w:rPr>
        <w:tab/>
        <w:t>Izmjene i dopune PPUG-a izradila je tvrtka INSTITUT IGH, d.d., Zavod za prostorno planiranje, Odjel Zavoda u PC Split.</w:t>
      </w:r>
    </w:p>
    <w:p w:rsidR="004B1BA2" w:rsidRPr="001A5EAF" w:rsidRDefault="004B1BA2" w:rsidP="001A5EAF">
      <w:pPr>
        <w:jc w:val="both"/>
      </w:pPr>
    </w:p>
    <w:p w:rsidR="004B1BA2" w:rsidRPr="001A5EAF" w:rsidRDefault="004B1BA2" w:rsidP="00E521BA">
      <w:pPr>
        <w:pStyle w:val="Clanak"/>
      </w:pPr>
      <w:r w:rsidRPr="001A5EAF">
        <w:t>Članak 5.</w:t>
      </w:r>
    </w:p>
    <w:p w:rsidR="004B1BA2" w:rsidRPr="001A5EAF" w:rsidRDefault="004B1BA2" w:rsidP="001A5EAF">
      <w:pPr>
        <w:jc w:val="both"/>
        <w:rPr>
          <w:lang w:eastAsia="hr-HR"/>
        </w:rPr>
      </w:pPr>
    </w:p>
    <w:p w:rsidR="004B1BA2" w:rsidRPr="001A5EAF" w:rsidRDefault="004B1BA2" w:rsidP="001A5EAF">
      <w:pPr>
        <w:jc w:val="both"/>
        <w:rPr>
          <w:rFonts w:eastAsia="TimesNewRoman"/>
          <w:lang w:eastAsia="hr-HR"/>
        </w:rPr>
      </w:pPr>
      <w:r w:rsidRPr="001A5EAF">
        <w:rPr>
          <w:rFonts w:eastAsia="TimesNewRoman"/>
          <w:lang w:eastAsia="hr-HR"/>
        </w:rPr>
        <w:tab/>
        <w:t>Elaborat Izmjena i dopuna PPUG-a sastavni je dio ove Odluke i sadrži:</w:t>
      </w:r>
    </w:p>
    <w:p w:rsidR="004B1BA2" w:rsidRPr="001A5EAF" w:rsidRDefault="004B1BA2" w:rsidP="001A5EAF">
      <w:pPr>
        <w:jc w:val="both"/>
        <w:rPr>
          <w:rFonts w:eastAsia="TimesNewRoman"/>
          <w:lang w:eastAsia="hr-HR"/>
        </w:rPr>
      </w:pPr>
    </w:p>
    <w:p w:rsidR="004B1BA2" w:rsidRPr="001A5EAF" w:rsidRDefault="004B1BA2" w:rsidP="001A5EAF">
      <w:pPr>
        <w:jc w:val="both"/>
        <w:rPr>
          <w:rFonts w:eastAsia="TimesNewRoman"/>
          <w:lang w:eastAsia="hr-HR"/>
        </w:rPr>
      </w:pPr>
      <w:r w:rsidRPr="001A5EAF">
        <w:rPr>
          <w:rFonts w:eastAsia="TimesNewRoman"/>
          <w:lang w:eastAsia="hr-HR"/>
        </w:rPr>
        <w:tab/>
        <w:t>Opći dio</w:t>
      </w:r>
    </w:p>
    <w:p w:rsidR="004B1BA2" w:rsidRPr="001A5EAF" w:rsidRDefault="004B1BA2" w:rsidP="001A5EAF">
      <w:pPr>
        <w:jc w:val="both"/>
      </w:pPr>
    </w:p>
    <w:p w:rsidR="004B1BA2" w:rsidRPr="001A5EAF" w:rsidRDefault="004B1BA2" w:rsidP="001A5EAF">
      <w:pPr>
        <w:jc w:val="both"/>
        <w:rPr>
          <w:rFonts w:eastAsia="TimesNewRoman"/>
          <w:lang w:eastAsia="hr-HR"/>
        </w:rPr>
      </w:pPr>
      <w:r w:rsidRPr="001A5EAF">
        <w:rPr>
          <w:rFonts w:eastAsia="TimesNewRoman"/>
          <w:lang w:eastAsia="hr-HR"/>
        </w:rPr>
        <w:t>I</w:t>
      </w:r>
      <w:r w:rsidRPr="001A5EAF">
        <w:rPr>
          <w:rFonts w:eastAsia="TimesNewRoman"/>
          <w:lang w:eastAsia="hr-HR"/>
        </w:rPr>
        <w:tab/>
        <w:t>Tekstualni dio – Odredbe za provođenje</w:t>
      </w:r>
    </w:p>
    <w:p w:rsidR="004B1BA2" w:rsidRPr="001A5EAF" w:rsidRDefault="004B1BA2" w:rsidP="001A5EAF">
      <w:pPr>
        <w:jc w:val="both"/>
        <w:rPr>
          <w:rFonts w:eastAsia="TimesNewRoman"/>
          <w:lang w:eastAsia="hr-HR"/>
        </w:rPr>
      </w:pPr>
    </w:p>
    <w:p w:rsidR="004B1BA2" w:rsidRPr="001A5EAF" w:rsidRDefault="004B1BA2" w:rsidP="001A5EAF">
      <w:pPr>
        <w:jc w:val="both"/>
        <w:rPr>
          <w:rFonts w:eastAsia="TimesNewRoman"/>
          <w:lang w:eastAsia="hr-HR"/>
        </w:rPr>
      </w:pPr>
      <w:r w:rsidRPr="001A5EAF">
        <w:rPr>
          <w:rFonts w:eastAsia="TimesNewRoman"/>
          <w:lang w:eastAsia="hr-HR"/>
        </w:rPr>
        <w:t>II</w:t>
      </w:r>
      <w:r w:rsidRPr="001A5EAF">
        <w:rPr>
          <w:rFonts w:eastAsia="TimesNewRoman"/>
          <w:lang w:eastAsia="hr-HR"/>
        </w:rPr>
        <w:tab/>
        <w:t>Grafički dio:</w:t>
      </w:r>
    </w:p>
    <w:p w:rsidR="00E521BA" w:rsidRDefault="00E521BA">
      <w:pPr>
        <w:overflowPunct/>
        <w:autoSpaceDE/>
        <w:autoSpaceDN/>
        <w:adjustRightInd/>
        <w:textAlignment w:val="auto"/>
        <w:rPr>
          <w:rFonts w:eastAsia="TimesNewRoman"/>
          <w:lang w:eastAsia="hr-HR"/>
        </w:rPr>
      </w:pPr>
      <w:r>
        <w:rPr>
          <w:rFonts w:eastAsia="TimesNewRoman"/>
          <w:lang w:eastAsia="hr-HR"/>
        </w:rPr>
        <w:br w:type="page"/>
      </w:r>
    </w:p>
    <w:p w:rsidR="004B1BA2" w:rsidRDefault="004B1BA2" w:rsidP="001A5EAF">
      <w:pPr>
        <w:jc w:val="both"/>
        <w:rPr>
          <w:rFonts w:eastAsia="TimesNewRoman"/>
          <w:lang w:eastAsia="hr-HR"/>
        </w:rPr>
      </w:pPr>
    </w:p>
    <w:p w:rsidR="00E521BA" w:rsidRDefault="00E521BA" w:rsidP="001A5EAF">
      <w:pPr>
        <w:jc w:val="both"/>
        <w:rPr>
          <w:rFonts w:eastAsia="TimesNewRoman"/>
          <w:lang w:eastAsia="hr-HR"/>
        </w:rPr>
      </w:pPr>
    </w:p>
    <w:p w:rsidR="00E521BA" w:rsidRDefault="00E521BA" w:rsidP="001A5EAF">
      <w:pPr>
        <w:jc w:val="both"/>
        <w:rPr>
          <w:rFonts w:eastAsia="TimesNewRoman"/>
          <w:lang w:eastAsia="hr-HR"/>
        </w:rPr>
        <w:sectPr w:rsidR="00E521BA" w:rsidSect="00082407">
          <w:type w:val="continuous"/>
          <w:pgSz w:w="11907" w:h="16840" w:code="9"/>
          <w:pgMar w:top="1701" w:right="1418" w:bottom="567" w:left="1418" w:header="1134" w:footer="720" w:gutter="0"/>
          <w:pgNumType w:start="75"/>
          <w:cols w:num="2"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983"/>
        <w:gridCol w:w="2311"/>
      </w:tblGrid>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lastRenderedPageBreak/>
              <w:t>0.</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Predmeti Izmjena i dopuna PPUG-a</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25000/1:5000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Korištenje i namjena prostora</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25 000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2.</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Infrastrukturni objekti i mreže</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25 000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3.1.</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Uvjeti korištenja i zaštita prostora</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25 000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3.2.</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Ekološka mreža</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25 000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3.3.</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Karta staništa</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25 000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4.1.</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Građevinska područja 1</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4.2.</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Građevinska područja 2</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4.3.</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Građevinska područja 3</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4.4.</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Građevinska područja 4</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5 000</w:t>
            </w:r>
          </w:p>
        </w:tc>
      </w:tr>
      <w:tr w:rsidR="004B1BA2" w:rsidRPr="001A5EAF" w:rsidTr="00E521BA">
        <w:tc>
          <w:tcPr>
            <w:tcW w:w="99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4.5.</w:t>
            </w:r>
          </w:p>
        </w:tc>
        <w:tc>
          <w:tcPr>
            <w:tcW w:w="5983"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Građevinska područja 5</w:t>
            </w:r>
          </w:p>
        </w:tc>
        <w:tc>
          <w:tcPr>
            <w:tcW w:w="2311" w:type="dxa"/>
            <w:shd w:val="clear" w:color="auto" w:fill="auto"/>
            <w:vAlign w:val="center"/>
          </w:tcPr>
          <w:p w:rsidR="004B1BA2" w:rsidRPr="001A5EAF" w:rsidRDefault="004B1BA2" w:rsidP="001A5EAF">
            <w:pPr>
              <w:jc w:val="both"/>
              <w:rPr>
                <w:rFonts w:eastAsia="TimesNewRoman"/>
                <w:lang w:eastAsia="hr-HR"/>
              </w:rPr>
            </w:pPr>
            <w:r w:rsidRPr="001A5EAF">
              <w:rPr>
                <w:rFonts w:eastAsia="TimesNewRoman"/>
                <w:lang w:eastAsia="hr-HR"/>
              </w:rPr>
              <w:t>1 : 5 000</w:t>
            </w:r>
          </w:p>
        </w:tc>
      </w:tr>
    </w:tbl>
    <w:p w:rsidR="004B1BA2" w:rsidRPr="001A5EAF" w:rsidRDefault="004B1BA2" w:rsidP="001A5EAF">
      <w:pPr>
        <w:jc w:val="both"/>
        <w:rPr>
          <w:rFonts w:eastAsia="TimesNewRoman"/>
          <w:lang w:eastAsia="hr-HR"/>
        </w:rPr>
      </w:pPr>
    </w:p>
    <w:p w:rsidR="00E521BA" w:rsidRDefault="00E521BA" w:rsidP="001A5EAF">
      <w:pPr>
        <w:jc w:val="both"/>
        <w:rPr>
          <w:rFonts w:eastAsia="TimesNewRoman"/>
          <w:lang w:eastAsia="hr-HR"/>
        </w:rPr>
        <w:sectPr w:rsidR="00E521BA" w:rsidSect="00082407">
          <w:type w:val="continuous"/>
          <w:pgSz w:w="11907" w:h="16840" w:code="9"/>
          <w:pgMar w:top="1701" w:right="1418" w:bottom="567" w:left="1418" w:header="1134" w:footer="720" w:gutter="0"/>
          <w:pgNumType w:start="75"/>
          <w:cols w:space="720"/>
          <w:titlePg/>
        </w:sectPr>
      </w:pPr>
    </w:p>
    <w:p w:rsidR="004B1BA2" w:rsidRPr="001A5EAF" w:rsidRDefault="004B1BA2" w:rsidP="001A5EAF">
      <w:pPr>
        <w:jc w:val="both"/>
        <w:rPr>
          <w:rFonts w:eastAsia="TimesNewRoman"/>
          <w:lang w:eastAsia="hr-HR"/>
        </w:rPr>
      </w:pPr>
      <w:r w:rsidRPr="001A5EAF">
        <w:rPr>
          <w:rFonts w:eastAsia="TimesNewRoman"/>
          <w:lang w:eastAsia="hr-HR"/>
        </w:rPr>
        <w:lastRenderedPageBreak/>
        <w:t>III</w:t>
      </w:r>
      <w:r w:rsidRPr="001A5EAF">
        <w:rPr>
          <w:rFonts w:eastAsia="TimesNewRoman"/>
          <w:lang w:eastAsia="hr-HR"/>
        </w:rPr>
        <w:tab/>
        <w:t>Obvezni prilozi:</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Obrazloženje</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Usporedne tablice prostornih pokazatelja za namjenu površina,</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Popis propisa koji su poštivani u izradi Izmjena i dopuna PPUG-a Staroga Grada,</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Zahtjevi iz članka 79. Zakona o prostornom uređenju i gradnji i mišljenja/suglasnosti iz članka 94. Zakona o prostornom uređenju i gradnji,</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Izvješća o prethodnoj i javnoj raspravi,</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Mišljenje Zavoda za prostorno uređenje SDŽ i suglasnost Ministarstva graditeljstva i          prostornog uređenja,</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 xml:space="preserve">Evidencija postupka izrade i donošenja Izmjena i dopuna PPUG-a, </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 xml:space="preserve">Sažetak za javnost. </w:t>
      </w:r>
    </w:p>
    <w:p w:rsidR="004B1BA2" w:rsidRPr="001A5EAF" w:rsidRDefault="004B1BA2" w:rsidP="00E521BA">
      <w:pPr>
        <w:widowControl w:val="0"/>
        <w:numPr>
          <w:ilvl w:val="0"/>
          <w:numId w:val="36"/>
        </w:numPr>
        <w:tabs>
          <w:tab w:val="clear" w:pos="360"/>
        </w:tabs>
        <w:overflowPunct/>
        <w:autoSpaceDE/>
        <w:autoSpaceDN/>
        <w:adjustRightInd/>
        <w:ind w:left="284" w:hanging="284"/>
        <w:jc w:val="both"/>
        <w:textAlignment w:val="auto"/>
        <w:rPr>
          <w:rFonts w:eastAsia="TimesNewRoman"/>
          <w:lang w:eastAsia="hr-HR"/>
        </w:rPr>
      </w:pPr>
      <w:r w:rsidRPr="001A5EAF">
        <w:rPr>
          <w:rFonts w:eastAsia="TimesNewRoman"/>
          <w:lang w:eastAsia="hr-HR"/>
        </w:rPr>
        <w:t>Odluke</w:t>
      </w:r>
    </w:p>
    <w:p w:rsidR="004B1BA2" w:rsidRPr="001A5EAF" w:rsidRDefault="004B1BA2" w:rsidP="00E521BA">
      <w:pPr>
        <w:widowControl w:val="0"/>
        <w:numPr>
          <w:ilvl w:val="2"/>
          <w:numId w:val="37"/>
        </w:numPr>
        <w:tabs>
          <w:tab w:val="clear" w:pos="1140"/>
        </w:tabs>
        <w:overflowPunct/>
        <w:autoSpaceDE/>
        <w:autoSpaceDN/>
        <w:adjustRightInd/>
        <w:ind w:left="567" w:hanging="283"/>
        <w:jc w:val="both"/>
        <w:textAlignment w:val="auto"/>
        <w:rPr>
          <w:rFonts w:eastAsia="TimesNewRoman"/>
          <w:b/>
          <w:i/>
          <w:lang w:eastAsia="hr-HR"/>
        </w:rPr>
      </w:pPr>
      <w:r w:rsidRPr="001A5EAF">
        <w:rPr>
          <w:rFonts w:eastAsia="TimesNewRoman"/>
          <w:lang w:eastAsia="hr-HR"/>
        </w:rPr>
        <w:t xml:space="preserve">Odluka o izradi Izmjena i dopuna Prostornog plana uređenja Grada Staroga Grada </w:t>
      </w:r>
      <w:r w:rsidRPr="001A5EAF">
        <w:rPr>
          <w:rFonts w:eastAsia="TimesNewRoman"/>
          <w:i/>
          <w:lang w:eastAsia="hr-HR"/>
        </w:rPr>
        <w:t>(«Službeni glasnik Grada Staroga Grada», broj 3/10),</w:t>
      </w:r>
    </w:p>
    <w:p w:rsidR="004B1BA2" w:rsidRPr="001A5EAF" w:rsidRDefault="004B1BA2" w:rsidP="00E521BA">
      <w:pPr>
        <w:widowControl w:val="0"/>
        <w:numPr>
          <w:ilvl w:val="2"/>
          <w:numId w:val="37"/>
        </w:numPr>
        <w:tabs>
          <w:tab w:val="clear" w:pos="1140"/>
        </w:tabs>
        <w:overflowPunct/>
        <w:autoSpaceDE/>
        <w:autoSpaceDN/>
        <w:adjustRightInd/>
        <w:ind w:left="567" w:hanging="283"/>
        <w:jc w:val="both"/>
        <w:textAlignment w:val="auto"/>
        <w:rPr>
          <w:rFonts w:eastAsia="TimesNewRoman"/>
          <w:i/>
          <w:lang w:eastAsia="hr-HR"/>
        </w:rPr>
      </w:pPr>
      <w:r w:rsidRPr="001A5EAF">
        <w:rPr>
          <w:rFonts w:eastAsia="TimesNewRoman"/>
          <w:lang w:eastAsia="hr-HR"/>
        </w:rPr>
        <w:t>Odluka o izmjeni Odluke o izradi Izmjena i dopuna Prostornog plana uređenja Grada Staroga Grada (</w:t>
      </w:r>
      <w:r w:rsidRPr="001A5EAF">
        <w:rPr>
          <w:rFonts w:eastAsia="TimesNewRoman"/>
          <w:i/>
          <w:lang w:eastAsia="hr-HR"/>
        </w:rPr>
        <w:t>«Službeni glasnik Grada Starog Grada», broj 9/10),</w:t>
      </w:r>
    </w:p>
    <w:p w:rsidR="004B1BA2" w:rsidRPr="001A5EAF" w:rsidRDefault="004B1BA2" w:rsidP="00E521BA">
      <w:pPr>
        <w:widowControl w:val="0"/>
        <w:numPr>
          <w:ilvl w:val="2"/>
          <w:numId w:val="37"/>
        </w:numPr>
        <w:tabs>
          <w:tab w:val="clear" w:pos="1140"/>
        </w:tabs>
        <w:overflowPunct/>
        <w:autoSpaceDE/>
        <w:autoSpaceDN/>
        <w:adjustRightInd/>
        <w:ind w:left="567" w:hanging="283"/>
        <w:jc w:val="both"/>
        <w:textAlignment w:val="auto"/>
        <w:rPr>
          <w:rFonts w:eastAsia="TimesNewRoman"/>
          <w:lang w:eastAsia="hr-HR"/>
        </w:rPr>
      </w:pPr>
      <w:r w:rsidRPr="001A5EAF">
        <w:rPr>
          <w:rFonts w:eastAsia="TimesNewRoman"/>
          <w:lang w:eastAsia="hr-HR"/>
        </w:rPr>
        <w:t>Odluka o izmjenama i dopunama Odluke o izradi Izmjena i dopuna</w:t>
      </w:r>
      <w:r w:rsidRPr="001A5EAF">
        <w:rPr>
          <w:rFonts w:eastAsia="TimesNewRoman"/>
          <w:i/>
          <w:lang w:eastAsia="hr-HR"/>
        </w:rPr>
        <w:t xml:space="preserve"> </w:t>
      </w:r>
      <w:r w:rsidRPr="001A5EAF">
        <w:rPr>
          <w:rFonts w:eastAsia="TimesNewRoman"/>
          <w:lang w:eastAsia="hr-HR"/>
        </w:rPr>
        <w:t>Prostornog plana uređenja Grada Staroga Grada (</w:t>
      </w:r>
      <w:r w:rsidRPr="001A5EAF">
        <w:rPr>
          <w:rFonts w:eastAsia="TimesNewRoman"/>
          <w:i/>
          <w:lang w:eastAsia="hr-HR"/>
        </w:rPr>
        <w:t>«Službeni glasnik Grada Starog Grada», broj 11/11).</w:t>
      </w:r>
    </w:p>
    <w:p w:rsidR="004B1BA2" w:rsidRPr="001A5EAF" w:rsidRDefault="004B1BA2" w:rsidP="001A5EAF">
      <w:pPr>
        <w:jc w:val="both"/>
        <w:rPr>
          <w:rFonts w:eastAsia="TimesNewRoman"/>
          <w:lang w:eastAsia="hr-HR"/>
        </w:rPr>
      </w:pPr>
      <w:r w:rsidRPr="001A5EAF">
        <w:rPr>
          <w:rFonts w:eastAsia="TimesNewRoman"/>
          <w:lang w:eastAsia="hr-HR"/>
        </w:rPr>
        <w:tab/>
        <w:t>Navedeni kartografski prikazi grafičkog dijela Elaborata Izmjena i dopuna PPUG-a zamjenjuju istoimene kartografske prikaze iz članka 2. Odluke o donošenju Prostornog plana uređenja Grada Staroga Grada («Službeni glasnik Grada Starog Grada», broj 4/07).</w:t>
      </w:r>
    </w:p>
    <w:p w:rsidR="004B1BA2" w:rsidRPr="001A5EAF" w:rsidRDefault="004B1BA2" w:rsidP="001A5EAF">
      <w:pPr>
        <w:jc w:val="both"/>
        <w:rPr>
          <w:b/>
          <w:bCs/>
          <w:lang w:eastAsia="hr-HR"/>
        </w:rPr>
      </w:pPr>
    </w:p>
    <w:p w:rsidR="004B1BA2" w:rsidRPr="001A5EAF" w:rsidRDefault="004B1BA2" w:rsidP="001A5EAF">
      <w:pPr>
        <w:jc w:val="both"/>
        <w:rPr>
          <w:lang w:eastAsia="hr-HR"/>
        </w:rPr>
      </w:pPr>
      <w:r w:rsidRPr="001A5EAF">
        <w:rPr>
          <w:b/>
          <w:bCs/>
          <w:lang w:eastAsia="hr-HR"/>
        </w:rPr>
        <w:t>II.</w:t>
      </w:r>
      <w:r w:rsidR="00E521BA" w:rsidRPr="001A5EAF">
        <w:rPr>
          <w:b/>
          <w:bCs/>
          <w:lang w:eastAsia="hr-HR"/>
        </w:rPr>
        <w:t xml:space="preserve"> </w:t>
      </w:r>
      <w:r w:rsidRPr="001A5EAF">
        <w:rPr>
          <w:b/>
          <w:bCs/>
          <w:lang w:eastAsia="hr-HR"/>
        </w:rPr>
        <w:t>ODREDBE ZA PROVOĐENJE</w:t>
      </w:r>
    </w:p>
    <w:p w:rsidR="004B1BA2" w:rsidRPr="001A5EAF" w:rsidRDefault="004B1BA2" w:rsidP="001A5EAF">
      <w:pPr>
        <w:pStyle w:val="Heading5"/>
        <w:ind w:left="0"/>
        <w:jc w:val="both"/>
      </w:pPr>
    </w:p>
    <w:p w:rsidR="004B1BA2" w:rsidRPr="001A5EAF" w:rsidRDefault="004B1BA2" w:rsidP="00E521BA">
      <w:pPr>
        <w:pStyle w:val="Clanak"/>
      </w:pPr>
      <w:r w:rsidRPr="001A5EAF">
        <w:t>Članak 6.</w:t>
      </w:r>
    </w:p>
    <w:p w:rsidR="004B1BA2" w:rsidRPr="001A5EAF" w:rsidRDefault="004B1BA2" w:rsidP="001A5EAF">
      <w:pPr>
        <w:jc w:val="both"/>
        <w:rPr>
          <w:lang w:eastAsia="hr-HR"/>
        </w:rPr>
      </w:pPr>
    </w:p>
    <w:p w:rsidR="004B1BA2" w:rsidRPr="001A5EAF" w:rsidRDefault="004B1BA2" w:rsidP="001A5EAF">
      <w:pPr>
        <w:jc w:val="both"/>
      </w:pPr>
      <w:r w:rsidRPr="001A5EAF">
        <w:tab/>
        <w:t xml:space="preserve">U Odluci o donošenju Prostornog plana uređenja Grada Staroga Grada, („Službeni glasnik Grada Starog Grada”, broj 4/07), </w:t>
      </w:r>
      <w:r w:rsidRPr="001A5EAF">
        <w:rPr>
          <w:b/>
        </w:rPr>
        <w:t>u članku 8</w:t>
      </w:r>
      <w:r w:rsidRPr="001A5EAF">
        <w:t xml:space="preserve">., </w:t>
      </w:r>
    </w:p>
    <w:p w:rsidR="004B1BA2" w:rsidRPr="001A5EAF" w:rsidRDefault="004B1BA2" w:rsidP="001A5EAF">
      <w:pPr>
        <w:jc w:val="both"/>
      </w:pPr>
      <w:r w:rsidRPr="001A5EAF">
        <w:rPr>
          <w:b/>
        </w:rPr>
        <w:tab/>
        <w:t xml:space="preserve">stavak 1. </w:t>
      </w:r>
      <w:r w:rsidRPr="001A5EAF">
        <w:t xml:space="preserve">numerira se oznakom (1); </w:t>
      </w:r>
    </w:p>
    <w:p w:rsidR="004B1BA2" w:rsidRPr="001A5EAF" w:rsidRDefault="004B1BA2" w:rsidP="001A5EAF">
      <w:pPr>
        <w:jc w:val="both"/>
      </w:pPr>
      <w:r w:rsidRPr="001A5EAF">
        <w:rPr>
          <w:b/>
        </w:rPr>
        <w:tab/>
        <w:t>u podstavku 1.</w:t>
      </w:r>
      <w:r w:rsidRPr="001A5EAF">
        <w:t>, iza riječi „osim“ dodaje</w:t>
      </w:r>
      <w:r w:rsidRPr="001A5EAF">
        <w:rPr>
          <w:b/>
        </w:rPr>
        <w:t xml:space="preserve"> </w:t>
      </w:r>
      <w:r w:rsidRPr="001A5EAF">
        <w:t xml:space="preserve">se tekst „tehničko-građevnog kamena u </w:t>
      </w:r>
    </w:p>
    <w:p w:rsidR="004B1BA2" w:rsidRPr="001A5EAF" w:rsidRDefault="004B1BA2" w:rsidP="001A5EAF">
      <w:pPr>
        <w:jc w:val="both"/>
      </w:pPr>
      <w:r w:rsidRPr="001A5EAF">
        <w:t>svrhu građenja na otoku površine do 5,0 ha i godišnje proizvodnje do 5000 m</w:t>
      </w:r>
      <w:r w:rsidRPr="001A5EAF">
        <w:rPr>
          <w:vertAlign w:val="superscript"/>
        </w:rPr>
        <w:t>³</w:t>
      </w:r>
      <w:r w:rsidRPr="001A5EAF">
        <w:t xml:space="preserve">, a riječi  </w:t>
      </w:r>
      <w:r w:rsidRPr="001A5EAF">
        <w:lastRenderedPageBreak/>
        <w:t xml:space="preserve">„područjima udaljenim“, zamjenjuju se riječima „području udaljenom“; </w:t>
      </w:r>
    </w:p>
    <w:p w:rsidR="004B1BA2" w:rsidRPr="001A5EAF" w:rsidRDefault="004B1BA2" w:rsidP="001A5EAF">
      <w:pPr>
        <w:jc w:val="both"/>
      </w:pPr>
      <w:r w:rsidRPr="001A5EAF">
        <w:rPr>
          <w:b/>
        </w:rPr>
        <w:tab/>
        <w:t>u podstavku 3.</w:t>
      </w:r>
      <w:r w:rsidRPr="001A5EAF">
        <w:t xml:space="preserve">, tekst „na područjima udaljenim više od 1.000 m od obalne </w:t>
      </w:r>
    </w:p>
    <w:p w:rsidR="004B1BA2" w:rsidRPr="001A5EAF" w:rsidRDefault="004B1BA2" w:rsidP="001A5EAF">
      <w:pPr>
        <w:jc w:val="both"/>
      </w:pPr>
      <w:r w:rsidRPr="001A5EAF">
        <w:t xml:space="preserve">crte“ zamjenjuje se tekstom „pretovarne (transfer) stanice na  lokaciji Tusto brdo za </w:t>
      </w:r>
    </w:p>
    <w:p w:rsidR="004B1BA2" w:rsidRPr="001A5EAF" w:rsidRDefault="004B1BA2" w:rsidP="001A5EAF">
      <w:pPr>
        <w:jc w:val="both"/>
      </w:pPr>
      <w:r w:rsidRPr="001A5EAF">
        <w:t xml:space="preserve">privremeno skladištenje, pripremu i pretovar otpada namijenjenog transportu prema </w:t>
      </w:r>
    </w:p>
    <w:p w:rsidR="004B1BA2" w:rsidRPr="001A5EAF" w:rsidRDefault="004B1BA2" w:rsidP="001A5EAF">
      <w:pPr>
        <w:jc w:val="both"/>
      </w:pPr>
      <w:r w:rsidRPr="001A5EAF">
        <w:t xml:space="preserve">županijskom centru za gospodarenje otpadom, te reciklažna dvorišta za  </w:t>
      </w:r>
    </w:p>
    <w:p w:rsidR="004B1BA2" w:rsidRPr="001A5EAF" w:rsidRDefault="004B1BA2" w:rsidP="001A5EAF">
      <w:pPr>
        <w:jc w:val="both"/>
      </w:pPr>
      <w:r w:rsidRPr="001A5EAF">
        <w:t xml:space="preserve">prikupljanje, razvrstavanje i privremeno skladištenje različitih vrsta otpada“; </w:t>
      </w:r>
    </w:p>
    <w:p w:rsidR="004B1BA2" w:rsidRPr="001A5EAF" w:rsidRDefault="004B1BA2" w:rsidP="001A5EAF">
      <w:pPr>
        <w:jc w:val="both"/>
      </w:pPr>
      <w:r w:rsidRPr="001A5EAF">
        <w:rPr>
          <w:b/>
        </w:rPr>
        <w:tab/>
        <w:t xml:space="preserve">iza podstavka 3. </w:t>
      </w:r>
      <w:r w:rsidRPr="001A5EAF">
        <w:t xml:space="preserve">se dodaje novi podstavak s tekstom „uzgoj plave ribe“; </w:t>
      </w:r>
    </w:p>
    <w:p w:rsidR="004B1BA2" w:rsidRPr="001A5EAF" w:rsidRDefault="004B1BA2" w:rsidP="001A5EAF">
      <w:pPr>
        <w:jc w:val="both"/>
      </w:pPr>
      <w:r w:rsidRPr="001A5EAF">
        <w:rPr>
          <w:b/>
        </w:rPr>
        <w:tab/>
        <w:t>podstavak 4.</w:t>
      </w:r>
      <w:r w:rsidRPr="001A5EAF">
        <w:t xml:space="preserve"> se mijenja i glasi: „privez i luke nautičkog turizma, te nasipanje obale i/ili mora izvan građevinskog  područja“;</w:t>
      </w:r>
    </w:p>
    <w:p w:rsidR="004B1BA2" w:rsidRPr="001A5EAF" w:rsidRDefault="004B1BA2" w:rsidP="001A5EAF">
      <w:pPr>
        <w:jc w:val="both"/>
      </w:pPr>
      <w:r w:rsidRPr="001A5EAF">
        <w:rPr>
          <w:b/>
        </w:rPr>
        <w:tab/>
        <w:t xml:space="preserve">podstavak 6. </w:t>
      </w:r>
      <w:r w:rsidRPr="001A5EAF">
        <w:t>briše se;</w:t>
      </w:r>
    </w:p>
    <w:p w:rsidR="004B1BA2" w:rsidRPr="001A5EAF" w:rsidRDefault="004B1BA2" w:rsidP="001A5EAF">
      <w:pPr>
        <w:jc w:val="both"/>
      </w:pPr>
      <w:r w:rsidRPr="001A5EAF">
        <w:rPr>
          <w:b/>
        </w:rPr>
        <w:tab/>
        <w:t xml:space="preserve">podstavak 7. </w:t>
      </w:r>
      <w:r w:rsidRPr="001A5EAF">
        <w:t xml:space="preserve">mijenja se i glasi: </w:t>
      </w:r>
    </w:p>
    <w:p w:rsidR="004B1BA2" w:rsidRPr="001A5EAF" w:rsidRDefault="004B1BA2" w:rsidP="00E521BA">
      <w:pPr>
        <w:ind w:left="284" w:hanging="284"/>
        <w:jc w:val="both"/>
      </w:pPr>
      <w:r w:rsidRPr="001A5EAF">
        <w:t>„-</w:t>
      </w:r>
      <w:r w:rsidR="00E521BA">
        <w:tab/>
      </w:r>
      <w:r w:rsidRPr="001A5EAF">
        <w:t xml:space="preserve">građevina gospodarske namjene unutar građevinskog područja u pojasu 100 metara od obalne crte, osim onih čija je  djelatnost vezana uz more“; </w:t>
      </w:r>
      <w:r w:rsidRPr="001A5EAF">
        <w:rPr>
          <w:b/>
        </w:rPr>
        <w:t xml:space="preserve"> </w:t>
      </w:r>
    </w:p>
    <w:p w:rsidR="004B1BA2" w:rsidRPr="001A5EAF" w:rsidRDefault="004B1BA2" w:rsidP="001A5EAF">
      <w:pPr>
        <w:jc w:val="both"/>
      </w:pPr>
      <w:r w:rsidRPr="001A5EAF">
        <w:rPr>
          <w:b/>
        </w:rPr>
        <w:tab/>
        <w:t xml:space="preserve">podstavak 8. </w:t>
      </w:r>
      <w:r w:rsidRPr="001A5EAF">
        <w:t xml:space="preserve">mijenja se i glasi: </w:t>
      </w:r>
    </w:p>
    <w:p w:rsidR="004B1BA2" w:rsidRPr="001A5EAF" w:rsidRDefault="004B1BA2" w:rsidP="00E521BA">
      <w:pPr>
        <w:ind w:left="284" w:hanging="284"/>
        <w:jc w:val="both"/>
      </w:pPr>
      <w:r w:rsidRPr="001A5EAF">
        <w:t>„-</w:t>
      </w:r>
      <w:r w:rsidR="00E521BA">
        <w:tab/>
      </w:r>
      <w:r w:rsidRPr="001A5EAF">
        <w:t xml:space="preserve">građevina gospodarske namjene izvan građevinskog područja, osim: </w:t>
      </w:r>
    </w:p>
    <w:p w:rsidR="004B1BA2" w:rsidRPr="001A5EAF" w:rsidRDefault="004B1BA2" w:rsidP="00E521BA">
      <w:pPr>
        <w:widowControl w:val="0"/>
        <w:numPr>
          <w:ilvl w:val="2"/>
          <w:numId w:val="16"/>
        </w:numPr>
        <w:tabs>
          <w:tab w:val="clear" w:pos="360"/>
        </w:tabs>
        <w:overflowPunct/>
        <w:autoSpaceDE/>
        <w:autoSpaceDN/>
        <w:adjustRightInd/>
        <w:ind w:left="567" w:hanging="284"/>
        <w:jc w:val="both"/>
        <w:textAlignment w:val="auto"/>
      </w:pPr>
      <w:r w:rsidRPr="001A5EAF">
        <w:t>građevina za vlastite gospodarske potrebe građevinske (bruto) površine do 15 m</w:t>
      </w:r>
      <w:r w:rsidRPr="00E521BA">
        <w:rPr>
          <w:vertAlign w:val="superscript"/>
        </w:rPr>
        <w:t xml:space="preserve">2  </w:t>
      </w:r>
      <w:r w:rsidRPr="001A5EAF">
        <w:t>na poljoprivrednom zemljištu površine veće od 1000 m</w:t>
      </w:r>
      <w:r w:rsidRPr="00E521BA">
        <w:rPr>
          <w:vertAlign w:val="superscript"/>
        </w:rPr>
        <w:t>2</w:t>
      </w:r>
      <w:r w:rsidRPr="001A5EAF">
        <w:t>, udaljenom više od 1000 metara od obalne crte,</w:t>
      </w:r>
    </w:p>
    <w:p w:rsidR="004B1BA2" w:rsidRPr="001A5EAF" w:rsidRDefault="004B1BA2" w:rsidP="00E521BA">
      <w:pPr>
        <w:widowControl w:val="0"/>
        <w:numPr>
          <w:ilvl w:val="2"/>
          <w:numId w:val="16"/>
        </w:numPr>
        <w:tabs>
          <w:tab w:val="clear" w:pos="360"/>
        </w:tabs>
        <w:overflowPunct/>
        <w:autoSpaceDE/>
        <w:autoSpaceDN/>
        <w:adjustRightInd/>
        <w:ind w:left="567" w:hanging="284"/>
        <w:jc w:val="both"/>
        <w:textAlignment w:val="auto"/>
      </w:pPr>
      <w:r w:rsidRPr="001A5EAF">
        <w:t>građevina za potrebe prijavljenog obiteljskog poljoprivrednog gospodarstva i pružanje ugostiteljskih i turističkih usluga u seljačkom domaćinstvu, obrta registriranog za obavljanje poljoprivrede ili pravne osobe registrirane za obavljanje poljoprivrede, ako se nalazi na zemljištu površine od najmanje 3 ha, udaljenom više od 1000 metara od obalne crte. Građevina može imati prizemlje do 400 m</w:t>
      </w:r>
      <w:r w:rsidRPr="00654618">
        <w:rPr>
          <w:vertAlign w:val="superscript"/>
        </w:rPr>
        <w:t>2</w:t>
      </w:r>
      <w:r w:rsidRPr="001A5EAF">
        <w:t xml:space="preserve"> građevinske bruto površine i najveće visine do 5 metara i/ili potpuno ukopan podrum do 1000 m</w:t>
      </w:r>
      <w:r w:rsidRPr="00654618">
        <w:rPr>
          <w:vertAlign w:val="superscript"/>
        </w:rPr>
        <w:t>2</w:t>
      </w:r>
      <w:r w:rsidRPr="001A5EAF">
        <w:t xml:space="preserve"> građevinske bruto površine.</w:t>
      </w:r>
    </w:p>
    <w:p w:rsidR="004B1BA2" w:rsidRPr="001A5EAF" w:rsidRDefault="004B1BA2" w:rsidP="001A5EAF">
      <w:pPr>
        <w:jc w:val="both"/>
      </w:pPr>
      <w:r w:rsidRPr="001A5EAF">
        <w:tab/>
        <w:t>Građenje ove vrste građevina omogućava se i na području udaljenom više od 100 metara od obalne crte, na zemljištu većem od 3 ha, primjenom slijedećih uvjeta: prizemlje do 200 m</w:t>
      </w:r>
      <w:r w:rsidRPr="001A5EAF">
        <w:rPr>
          <w:vertAlign w:val="superscript"/>
        </w:rPr>
        <w:t>2</w:t>
      </w:r>
      <w:r w:rsidRPr="001A5EAF">
        <w:t xml:space="preserve"> građevinske bruto površine i najveće visine do 3,5 metra i/ili </w:t>
      </w:r>
      <w:r w:rsidRPr="001A5EAF">
        <w:lastRenderedPageBreak/>
        <w:t>potpuno ukopan podrum do 200 m</w:t>
      </w:r>
      <w:r w:rsidRPr="001A5EAF">
        <w:rPr>
          <w:vertAlign w:val="superscript"/>
        </w:rPr>
        <w:t>2</w:t>
      </w:r>
      <w:r w:rsidRPr="001A5EAF">
        <w:t xml:space="preserve"> građevinske bruto površine.</w:t>
      </w:r>
    </w:p>
    <w:p w:rsidR="004B1BA2" w:rsidRPr="001A5EAF" w:rsidRDefault="004B1BA2" w:rsidP="001A5EAF">
      <w:pPr>
        <w:jc w:val="both"/>
      </w:pPr>
      <w:r w:rsidRPr="001A5EAF">
        <w:tab/>
        <w:t xml:space="preserve">U zaštićenom kulturnom krajoliku Starogradskog polja i u zaštićenoj arheološkoj zoni   izvan građevinskog područja, gradnja gospodarskih objekata iz ove alineje nije  dozvoljena“; </w:t>
      </w:r>
    </w:p>
    <w:p w:rsidR="004B1BA2" w:rsidRPr="001A5EAF" w:rsidRDefault="004B1BA2" w:rsidP="001A5EAF">
      <w:pPr>
        <w:jc w:val="both"/>
      </w:pPr>
      <w:r w:rsidRPr="001A5EAF">
        <w:rPr>
          <w:b/>
        </w:rPr>
        <w:tab/>
        <w:t xml:space="preserve">podstavak 9. </w:t>
      </w:r>
      <w:r w:rsidRPr="001A5EAF">
        <w:t>se briše;</w:t>
      </w:r>
    </w:p>
    <w:p w:rsidR="004B1BA2" w:rsidRPr="001A5EAF" w:rsidRDefault="004B1BA2" w:rsidP="001A5EAF">
      <w:pPr>
        <w:jc w:val="both"/>
      </w:pPr>
      <w:r w:rsidRPr="001A5EAF">
        <w:rPr>
          <w:b/>
        </w:rPr>
        <w:tab/>
        <w:t xml:space="preserve">dodaju se stavci 2. i 3. </w:t>
      </w:r>
      <w:r w:rsidRPr="001A5EAF">
        <w:t>koji glase:</w:t>
      </w:r>
    </w:p>
    <w:p w:rsidR="004B1BA2" w:rsidRPr="001A5EAF" w:rsidRDefault="004B1BA2" w:rsidP="001A5EAF">
      <w:pPr>
        <w:pStyle w:val="PlainText"/>
        <w:jc w:val="both"/>
        <w:rPr>
          <w:rFonts w:ascii="Times New Roman" w:hAnsi="Times New Roman" w:cs="Times New Roman"/>
        </w:rPr>
      </w:pPr>
      <w:r w:rsidRPr="001A5EAF">
        <w:rPr>
          <w:rFonts w:ascii="Times New Roman" w:hAnsi="Times New Roman" w:cs="Times New Roman"/>
        </w:rPr>
        <w:tab/>
        <w:t>«(2) Luka nautičkog turizma u građevinskom području naselja Stari Grad se planira na način da se u najvećoj mogućoj mjeri sačuva postojeća kvaliteta obale i mora, te se ne dozvoljava veća promjena obalne linije nasipanjem mora i otkopavanjem obale. Lokacija luke nautičkog turizma se određuje na području Račice, na potezu južne obalne linije Starogradskog zaljeva, između trajektne luke i luke otvorene za javni promet. Maksimalni  kapacitet luke je 190 vezova. U luci nautičkog turizma mogu se planirati ugostiteljski, trgovački, uslužni, športski i rekreacijski sadržaji.</w:t>
      </w:r>
    </w:p>
    <w:p w:rsidR="004B1BA2" w:rsidRPr="001A5EAF" w:rsidRDefault="004B1BA2" w:rsidP="001A5EAF">
      <w:pPr>
        <w:pStyle w:val="PlainText"/>
        <w:jc w:val="both"/>
        <w:rPr>
          <w:rFonts w:ascii="Times New Roman" w:hAnsi="Times New Roman" w:cs="Times New Roman"/>
        </w:rPr>
      </w:pPr>
      <w:r w:rsidRPr="001A5EAF">
        <w:rPr>
          <w:rFonts w:ascii="Times New Roman" w:hAnsi="Times New Roman" w:cs="Times New Roman"/>
        </w:rPr>
        <w:tab/>
        <w:t xml:space="preserve">(3) Športsko-rekreacijska luka u građevinskom području naselja Stari Grad se planira na sjevernom dijelu akvatorija Starogradskog zaljeva, a zapadno od akvatorija luke otvorene za javni promet županijskog značaja. Potrebni sadržaji na kopnenom dijelu (uključivo suhe vezove) se smještaju unutar zone K1 određene ovim Planom. Sadržaji i kapaciteti se temeljem studija i analiza maritimnih i ostalih uvjeta lokacije (posebni uvjeti nadležnog konzervatorskog odjela </w:t>
      </w:r>
      <w:r w:rsidRPr="001A5EAF">
        <w:rPr>
          <w:rFonts w:ascii="Times New Roman" w:hAnsi="Times New Roman" w:cs="Times New Roman"/>
        </w:rPr>
        <w:lastRenderedPageBreak/>
        <w:t>za zaštićeno kulturno dobro u okruženju-crkvu sv. Jerolima, tretman postojećeg zelenila, zaštita plažnih površina i drugo) određuju provedbenim dokumentom prostornog uređenja, izrada kojeg je propisana ovim Planom“.</w:t>
      </w:r>
    </w:p>
    <w:p w:rsidR="004B1BA2" w:rsidRPr="001A5EAF" w:rsidRDefault="004B1BA2" w:rsidP="001A5EAF">
      <w:pPr>
        <w:jc w:val="both"/>
        <w:rPr>
          <w:color w:val="00FF00"/>
        </w:rPr>
      </w:pPr>
    </w:p>
    <w:p w:rsidR="004B1BA2" w:rsidRPr="001A5EAF" w:rsidRDefault="004B1BA2" w:rsidP="00E521BA">
      <w:pPr>
        <w:pStyle w:val="Clanak"/>
      </w:pPr>
      <w:r w:rsidRPr="001A5EAF">
        <w:t>Članak 7.</w:t>
      </w:r>
    </w:p>
    <w:p w:rsidR="004B1BA2" w:rsidRPr="001A5EAF" w:rsidRDefault="004B1BA2" w:rsidP="001A5EAF">
      <w:pPr>
        <w:jc w:val="both"/>
      </w:pPr>
    </w:p>
    <w:p w:rsidR="004B1BA2" w:rsidRPr="001A5EAF" w:rsidRDefault="004B1BA2" w:rsidP="001A5EAF">
      <w:pPr>
        <w:jc w:val="both"/>
        <w:rPr>
          <w:b/>
        </w:rPr>
      </w:pPr>
      <w:r w:rsidRPr="001A5EAF">
        <w:rPr>
          <w:b/>
        </w:rPr>
        <w:tab/>
        <w:t xml:space="preserve">U članku 9, stavak 1. </w:t>
      </w:r>
      <w:r w:rsidRPr="001A5EAF">
        <w:t xml:space="preserve">numerira se oznakom (1); </w:t>
      </w:r>
    </w:p>
    <w:p w:rsidR="004B1BA2" w:rsidRPr="001A5EAF" w:rsidRDefault="004B1BA2" w:rsidP="001A5EAF">
      <w:pPr>
        <w:jc w:val="both"/>
      </w:pPr>
      <w:r w:rsidRPr="001A5EAF">
        <w:rPr>
          <w:b/>
        </w:rPr>
        <w:tab/>
        <w:t>dodaje se stavak 2.</w:t>
      </w:r>
      <w:r w:rsidRPr="001A5EAF">
        <w:t xml:space="preserve"> koji glasi:</w:t>
      </w:r>
    </w:p>
    <w:p w:rsidR="004B1BA2" w:rsidRPr="001A5EAF" w:rsidRDefault="004B1BA2" w:rsidP="001A5EAF">
      <w:pPr>
        <w:jc w:val="both"/>
      </w:pPr>
      <w:r w:rsidRPr="001A5EAF">
        <w:tab/>
        <w:t>„(2) U izdvojenim građevinskim područjima izvan naselja, sukladno Prostornom planu Splitsko-dalmatinske županije, određuju se prostorne cjeline za ugostiteljsko-turističke namjene jedinstvenog urbanističkog koncepta, za koje se: a) ako je širina dužobalne cjeline veća od 500 m, mora osigurati najmanje jedan javni cestovno-pješački pristup do obale, b) mora osigurati pripadajući broj parkirališnih mjesta unutar svake cjeline i pristup na prometnu površinu“.</w:t>
      </w:r>
    </w:p>
    <w:p w:rsidR="004B1BA2" w:rsidRPr="001A5EAF" w:rsidRDefault="004B1BA2" w:rsidP="001A5EAF">
      <w:pPr>
        <w:jc w:val="both"/>
      </w:pPr>
    </w:p>
    <w:p w:rsidR="004B1BA2" w:rsidRPr="001A5EAF" w:rsidRDefault="004B1BA2" w:rsidP="00E521BA">
      <w:pPr>
        <w:pStyle w:val="Clanak"/>
      </w:pPr>
      <w:r w:rsidRPr="001A5EAF">
        <w:t>Članak 8.</w:t>
      </w:r>
    </w:p>
    <w:p w:rsidR="004B1BA2" w:rsidRPr="001A5EAF" w:rsidRDefault="004B1BA2" w:rsidP="001A5EAF">
      <w:pPr>
        <w:jc w:val="both"/>
      </w:pPr>
    </w:p>
    <w:p w:rsidR="004B1BA2" w:rsidRPr="001A5EAF" w:rsidRDefault="004B1BA2" w:rsidP="001A5EAF">
      <w:pPr>
        <w:pStyle w:val="PlainText"/>
        <w:jc w:val="both"/>
        <w:rPr>
          <w:rFonts w:ascii="Times New Roman" w:hAnsi="Times New Roman" w:cs="Times New Roman"/>
        </w:rPr>
      </w:pPr>
      <w:r w:rsidRPr="001A5EAF">
        <w:rPr>
          <w:rFonts w:ascii="Times New Roman" w:hAnsi="Times New Roman" w:cs="Times New Roman"/>
          <w:b/>
        </w:rPr>
        <w:tab/>
        <w:t>U članku 10.,</w:t>
      </w:r>
      <w:r w:rsidRPr="001A5EAF">
        <w:rPr>
          <w:rFonts w:ascii="Times New Roman" w:hAnsi="Times New Roman" w:cs="Times New Roman"/>
        </w:rPr>
        <w:t xml:space="preserve"> riječi: „stambeni i“, te riječi: „u funkciji poljoprivredne proizvodnje, poljske kućice, staklenici i plastenici“ brišu se, a iza riječi „Odredbi,“ se dodaju riječi „zahvati za“.</w:t>
      </w:r>
    </w:p>
    <w:p w:rsidR="004B1BA2" w:rsidRPr="001A5EAF" w:rsidRDefault="004B1BA2" w:rsidP="001A5EAF">
      <w:pPr>
        <w:jc w:val="both"/>
      </w:pPr>
    </w:p>
    <w:p w:rsidR="004B1BA2" w:rsidRPr="001A5EAF" w:rsidRDefault="004B1BA2" w:rsidP="00E521BA">
      <w:pPr>
        <w:pStyle w:val="Clanak"/>
      </w:pPr>
      <w:r w:rsidRPr="001A5EAF">
        <w:t>Članak 9.</w:t>
      </w:r>
    </w:p>
    <w:p w:rsidR="004B1BA2" w:rsidRPr="001A5EAF" w:rsidRDefault="004B1BA2" w:rsidP="001A5EAF">
      <w:pPr>
        <w:jc w:val="both"/>
      </w:pPr>
    </w:p>
    <w:p w:rsidR="00454EB3" w:rsidRDefault="00454EB3" w:rsidP="00E521BA">
      <w:pPr>
        <w:pStyle w:val="Clanak"/>
        <w:sectPr w:rsidR="00454EB3" w:rsidSect="00082407">
          <w:type w:val="continuous"/>
          <w:pgSz w:w="11907" w:h="16840" w:code="9"/>
          <w:pgMar w:top="1701" w:right="1418" w:bottom="567" w:left="1418" w:header="1134" w:footer="720" w:gutter="0"/>
          <w:pgNumType w:start="76"/>
          <w:cols w:num="2" w:space="709"/>
          <w:titlePg/>
        </w:sectPr>
      </w:pPr>
    </w:p>
    <w:p w:rsidR="00454EB3" w:rsidRDefault="00454EB3" w:rsidP="00E521BA">
      <w:pPr>
        <w:pStyle w:val="Clanak"/>
      </w:pPr>
    </w:p>
    <w:p w:rsidR="004B1BA2" w:rsidRPr="001A5EAF" w:rsidRDefault="004B1BA2" w:rsidP="00E521BA">
      <w:pPr>
        <w:pStyle w:val="Clanak"/>
      </w:pPr>
      <w:r w:rsidRPr="001A5EAF">
        <w:t>U članku 12., tablica se briše i zamjenjuje novom koja glasi:</w:t>
      </w:r>
    </w:p>
    <w:p w:rsidR="004B1BA2" w:rsidRPr="001A5EAF" w:rsidRDefault="004B1BA2" w:rsidP="001A5EAF">
      <w:pPr>
        <w:jc w:val="both"/>
      </w:pPr>
    </w:p>
    <w:tbl>
      <w:tblPr>
        <w:tblW w:w="5000" w:type="pct"/>
        <w:jc w:val="center"/>
        <w:tblLook w:val="0000" w:firstRow="0" w:lastRow="0" w:firstColumn="0" w:lastColumn="0" w:noHBand="0" w:noVBand="0"/>
      </w:tblPr>
      <w:tblGrid>
        <w:gridCol w:w="2110"/>
        <w:gridCol w:w="1070"/>
        <w:gridCol w:w="1625"/>
        <w:gridCol w:w="1370"/>
        <w:gridCol w:w="1775"/>
        <w:gridCol w:w="1337"/>
      </w:tblGrid>
      <w:tr w:rsidR="00E521BA" w:rsidRPr="001A5EAF" w:rsidTr="00454EB3">
        <w:trPr>
          <w:trHeight w:val="204"/>
          <w:jc w:val="center"/>
        </w:trPr>
        <w:tc>
          <w:tcPr>
            <w:tcW w:w="949" w:type="pct"/>
            <w:tcBorders>
              <w:top w:val="single" w:sz="4" w:space="0" w:color="auto"/>
              <w:left w:val="single" w:sz="4" w:space="0" w:color="auto"/>
              <w:bottom w:val="single" w:sz="4" w:space="0" w:color="auto"/>
              <w:right w:val="single" w:sz="4" w:space="0" w:color="auto"/>
            </w:tcBorders>
            <w:noWrap/>
          </w:tcPr>
          <w:p w:rsidR="004B1BA2" w:rsidRPr="001A5EAF" w:rsidRDefault="004B1BA2" w:rsidP="00454EB3">
            <w:pPr>
              <w:jc w:val="center"/>
              <w:rPr>
                <w:b/>
              </w:rPr>
            </w:pPr>
            <w:r w:rsidRPr="001A5EAF">
              <w:rPr>
                <w:b/>
              </w:rPr>
              <w:t>Naselje</w:t>
            </w:r>
          </w:p>
        </w:tc>
        <w:tc>
          <w:tcPr>
            <w:tcW w:w="614" w:type="pct"/>
            <w:tcBorders>
              <w:top w:val="single" w:sz="4" w:space="0" w:color="auto"/>
              <w:left w:val="nil"/>
              <w:bottom w:val="single" w:sz="4" w:space="0" w:color="auto"/>
              <w:right w:val="single" w:sz="4" w:space="0" w:color="auto"/>
            </w:tcBorders>
          </w:tcPr>
          <w:p w:rsidR="004B1BA2" w:rsidRPr="001A5EAF" w:rsidRDefault="004B1BA2" w:rsidP="00454EB3">
            <w:pPr>
              <w:jc w:val="center"/>
              <w:rPr>
                <w:b/>
              </w:rPr>
            </w:pPr>
            <w:r w:rsidRPr="001A5EAF">
              <w:rPr>
                <w:b/>
              </w:rPr>
              <w:t>Ukupno ha</w:t>
            </w:r>
          </w:p>
        </w:tc>
        <w:tc>
          <w:tcPr>
            <w:tcW w:w="912" w:type="pct"/>
            <w:tcBorders>
              <w:top w:val="single" w:sz="4" w:space="0" w:color="auto"/>
              <w:left w:val="nil"/>
              <w:bottom w:val="single" w:sz="4" w:space="0" w:color="auto"/>
              <w:right w:val="single" w:sz="4" w:space="0" w:color="auto"/>
            </w:tcBorders>
          </w:tcPr>
          <w:p w:rsidR="004B1BA2" w:rsidRPr="001A5EAF" w:rsidRDefault="004B1BA2" w:rsidP="00454EB3">
            <w:pPr>
              <w:jc w:val="center"/>
              <w:rPr>
                <w:b/>
              </w:rPr>
            </w:pPr>
            <w:r w:rsidRPr="001A5EAF">
              <w:rPr>
                <w:b/>
              </w:rPr>
              <w:t>Neizgrađeno ha</w:t>
            </w:r>
          </w:p>
        </w:tc>
        <w:tc>
          <w:tcPr>
            <w:tcW w:w="775" w:type="pct"/>
            <w:tcBorders>
              <w:top w:val="single" w:sz="4" w:space="0" w:color="auto"/>
              <w:left w:val="nil"/>
              <w:bottom w:val="single" w:sz="4" w:space="0" w:color="auto"/>
              <w:right w:val="single" w:sz="4" w:space="0" w:color="auto"/>
            </w:tcBorders>
            <w:noWrap/>
          </w:tcPr>
          <w:p w:rsidR="004B1BA2" w:rsidRPr="001A5EAF" w:rsidRDefault="004B1BA2" w:rsidP="00454EB3">
            <w:pPr>
              <w:jc w:val="center"/>
              <w:rPr>
                <w:b/>
              </w:rPr>
            </w:pPr>
            <w:r w:rsidRPr="001A5EAF">
              <w:rPr>
                <w:b/>
              </w:rPr>
              <w:t>Izgrađeno ha</w:t>
            </w:r>
          </w:p>
        </w:tc>
        <w:tc>
          <w:tcPr>
            <w:tcW w:w="993" w:type="pct"/>
            <w:tcBorders>
              <w:top w:val="single" w:sz="4" w:space="0" w:color="auto"/>
              <w:left w:val="nil"/>
              <w:bottom w:val="single" w:sz="4" w:space="0" w:color="auto"/>
              <w:right w:val="single" w:sz="4" w:space="0" w:color="auto"/>
            </w:tcBorders>
          </w:tcPr>
          <w:p w:rsidR="004B1BA2" w:rsidRPr="001A5EAF" w:rsidRDefault="004B1BA2" w:rsidP="00454EB3">
            <w:pPr>
              <w:jc w:val="center"/>
              <w:rPr>
                <w:b/>
              </w:rPr>
            </w:pPr>
            <w:r w:rsidRPr="001A5EAF">
              <w:rPr>
                <w:b/>
              </w:rPr>
              <w:t>% izgrađenosti</w:t>
            </w:r>
          </w:p>
        </w:tc>
        <w:tc>
          <w:tcPr>
            <w:tcW w:w="757" w:type="pct"/>
            <w:tcBorders>
              <w:top w:val="single" w:sz="4" w:space="0" w:color="auto"/>
              <w:left w:val="nil"/>
              <w:bottom w:val="single" w:sz="4" w:space="0" w:color="auto"/>
              <w:right w:val="single" w:sz="4" w:space="0" w:color="auto"/>
            </w:tcBorders>
          </w:tcPr>
          <w:p w:rsidR="004B1BA2" w:rsidRPr="001A5EAF" w:rsidRDefault="004B1BA2" w:rsidP="00454EB3">
            <w:pPr>
              <w:jc w:val="center"/>
              <w:rPr>
                <w:b/>
              </w:rPr>
            </w:pPr>
            <w:r w:rsidRPr="001A5EAF">
              <w:rPr>
                <w:b/>
              </w:rPr>
              <w:t>% grada</w:t>
            </w:r>
          </w:p>
        </w:tc>
      </w:tr>
      <w:tr w:rsidR="00E521BA" w:rsidRPr="001A5EAF" w:rsidTr="00454EB3">
        <w:trPr>
          <w:trHeight w:val="202"/>
          <w:jc w:val="center"/>
        </w:trPr>
        <w:tc>
          <w:tcPr>
            <w:tcW w:w="949" w:type="pct"/>
            <w:tcBorders>
              <w:top w:val="nil"/>
              <w:left w:val="single" w:sz="4" w:space="0" w:color="auto"/>
              <w:bottom w:val="single" w:sz="4" w:space="0" w:color="auto"/>
              <w:right w:val="single" w:sz="4" w:space="0" w:color="auto"/>
            </w:tcBorders>
            <w:noWrap/>
          </w:tcPr>
          <w:p w:rsidR="004B1BA2" w:rsidRPr="001A5EAF" w:rsidRDefault="004B1BA2" w:rsidP="001A5EAF">
            <w:pPr>
              <w:jc w:val="both"/>
            </w:pPr>
            <w:r w:rsidRPr="001A5EAF">
              <w:t>Dol</w:t>
            </w:r>
          </w:p>
        </w:tc>
        <w:tc>
          <w:tcPr>
            <w:tcW w:w="614" w:type="pct"/>
            <w:tcBorders>
              <w:top w:val="nil"/>
              <w:left w:val="nil"/>
              <w:bottom w:val="single" w:sz="4" w:space="0" w:color="auto"/>
              <w:right w:val="single" w:sz="4" w:space="0" w:color="auto"/>
            </w:tcBorders>
          </w:tcPr>
          <w:p w:rsidR="004B1BA2" w:rsidRPr="001A5EAF" w:rsidRDefault="004B1BA2" w:rsidP="00454EB3">
            <w:pPr>
              <w:jc w:val="center"/>
            </w:pPr>
            <w:r w:rsidRPr="001A5EAF">
              <w:t>43,7</w:t>
            </w:r>
          </w:p>
        </w:tc>
        <w:tc>
          <w:tcPr>
            <w:tcW w:w="912" w:type="pct"/>
            <w:tcBorders>
              <w:top w:val="nil"/>
              <w:left w:val="nil"/>
              <w:bottom w:val="single" w:sz="4" w:space="0" w:color="auto"/>
              <w:right w:val="single" w:sz="4" w:space="0" w:color="auto"/>
            </w:tcBorders>
          </w:tcPr>
          <w:p w:rsidR="004B1BA2" w:rsidRPr="001A5EAF" w:rsidRDefault="004B1BA2" w:rsidP="00454EB3">
            <w:pPr>
              <w:jc w:val="center"/>
            </w:pPr>
            <w:r w:rsidRPr="001A5EAF">
              <w:t>20,2</w:t>
            </w:r>
          </w:p>
        </w:tc>
        <w:tc>
          <w:tcPr>
            <w:tcW w:w="775" w:type="pct"/>
            <w:tcBorders>
              <w:top w:val="nil"/>
              <w:left w:val="nil"/>
              <w:bottom w:val="single" w:sz="4" w:space="0" w:color="auto"/>
              <w:right w:val="single" w:sz="4" w:space="0" w:color="auto"/>
            </w:tcBorders>
            <w:noWrap/>
          </w:tcPr>
          <w:p w:rsidR="004B1BA2" w:rsidRPr="001A5EAF" w:rsidRDefault="004B1BA2" w:rsidP="00454EB3">
            <w:pPr>
              <w:jc w:val="center"/>
            </w:pPr>
            <w:r w:rsidRPr="001A5EAF">
              <w:t>23,5</w:t>
            </w:r>
          </w:p>
        </w:tc>
        <w:tc>
          <w:tcPr>
            <w:tcW w:w="993" w:type="pct"/>
            <w:tcBorders>
              <w:top w:val="nil"/>
              <w:left w:val="nil"/>
              <w:bottom w:val="single" w:sz="4" w:space="0" w:color="auto"/>
              <w:right w:val="single" w:sz="4" w:space="0" w:color="auto"/>
            </w:tcBorders>
          </w:tcPr>
          <w:p w:rsidR="004B1BA2" w:rsidRPr="001A5EAF" w:rsidRDefault="004B1BA2" w:rsidP="00454EB3">
            <w:pPr>
              <w:jc w:val="center"/>
            </w:pPr>
            <w:r w:rsidRPr="001A5EAF">
              <w:t>53,8%</w:t>
            </w:r>
          </w:p>
        </w:tc>
        <w:tc>
          <w:tcPr>
            <w:tcW w:w="757" w:type="pct"/>
            <w:tcBorders>
              <w:top w:val="nil"/>
              <w:left w:val="nil"/>
              <w:bottom w:val="single" w:sz="4" w:space="0" w:color="auto"/>
              <w:right w:val="single" w:sz="4" w:space="0" w:color="auto"/>
            </w:tcBorders>
            <w:noWrap/>
          </w:tcPr>
          <w:p w:rsidR="004B1BA2" w:rsidRPr="001A5EAF" w:rsidRDefault="004B1BA2" w:rsidP="00454EB3">
            <w:pPr>
              <w:jc w:val="center"/>
            </w:pPr>
            <w:r w:rsidRPr="001A5EAF">
              <w:t>0,82%</w:t>
            </w:r>
          </w:p>
        </w:tc>
      </w:tr>
      <w:tr w:rsidR="00E521BA" w:rsidRPr="001A5EAF" w:rsidTr="00454EB3">
        <w:trPr>
          <w:trHeight w:val="20"/>
          <w:jc w:val="center"/>
        </w:trPr>
        <w:tc>
          <w:tcPr>
            <w:tcW w:w="949" w:type="pct"/>
            <w:tcBorders>
              <w:top w:val="nil"/>
              <w:left w:val="single" w:sz="4" w:space="0" w:color="auto"/>
              <w:bottom w:val="single" w:sz="4" w:space="0" w:color="auto"/>
              <w:right w:val="single" w:sz="4" w:space="0" w:color="auto"/>
            </w:tcBorders>
            <w:noWrap/>
          </w:tcPr>
          <w:p w:rsidR="004B1BA2" w:rsidRPr="001A5EAF" w:rsidRDefault="004B1BA2" w:rsidP="001A5EAF">
            <w:pPr>
              <w:jc w:val="both"/>
            </w:pPr>
            <w:r w:rsidRPr="001A5EAF">
              <w:t>Rudine</w:t>
            </w:r>
          </w:p>
        </w:tc>
        <w:tc>
          <w:tcPr>
            <w:tcW w:w="614" w:type="pct"/>
            <w:tcBorders>
              <w:top w:val="nil"/>
              <w:left w:val="nil"/>
              <w:bottom w:val="single" w:sz="4" w:space="0" w:color="auto"/>
              <w:right w:val="single" w:sz="4" w:space="0" w:color="auto"/>
            </w:tcBorders>
          </w:tcPr>
          <w:p w:rsidR="004B1BA2" w:rsidRPr="001A5EAF" w:rsidRDefault="004B1BA2" w:rsidP="00454EB3">
            <w:pPr>
              <w:jc w:val="center"/>
            </w:pPr>
            <w:r w:rsidRPr="001A5EAF">
              <w:t>26,0</w:t>
            </w:r>
          </w:p>
        </w:tc>
        <w:tc>
          <w:tcPr>
            <w:tcW w:w="912" w:type="pct"/>
            <w:tcBorders>
              <w:top w:val="nil"/>
              <w:left w:val="nil"/>
              <w:bottom w:val="single" w:sz="4" w:space="0" w:color="auto"/>
              <w:right w:val="single" w:sz="4" w:space="0" w:color="auto"/>
            </w:tcBorders>
          </w:tcPr>
          <w:p w:rsidR="004B1BA2" w:rsidRPr="001A5EAF" w:rsidRDefault="004B1BA2" w:rsidP="00454EB3">
            <w:pPr>
              <w:jc w:val="center"/>
            </w:pPr>
            <w:r w:rsidRPr="001A5EAF">
              <w:t>12,5</w:t>
            </w:r>
          </w:p>
        </w:tc>
        <w:tc>
          <w:tcPr>
            <w:tcW w:w="775" w:type="pct"/>
            <w:tcBorders>
              <w:top w:val="nil"/>
              <w:left w:val="nil"/>
              <w:bottom w:val="single" w:sz="4" w:space="0" w:color="auto"/>
              <w:right w:val="single" w:sz="4" w:space="0" w:color="auto"/>
            </w:tcBorders>
            <w:noWrap/>
          </w:tcPr>
          <w:p w:rsidR="004B1BA2" w:rsidRPr="001A5EAF" w:rsidRDefault="004B1BA2" w:rsidP="00454EB3">
            <w:pPr>
              <w:jc w:val="center"/>
            </w:pPr>
            <w:r w:rsidRPr="001A5EAF">
              <w:t>13,5</w:t>
            </w:r>
          </w:p>
        </w:tc>
        <w:tc>
          <w:tcPr>
            <w:tcW w:w="993" w:type="pct"/>
            <w:tcBorders>
              <w:top w:val="nil"/>
              <w:left w:val="nil"/>
              <w:bottom w:val="single" w:sz="4" w:space="0" w:color="auto"/>
              <w:right w:val="single" w:sz="4" w:space="0" w:color="auto"/>
            </w:tcBorders>
          </w:tcPr>
          <w:p w:rsidR="004B1BA2" w:rsidRPr="001A5EAF" w:rsidRDefault="004B1BA2" w:rsidP="00454EB3">
            <w:pPr>
              <w:jc w:val="center"/>
            </w:pPr>
            <w:r w:rsidRPr="001A5EAF">
              <w:t>51,9%</w:t>
            </w:r>
          </w:p>
        </w:tc>
        <w:tc>
          <w:tcPr>
            <w:tcW w:w="757" w:type="pct"/>
            <w:tcBorders>
              <w:top w:val="nil"/>
              <w:left w:val="nil"/>
              <w:bottom w:val="single" w:sz="4" w:space="0" w:color="auto"/>
              <w:right w:val="single" w:sz="4" w:space="0" w:color="auto"/>
            </w:tcBorders>
            <w:noWrap/>
          </w:tcPr>
          <w:p w:rsidR="004B1BA2" w:rsidRPr="001A5EAF" w:rsidRDefault="004B1BA2" w:rsidP="00454EB3">
            <w:pPr>
              <w:jc w:val="center"/>
            </w:pPr>
            <w:r w:rsidRPr="001A5EAF">
              <w:t>0,49%</w:t>
            </w:r>
          </w:p>
        </w:tc>
      </w:tr>
      <w:tr w:rsidR="00E521BA" w:rsidRPr="001A5EAF" w:rsidTr="00454EB3">
        <w:trPr>
          <w:trHeight w:val="20"/>
          <w:jc w:val="center"/>
        </w:trPr>
        <w:tc>
          <w:tcPr>
            <w:tcW w:w="949" w:type="pct"/>
            <w:tcBorders>
              <w:top w:val="nil"/>
              <w:left w:val="single" w:sz="4" w:space="0" w:color="auto"/>
              <w:bottom w:val="single" w:sz="4" w:space="0" w:color="auto"/>
              <w:right w:val="single" w:sz="4" w:space="0" w:color="auto"/>
            </w:tcBorders>
            <w:noWrap/>
          </w:tcPr>
          <w:p w:rsidR="004B1BA2" w:rsidRPr="001A5EAF" w:rsidRDefault="004B1BA2" w:rsidP="001A5EAF">
            <w:pPr>
              <w:jc w:val="both"/>
            </w:pPr>
            <w:r w:rsidRPr="001A5EAF">
              <w:t>Selca kod Starog Grada</w:t>
            </w:r>
          </w:p>
        </w:tc>
        <w:tc>
          <w:tcPr>
            <w:tcW w:w="614" w:type="pct"/>
            <w:tcBorders>
              <w:top w:val="nil"/>
              <w:left w:val="nil"/>
              <w:bottom w:val="single" w:sz="4" w:space="0" w:color="auto"/>
              <w:right w:val="single" w:sz="4" w:space="0" w:color="auto"/>
            </w:tcBorders>
          </w:tcPr>
          <w:p w:rsidR="004B1BA2" w:rsidRPr="001A5EAF" w:rsidRDefault="004B1BA2" w:rsidP="00454EB3">
            <w:pPr>
              <w:jc w:val="center"/>
            </w:pPr>
            <w:r w:rsidRPr="001A5EAF">
              <w:t>8,7</w:t>
            </w:r>
          </w:p>
        </w:tc>
        <w:tc>
          <w:tcPr>
            <w:tcW w:w="912" w:type="pct"/>
            <w:tcBorders>
              <w:top w:val="nil"/>
              <w:left w:val="nil"/>
              <w:bottom w:val="single" w:sz="4" w:space="0" w:color="auto"/>
              <w:right w:val="single" w:sz="4" w:space="0" w:color="auto"/>
            </w:tcBorders>
          </w:tcPr>
          <w:p w:rsidR="004B1BA2" w:rsidRPr="001A5EAF" w:rsidRDefault="004B1BA2" w:rsidP="00454EB3">
            <w:pPr>
              <w:jc w:val="center"/>
            </w:pPr>
            <w:r w:rsidRPr="001A5EAF">
              <w:t>4,6</w:t>
            </w:r>
          </w:p>
        </w:tc>
        <w:tc>
          <w:tcPr>
            <w:tcW w:w="775" w:type="pct"/>
            <w:tcBorders>
              <w:top w:val="nil"/>
              <w:left w:val="nil"/>
              <w:bottom w:val="single" w:sz="4" w:space="0" w:color="auto"/>
              <w:right w:val="single" w:sz="4" w:space="0" w:color="auto"/>
            </w:tcBorders>
            <w:noWrap/>
          </w:tcPr>
          <w:p w:rsidR="004B1BA2" w:rsidRPr="001A5EAF" w:rsidRDefault="004B1BA2" w:rsidP="00454EB3">
            <w:pPr>
              <w:jc w:val="center"/>
            </w:pPr>
            <w:r w:rsidRPr="001A5EAF">
              <w:t>4,1</w:t>
            </w:r>
          </w:p>
        </w:tc>
        <w:tc>
          <w:tcPr>
            <w:tcW w:w="993" w:type="pct"/>
            <w:tcBorders>
              <w:top w:val="nil"/>
              <w:left w:val="nil"/>
              <w:bottom w:val="single" w:sz="4" w:space="0" w:color="auto"/>
              <w:right w:val="single" w:sz="4" w:space="0" w:color="auto"/>
            </w:tcBorders>
          </w:tcPr>
          <w:p w:rsidR="004B1BA2" w:rsidRPr="001A5EAF" w:rsidRDefault="004B1BA2" w:rsidP="00454EB3">
            <w:pPr>
              <w:jc w:val="center"/>
            </w:pPr>
            <w:r w:rsidRPr="001A5EAF">
              <w:t>47,1%</w:t>
            </w:r>
          </w:p>
        </w:tc>
        <w:tc>
          <w:tcPr>
            <w:tcW w:w="757" w:type="pct"/>
            <w:tcBorders>
              <w:top w:val="nil"/>
              <w:left w:val="nil"/>
              <w:bottom w:val="single" w:sz="4" w:space="0" w:color="auto"/>
              <w:right w:val="single" w:sz="4" w:space="0" w:color="auto"/>
            </w:tcBorders>
            <w:noWrap/>
          </w:tcPr>
          <w:p w:rsidR="004B1BA2" w:rsidRPr="001A5EAF" w:rsidRDefault="004B1BA2" w:rsidP="00454EB3">
            <w:pPr>
              <w:jc w:val="center"/>
            </w:pPr>
            <w:r w:rsidRPr="001A5EAF">
              <w:t>0,16%</w:t>
            </w:r>
          </w:p>
        </w:tc>
      </w:tr>
      <w:tr w:rsidR="00E521BA" w:rsidRPr="001A5EAF" w:rsidTr="00454EB3">
        <w:trPr>
          <w:trHeight w:val="20"/>
          <w:jc w:val="center"/>
        </w:trPr>
        <w:tc>
          <w:tcPr>
            <w:tcW w:w="949" w:type="pct"/>
            <w:tcBorders>
              <w:top w:val="nil"/>
              <w:left w:val="single" w:sz="4" w:space="0" w:color="auto"/>
              <w:bottom w:val="single" w:sz="4" w:space="0" w:color="auto"/>
              <w:right w:val="single" w:sz="4" w:space="0" w:color="auto"/>
            </w:tcBorders>
            <w:noWrap/>
          </w:tcPr>
          <w:p w:rsidR="004B1BA2" w:rsidRPr="001A5EAF" w:rsidRDefault="004B1BA2" w:rsidP="001A5EAF">
            <w:pPr>
              <w:jc w:val="both"/>
            </w:pPr>
            <w:r w:rsidRPr="001A5EAF">
              <w:t>Stari Grad</w:t>
            </w:r>
          </w:p>
        </w:tc>
        <w:tc>
          <w:tcPr>
            <w:tcW w:w="614" w:type="pct"/>
            <w:tcBorders>
              <w:top w:val="nil"/>
              <w:left w:val="nil"/>
              <w:bottom w:val="single" w:sz="4" w:space="0" w:color="auto"/>
              <w:right w:val="single" w:sz="4" w:space="0" w:color="auto"/>
            </w:tcBorders>
          </w:tcPr>
          <w:p w:rsidR="004B1BA2" w:rsidRPr="001A5EAF" w:rsidRDefault="004B1BA2" w:rsidP="00454EB3">
            <w:pPr>
              <w:jc w:val="center"/>
            </w:pPr>
            <w:r w:rsidRPr="001A5EAF">
              <w:t>167,2</w:t>
            </w:r>
          </w:p>
        </w:tc>
        <w:tc>
          <w:tcPr>
            <w:tcW w:w="912" w:type="pct"/>
            <w:tcBorders>
              <w:top w:val="nil"/>
              <w:left w:val="nil"/>
              <w:bottom w:val="single" w:sz="4" w:space="0" w:color="auto"/>
              <w:right w:val="single" w:sz="4" w:space="0" w:color="auto"/>
            </w:tcBorders>
          </w:tcPr>
          <w:p w:rsidR="004B1BA2" w:rsidRPr="001A5EAF" w:rsidRDefault="004B1BA2" w:rsidP="00454EB3">
            <w:pPr>
              <w:jc w:val="center"/>
            </w:pPr>
            <w:r w:rsidRPr="001A5EAF">
              <w:t>67,7</w:t>
            </w:r>
          </w:p>
        </w:tc>
        <w:tc>
          <w:tcPr>
            <w:tcW w:w="775" w:type="pct"/>
            <w:tcBorders>
              <w:top w:val="nil"/>
              <w:left w:val="nil"/>
              <w:bottom w:val="single" w:sz="4" w:space="0" w:color="auto"/>
              <w:right w:val="single" w:sz="4" w:space="0" w:color="auto"/>
            </w:tcBorders>
            <w:noWrap/>
          </w:tcPr>
          <w:p w:rsidR="004B1BA2" w:rsidRPr="001A5EAF" w:rsidRDefault="004B1BA2" w:rsidP="00454EB3">
            <w:pPr>
              <w:jc w:val="center"/>
            </w:pPr>
            <w:r w:rsidRPr="001A5EAF">
              <w:t>99,5</w:t>
            </w:r>
          </w:p>
        </w:tc>
        <w:tc>
          <w:tcPr>
            <w:tcW w:w="993" w:type="pct"/>
            <w:tcBorders>
              <w:top w:val="nil"/>
              <w:left w:val="nil"/>
              <w:bottom w:val="single" w:sz="4" w:space="0" w:color="auto"/>
              <w:right w:val="single" w:sz="4" w:space="0" w:color="auto"/>
            </w:tcBorders>
          </w:tcPr>
          <w:p w:rsidR="004B1BA2" w:rsidRPr="001A5EAF" w:rsidRDefault="004B1BA2" w:rsidP="00454EB3">
            <w:pPr>
              <w:jc w:val="center"/>
            </w:pPr>
            <w:r w:rsidRPr="001A5EAF">
              <w:t>59,5%</w:t>
            </w:r>
          </w:p>
        </w:tc>
        <w:tc>
          <w:tcPr>
            <w:tcW w:w="757" w:type="pct"/>
            <w:tcBorders>
              <w:top w:val="nil"/>
              <w:left w:val="nil"/>
              <w:bottom w:val="single" w:sz="4" w:space="0" w:color="auto"/>
              <w:right w:val="single" w:sz="4" w:space="0" w:color="auto"/>
            </w:tcBorders>
            <w:noWrap/>
          </w:tcPr>
          <w:p w:rsidR="004B1BA2" w:rsidRPr="001A5EAF" w:rsidRDefault="004B1BA2" w:rsidP="00454EB3">
            <w:pPr>
              <w:jc w:val="center"/>
            </w:pPr>
            <w:r w:rsidRPr="001A5EAF">
              <w:t>3,15%</w:t>
            </w:r>
          </w:p>
        </w:tc>
      </w:tr>
      <w:tr w:rsidR="00E521BA" w:rsidRPr="001A5EAF" w:rsidTr="00454EB3">
        <w:trPr>
          <w:trHeight w:val="20"/>
          <w:jc w:val="center"/>
        </w:trPr>
        <w:tc>
          <w:tcPr>
            <w:tcW w:w="949" w:type="pct"/>
            <w:tcBorders>
              <w:top w:val="nil"/>
              <w:left w:val="single" w:sz="4" w:space="0" w:color="auto"/>
              <w:bottom w:val="single" w:sz="4" w:space="0" w:color="auto"/>
              <w:right w:val="single" w:sz="4" w:space="0" w:color="auto"/>
            </w:tcBorders>
            <w:noWrap/>
          </w:tcPr>
          <w:p w:rsidR="004B1BA2" w:rsidRPr="001A5EAF" w:rsidRDefault="004B1BA2" w:rsidP="001A5EAF">
            <w:pPr>
              <w:jc w:val="both"/>
            </w:pPr>
            <w:r w:rsidRPr="001A5EAF">
              <w:t>Vrbanj</w:t>
            </w:r>
          </w:p>
        </w:tc>
        <w:tc>
          <w:tcPr>
            <w:tcW w:w="614" w:type="pct"/>
            <w:tcBorders>
              <w:top w:val="nil"/>
              <w:left w:val="nil"/>
              <w:bottom w:val="single" w:sz="4" w:space="0" w:color="auto"/>
              <w:right w:val="single" w:sz="4" w:space="0" w:color="auto"/>
            </w:tcBorders>
          </w:tcPr>
          <w:p w:rsidR="004B1BA2" w:rsidRPr="001A5EAF" w:rsidRDefault="004B1BA2" w:rsidP="00454EB3">
            <w:pPr>
              <w:jc w:val="center"/>
            </w:pPr>
            <w:r w:rsidRPr="001A5EAF">
              <w:t>60,7</w:t>
            </w:r>
          </w:p>
        </w:tc>
        <w:tc>
          <w:tcPr>
            <w:tcW w:w="912" w:type="pct"/>
            <w:tcBorders>
              <w:top w:val="nil"/>
              <w:left w:val="nil"/>
              <w:bottom w:val="single" w:sz="4" w:space="0" w:color="auto"/>
              <w:right w:val="single" w:sz="4" w:space="0" w:color="auto"/>
            </w:tcBorders>
          </w:tcPr>
          <w:p w:rsidR="004B1BA2" w:rsidRPr="001A5EAF" w:rsidRDefault="004B1BA2" w:rsidP="00454EB3">
            <w:pPr>
              <w:jc w:val="center"/>
            </w:pPr>
            <w:r w:rsidRPr="001A5EAF">
              <w:t>29,2</w:t>
            </w:r>
          </w:p>
        </w:tc>
        <w:tc>
          <w:tcPr>
            <w:tcW w:w="775" w:type="pct"/>
            <w:tcBorders>
              <w:top w:val="nil"/>
              <w:left w:val="nil"/>
              <w:bottom w:val="single" w:sz="4" w:space="0" w:color="auto"/>
              <w:right w:val="single" w:sz="4" w:space="0" w:color="auto"/>
            </w:tcBorders>
            <w:noWrap/>
          </w:tcPr>
          <w:p w:rsidR="004B1BA2" w:rsidRPr="001A5EAF" w:rsidRDefault="004B1BA2" w:rsidP="00454EB3">
            <w:pPr>
              <w:jc w:val="center"/>
            </w:pPr>
            <w:r w:rsidRPr="001A5EAF">
              <w:t>31,5</w:t>
            </w:r>
          </w:p>
        </w:tc>
        <w:tc>
          <w:tcPr>
            <w:tcW w:w="993" w:type="pct"/>
            <w:tcBorders>
              <w:top w:val="nil"/>
              <w:left w:val="nil"/>
              <w:bottom w:val="single" w:sz="4" w:space="0" w:color="auto"/>
              <w:right w:val="single" w:sz="4" w:space="0" w:color="auto"/>
            </w:tcBorders>
          </w:tcPr>
          <w:p w:rsidR="004B1BA2" w:rsidRPr="001A5EAF" w:rsidRDefault="004B1BA2" w:rsidP="00454EB3">
            <w:pPr>
              <w:jc w:val="center"/>
            </w:pPr>
            <w:r w:rsidRPr="001A5EAF">
              <w:t>51,9%</w:t>
            </w:r>
          </w:p>
        </w:tc>
        <w:tc>
          <w:tcPr>
            <w:tcW w:w="757" w:type="pct"/>
            <w:tcBorders>
              <w:top w:val="nil"/>
              <w:left w:val="nil"/>
              <w:bottom w:val="single" w:sz="4" w:space="0" w:color="auto"/>
              <w:right w:val="single" w:sz="4" w:space="0" w:color="auto"/>
            </w:tcBorders>
            <w:noWrap/>
          </w:tcPr>
          <w:p w:rsidR="004B1BA2" w:rsidRPr="001A5EAF" w:rsidRDefault="004B1BA2" w:rsidP="00454EB3">
            <w:pPr>
              <w:jc w:val="center"/>
            </w:pPr>
            <w:r w:rsidRPr="001A5EAF">
              <w:t>1,14%</w:t>
            </w:r>
          </w:p>
        </w:tc>
      </w:tr>
      <w:tr w:rsidR="00E521BA" w:rsidRPr="001A5EAF" w:rsidTr="00454EB3">
        <w:trPr>
          <w:trHeight w:val="53"/>
          <w:jc w:val="center"/>
        </w:trPr>
        <w:tc>
          <w:tcPr>
            <w:tcW w:w="949" w:type="pct"/>
            <w:tcBorders>
              <w:top w:val="nil"/>
              <w:left w:val="single" w:sz="4" w:space="0" w:color="auto"/>
              <w:bottom w:val="single" w:sz="4" w:space="0" w:color="auto"/>
              <w:right w:val="single" w:sz="4" w:space="0" w:color="auto"/>
            </w:tcBorders>
            <w:noWrap/>
          </w:tcPr>
          <w:p w:rsidR="004B1BA2" w:rsidRPr="001A5EAF" w:rsidRDefault="004B1BA2" w:rsidP="001A5EAF">
            <w:pPr>
              <w:jc w:val="both"/>
            </w:pPr>
            <w:r w:rsidRPr="001A5EAF">
              <w:t>ukupno</w:t>
            </w:r>
          </w:p>
        </w:tc>
        <w:tc>
          <w:tcPr>
            <w:tcW w:w="614" w:type="pct"/>
            <w:tcBorders>
              <w:top w:val="nil"/>
              <w:left w:val="nil"/>
              <w:bottom w:val="single" w:sz="4" w:space="0" w:color="auto"/>
              <w:right w:val="single" w:sz="4" w:space="0" w:color="auto"/>
            </w:tcBorders>
            <w:vAlign w:val="center"/>
          </w:tcPr>
          <w:p w:rsidR="004B1BA2" w:rsidRPr="001A5EAF" w:rsidRDefault="004B1BA2" w:rsidP="00454EB3">
            <w:pPr>
              <w:jc w:val="center"/>
            </w:pPr>
            <w:r w:rsidRPr="001A5EAF">
              <w:t>306,3</w:t>
            </w:r>
          </w:p>
        </w:tc>
        <w:tc>
          <w:tcPr>
            <w:tcW w:w="912" w:type="pct"/>
            <w:tcBorders>
              <w:top w:val="nil"/>
              <w:left w:val="nil"/>
              <w:bottom w:val="single" w:sz="4" w:space="0" w:color="auto"/>
              <w:right w:val="single" w:sz="4" w:space="0" w:color="auto"/>
            </w:tcBorders>
          </w:tcPr>
          <w:p w:rsidR="004B1BA2" w:rsidRPr="001A5EAF" w:rsidRDefault="004B1BA2" w:rsidP="00454EB3">
            <w:pPr>
              <w:jc w:val="center"/>
            </w:pPr>
            <w:r w:rsidRPr="001A5EAF">
              <w:fldChar w:fldCharType="begin"/>
            </w:r>
            <w:r w:rsidRPr="001A5EAF">
              <w:instrText xml:space="preserve"> =SUM(ABOVE) </w:instrText>
            </w:r>
            <w:r w:rsidRPr="001A5EAF">
              <w:fldChar w:fldCharType="separate"/>
            </w:r>
            <w:r w:rsidRPr="001A5EAF">
              <w:t>1</w:t>
            </w:r>
            <w:r w:rsidRPr="001A5EAF">
              <w:fldChar w:fldCharType="end"/>
            </w:r>
            <w:r w:rsidRPr="001A5EAF">
              <w:t>34,2</w:t>
            </w:r>
          </w:p>
        </w:tc>
        <w:tc>
          <w:tcPr>
            <w:tcW w:w="775" w:type="pct"/>
            <w:tcBorders>
              <w:top w:val="nil"/>
              <w:left w:val="nil"/>
              <w:bottom w:val="single" w:sz="4" w:space="0" w:color="auto"/>
              <w:right w:val="single" w:sz="4" w:space="0" w:color="auto"/>
            </w:tcBorders>
            <w:noWrap/>
          </w:tcPr>
          <w:p w:rsidR="004B1BA2" w:rsidRPr="001A5EAF" w:rsidRDefault="004B1BA2" w:rsidP="00454EB3">
            <w:pPr>
              <w:jc w:val="center"/>
            </w:pPr>
            <w:r w:rsidRPr="001A5EAF">
              <w:fldChar w:fldCharType="begin"/>
            </w:r>
            <w:r w:rsidRPr="001A5EAF">
              <w:instrText xml:space="preserve"> =SUM(ABOVE) </w:instrText>
            </w:r>
            <w:r w:rsidRPr="001A5EAF">
              <w:fldChar w:fldCharType="separate"/>
            </w:r>
            <w:r w:rsidRPr="001A5EAF">
              <w:t>1</w:t>
            </w:r>
            <w:r w:rsidRPr="001A5EAF">
              <w:fldChar w:fldCharType="end"/>
            </w:r>
            <w:r w:rsidRPr="001A5EAF">
              <w:t>72,1</w:t>
            </w:r>
          </w:p>
        </w:tc>
        <w:tc>
          <w:tcPr>
            <w:tcW w:w="993" w:type="pct"/>
            <w:tcBorders>
              <w:top w:val="nil"/>
              <w:left w:val="nil"/>
              <w:bottom w:val="single" w:sz="4" w:space="0" w:color="auto"/>
              <w:right w:val="single" w:sz="4" w:space="0" w:color="auto"/>
            </w:tcBorders>
          </w:tcPr>
          <w:p w:rsidR="004B1BA2" w:rsidRPr="001A5EAF" w:rsidRDefault="004B1BA2" w:rsidP="00454EB3">
            <w:pPr>
              <w:jc w:val="center"/>
            </w:pPr>
            <w:r w:rsidRPr="001A5EAF">
              <w:t>56,2%</w:t>
            </w:r>
          </w:p>
        </w:tc>
        <w:tc>
          <w:tcPr>
            <w:tcW w:w="757" w:type="pct"/>
            <w:tcBorders>
              <w:top w:val="nil"/>
              <w:left w:val="nil"/>
              <w:bottom w:val="single" w:sz="4" w:space="0" w:color="auto"/>
              <w:right w:val="single" w:sz="4" w:space="0" w:color="auto"/>
            </w:tcBorders>
            <w:noWrap/>
          </w:tcPr>
          <w:p w:rsidR="004B1BA2" w:rsidRPr="001A5EAF" w:rsidRDefault="004B1BA2" w:rsidP="00454EB3">
            <w:pPr>
              <w:jc w:val="center"/>
            </w:pPr>
            <w:r w:rsidRPr="001A5EAF">
              <w:t>5,77%</w:t>
            </w:r>
          </w:p>
        </w:tc>
      </w:tr>
    </w:tbl>
    <w:p w:rsidR="004B1BA2" w:rsidRPr="001A5EAF" w:rsidRDefault="004B1BA2" w:rsidP="001A5EAF">
      <w:pPr>
        <w:jc w:val="both"/>
      </w:pPr>
    </w:p>
    <w:p w:rsidR="00454EB3" w:rsidRDefault="00454EB3" w:rsidP="001A5EAF">
      <w:pPr>
        <w:jc w:val="both"/>
        <w:sectPr w:rsidR="00454EB3" w:rsidSect="00082407">
          <w:type w:val="continuous"/>
          <w:pgSz w:w="11907" w:h="16840" w:code="9"/>
          <w:pgMar w:top="1701" w:right="1418" w:bottom="567" w:left="1418" w:header="1134" w:footer="720" w:gutter="0"/>
          <w:pgNumType w:start="75"/>
          <w:cols w:space="709"/>
          <w:titlePg/>
        </w:sectPr>
      </w:pPr>
    </w:p>
    <w:p w:rsidR="004B1BA2" w:rsidRPr="001A5EAF" w:rsidRDefault="004B1BA2" w:rsidP="00E521BA">
      <w:pPr>
        <w:pStyle w:val="Clanak"/>
      </w:pPr>
      <w:r w:rsidRPr="001A5EAF">
        <w:lastRenderedPageBreak/>
        <w:t>Članak 10.</w:t>
      </w:r>
    </w:p>
    <w:p w:rsidR="004B1BA2" w:rsidRPr="001A5EAF" w:rsidRDefault="004B1BA2" w:rsidP="001A5EAF">
      <w:pPr>
        <w:pStyle w:val="Heading5"/>
        <w:ind w:left="0"/>
        <w:jc w:val="both"/>
      </w:pPr>
    </w:p>
    <w:p w:rsidR="004B1BA2" w:rsidRPr="001A5EAF" w:rsidRDefault="004B1BA2" w:rsidP="001A5EAF">
      <w:pPr>
        <w:pStyle w:val="Heading5"/>
        <w:ind w:left="0"/>
        <w:jc w:val="both"/>
        <w:rPr>
          <w:b w:val="0"/>
        </w:rPr>
      </w:pPr>
      <w:r w:rsidRPr="001A5EAF">
        <w:tab/>
        <w:t xml:space="preserve">U članku 13, </w:t>
      </w:r>
      <w:r w:rsidRPr="001A5EAF">
        <w:rPr>
          <w:b w:val="0"/>
        </w:rPr>
        <w:t>tekst i tablice ispod naslova „Planirane površine gospodarske namjene“ se zamjenjuju i glase:</w:t>
      </w:r>
    </w:p>
    <w:p w:rsidR="004B1BA2" w:rsidRPr="001A5EAF" w:rsidRDefault="004B1BA2" w:rsidP="001A5EAF">
      <w:pPr>
        <w:pStyle w:val="Heading5"/>
        <w:ind w:left="0"/>
        <w:jc w:val="both"/>
        <w:rPr>
          <w:b w:val="0"/>
        </w:rPr>
      </w:pPr>
      <w:r w:rsidRPr="001A5EAF">
        <w:tab/>
        <w:t>„</w:t>
      </w:r>
      <w:r w:rsidRPr="001A5EAF">
        <w:rPr>
          <w:b w:val="0"/>
        </w:rPr>
        <w:t>Planirane gospodarske namjene (komunalno-servisne, poslovne i industrijske) su razgraničene u zonama koje su izvan naselja i u  građevinskom području naselja.</w:t>
      </w:r>
    </w:p>
    <w:p w:rsidR="004B1BA2" w:rsidRPr="001A5EAF" w:rsidRDefault="004B1BA2" w:rsidP="001A5EAF">
      <w:pPr>
        <w:jc w:val="both"/>
      </w:pPr>
    </w:p>
    <w:p w:rsidR="004B1BA2" w:rsidRPr="001A5EAF" w:rsidRDefault="004B1BA2" w:rsidP="001A5EAF">
      <w:pPr>
        <w:jc w:val="both"/>
      </w:pPr>
      <w:r w:rsidRPr="001A5EAF">
        <w:rPr>
          <w:b/>
          <w:bCs/>
        </w:rPr>
        <w:tab/>
        <w:t>Zone izvan naselja</w:t>
      </w:r>
    </w:p>
    <w:p w:rsidR="004B1BA2" w:rsidRPr="001A5EAF" w:rsidRDefault="004B1BA2" w:rsidP="001A5EAF">
      <w:pPr>
        <w:jc w:val="both"/>
      </w:pPr>
      <w:r w:rsidRPr="001A5EAF">
        <w:tab/>
        <w:t xml:space="preserve">Izvan građevinskog područja naselja Stari Grad predviđene su: </w:t>
      </w:r>
      <w:r w:rsidRPr="001A5EAF">
        <w:rPr>
          <w:bCs/>
        </w:rPr>
        <w:t>komunalno-servisne zone Dolci 1</w:t>
      </w:r>
      <w:r w:rsidRPr="001A5EAF">
        <w:rPr>
          <w:b/>
          <w:bCs/>
        </w:rPr>
        <w:t xml:space="preserve"> </w:t>
      </w:r>
      <w:r w:rsidRPr="001A5EAF">
        <w:t>površine 3,4 ha i Dolci 2 površine 0,4 ha, u okviru kojih se predviđa smještaj komunalno-servisnih usluga i radnih pogona; poslovna zona (K) južno od planirane prometnice na području Zeleminac površine 2,3 ha; te proizvodna zona (I1) Vinarija površine 2,0 ha.</w:t>
      </w:r>
    </w:p>
    <w:p w:rsidR="004B1BA2" w:rsidRPr="001A5EAF" w:rsidRDefault="004B1BA2" w:rsidP="001A5EAF">
      <w:pPr>
        <w:jc w:val="both"/>
        <w:rPr>
          <w:bCs/>
        </w:rPr>
      </w:pPr>
      <w:r w:rsidRPr="001A5EAF">
        <w:rPr>
          <w:bCs/>
        </w:rPr>
        <w:lastRenderedPageBreak/>
        <w:tab/>
        <w:t>Izvan građevinskog područja naselja Vrbanj predviđena je proizvodna zona (I1) Vrbanj-Plančić, površine 0,6 ha.</w:t>
      </w:r>
    </w:p>
    <w:p w:rsidR="004B1BA2" w:rsidRPr="001A5EAF" w:rsidRDefault="004B1BA2" w:rsidP="001A5EAF">
      <w:pPr>
        <w:jc w:val="both"/>
        <w:rPr>
          <w:bCs/>
        </w:rPr>
      </w:pPr>
    </w:p>
    <w:tbl>
      <w:tblPr>
        <w:tblW w:w="46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43"/>
      </w:tblGrid>
      <w:tr w:rsidR="00454EB3" w:rsidRPr="00454EB3" w:rsidTr="00454EB3">
        <w:trPr>
          <w:trHeight w:val="25"/>
        </w:trPr>
        <w:tc>
          <w:tcPr>
            <w:tcW w:w="2758" w:type="pct"/>
            <w:noWrap/>
          </w:tcPr>
          <w:p w:rsidR="004B1BA2" w:rsidRPr="00454EB3" w:rsidRDefault="004B1BA2" w:rsidP="00454EB3">
            <w:pPr>
              <w:jc w:val="center"/>
              <w:rPr>
                <w:b/>
              </w:rPr>
            </w:pPr>
            <w:r w:rsidRPr="00454EB3">
              <w:rPr>
                <w:b/>
              </w:rPr>
              <w:t>Ime zone</w:t>
            </w:r>
          </w:p>
        </w:tc>
        <w:tc>
          <w:tcPr>
            <w:tcW w:w="2242" w:type="pct"/>
          </w:tcPr>
          <w:p w:rsidR="004B1BA2" w:rsidRPr="00454EB3" w:rsidRDefault="004B1BA2" w:rsidP="00454EB3">
            <w:pPr>
              <w:jc w:val="center"/>
              <w:rPr>
                <w:b/>
              </w:rPr>
            </w:pPr>
            <w:r w:rsidRPr="00454EB3">
              <w:rPr>
                <w:b/>
              </w:rPr>
              <w:t>Ukupno ha</w:t>
            </w:r>
          </w:p>
        </w:tc>
      </w:tr>
      <w:tr w:rsidR="00454EB3" w:rsidRPr="001A5EAF" w:rsidTr="00454EB3">
        <w:trPr>
          <w:trHeight w:val="25"/>
        </w:trPr>
        <w:tc>
          <w:tcPr>
            <w:tcW w:w="2758" w:type="pct"/>
            <w:noWrap/>
          </w:tcPr>
          <w:p w:rsidR="004B1BA2" w:rsidRPr="001A5EAF" w:rsidRDefault="004B1BA2" w:rsidP="001A5EAF">
            <w:pPr>
              <w:jc w:val="both"/>
              <w:rPr>
                <w:highlight w:val="blue"/>
              </w:rPr>
            </w:pPr>
            <w:r w:rsidRPr="001A5EAF">
              <w:t xml:space="preserve">Dolci 1 </w:t>
            </w:r>
          </w:p>
        </w:tc>
        <w:tc>
          <w:tcPr>
            <w:tcW w:w="2242" w:type="pct"/>
          </w:tcPr>
          <w:p w:rsidR="004B1BA2" w:rsidRPr="001A5EAF" w:rsidRDefault="004B1BA2" w:rsidP="00454EB3">
            <w:pPr>
              <w:jc w:val="center"/>
              <w:rPr>
                <w:highlight w:val="blue"/>
              </w:rPr>
            </w:pPr>
            <w:r w:rsidRPr="001A5EAF">
              <w:t>3,4</w:t>
            </w:r>
          </w:p>
        </w:tc>
      </w:tr>
      <w:tr w:rsidR="00454EB3" w:rsidRPr="001A5EAF" w:rsidTr="00454EB3">
        <w:trPr>
          <w:trHeight w:val="309"/>
        </w:trPr>
        <w:tc>
          <w:tcPr>
            <w:tcW w:w="2758" w:type="pct"/>
            <w:noWrap/>
          </w:tcPr>
          <w:p w:rsidR="004B1BA2" w:rsidRPr="001A5EAF" w:rsidRDefault="004B1BA2" w:rsidP="001A5EAF">
            <w:pPr>
              <w:jc w:val="both"/>
              <w:rPr>
                <w:highlight w:val="blue"/>
              </w:rPr>
            </w:pPr>
            <w:r w:rsidRPr="001A5EAF">
              <w:t>Dolci 2</w:t>
            </w:r>
          </w:p>
        </w:tc>
        <w:tc>
          <w:tcPr>
            <w:tcW w:w="2242" w:type="pct"/>
          </w:tcPr>
          <w:p w:rsidR="004B1BA2" w:rsidRPr="001A5EAF" w:rsidRDefault="004B1BA2" w:rsidP="00454EB3">
            <w:pPr>
              <w:jc w:val="center"/>
              <w:rPr>
                <w:highlight w:val="blue"/>
              </w:rPr>
            </w:pPr>
            <w:r w:rsidRPr="001A5EAF">
              <w:t>0,4</w:t>
            </w:r>
          </w:p>
        </w:tc>
      </w:tr>
      <w:tr w:rsidR="00454EB3" w:rsidRPr="001A5EAF" w:rsidTr="00454EB3">
        <w:trPr>
          <w:trHeight w:val="25"/>
        </w:trPr>
        <w:tc>
          <w:tcPr>
            <w:tcW w:w="2758" w:type="pct"/>
            <w:noWrap/>
          </w:tcPr>
          <w:p w:rsidR="004B1BA2" w:rsidRPr="001A5EAF" w:rsidRDefault="004B1BA2" w:rsidP="001A5EAF">
            <w:pPr>
              <w:jc w:val="both"/>
            </w:pPr>
            <w:r w:rsidRPr="001A5EAF">
              <w:t>Zeleminac</w:t>
            </w:r>
          </w:p>
        </w:tc>
        <w:tc>
          <w:tcPr>
            <w:tcW w:w="2242" w:type="pct"/>
          </w:tcPr>
          <w:p w:rsidR="004B1BA2" w:rsidRPr="001A5EAF" w:rsidRDefault="004B1BA2" w:rsidP="00454EB3">
            <w:pPr>
              <w:jc w:val="center"/>
            </w:pPr>
            <w:r w:rsidRPr="001A5EAF">
              <w:t>2,3</w:t>
            </w:r>
          </w:p>
        </w:tc>
      </w:tr>
      <w:tr w:rsidR="00454EB3" w:rsidRPr="001A5EAF" w:rsidTr="00454EB3">
        <w:trPr>
          <w:trHeight w:val="25"/>
        </w:trPr>
        <w:tc>
          <w:tcPr>
            <w:tcW w:w="2758" w:type="pct"/>
            <w:noWrap/>
          </w:tcPr>
          <w:p w:rsidR="004B1BA2" w:rsidRPr="001A5EAF" w:rsidRDefault="004B1BA2" w:rsidP="001A5EAF">
            <w:pPr>
              <w:jc w:val="both"/>
            </w:pPr>
            <w:r w:rsidRPr="001A5EAF">
              <w:t>Vinarija</w:t>
            </w:r>
          </w:p>
        </w:tc>
        <w:tc>
          <w:tcPr>
            <w:tcW w:w="2242" w:type="pct"/>
          </w:tcPr>
          <w:p w:rsidR="004B1BA2" w:rsidRPr="001A5EAF" w:rsidRDefault="004B1BA2" w:rsidP="00454EB3">
            <w:pPr>
              <w:jc w:val="center"/>
            </w:pPr>
            <w:r w:rsidRPr="001A5EAF">
              <w:t>2,0</w:t>
            </w:r>
          </w:p>
        </w:tc>
      </w:tr>
      <w:tr w:rsidR="00454EB3" w:rsidRPr="001A5EAF" w:rsidTr="00454EB3">
        <w:trPr>
          <w:trHeight w:val="25"/>
        </w:trPr>
        <w:tc>
          <w:tcPr>
            <w:tcW w:w="2758" w:type="pct"/>
            <w:noWrap/>
          </w:tcPr>
          <w:p w:rsidR="004B1BA2" w:rsidRPr="001A5EAF" w:rsidRDefault="004B1BA2" w:rsidP="001A5EAF">
            <w:pPr>
              <w:jc w:val="both"/>
            </w:pPr>
            <w:r w:rsidRPr="001A5EAF">
              <w:t>Vrbanj - Plančić</w:t>
            </w:r>
          </w:p>
        </w:tc>
        <w:tc>
          <w:tcPr>
            <w:tcW w:w="2242" w:type="pct"/>
          </w:tcPr>
          <w:p w:rsidR="004B1BA2" w:rsidRPr="001A5EAF" w:rsidRDefault="004B1BA2" w:rsidP="00454EB3">
            <w:pPr>
              <w:jc w:val="center"/>
            </w:pPr>
            <w:r w:rsidRPr="001A5EAF">
              <w:t>0,6</w:t>
            </w:r>
          </w:p>
        </w:tc>
      </w:tr>
      <w:tr w:rsidR="00454EB3" w:rsidRPr="00454EB3" w:rsidTr="00454EB3">
        <w:trPr>
          <w:trHeight w:val="216"/>
        </w:trPr>
        <w:tc>
          <w:tcPr>
            <w:tcW w:w="2758" w:type="pct"/>
            <w:noWrap/>
          </w:tcPr>
          <w:p w:rsidR="004B1BA2" w:rsidRPr="00454EB3" w:rsidRDefault="004B1BA2" w:rsidP="001A5EAF">
            <w:pPr>
              <w:jc w:val="both"/>
              <w:rPr>
                <w:b/>
                <w:highlight w:val="blue"/>
              </w:rPr>
            </w:pPr>
            <w:r w:rsidRPr="00454EB3">
              <w:rPr>
                <w:b/>
              </w:rPr>
              <w:t>ukupno</w:t>
            </w:r>
          </w:p>
        </w:tc>
        <w:tc>
          <w:tcPr>
            <w:tcW w:w="2242" w:type="pct"/>
          </w:tcPr>
          <w:p w:rsidR="004B1BA2" w:rsidRPr="00454EB3" w:rsidRDefault="004B1BA2" w:rsidP="00454EB3">
            <w:pPr>
              <w:jc w:val="center"/>
              <w:rPr>
                <w:b/>
              </w:rPr>
            </w:pPr>
            <w:r w:rsidRPr="00454EB3">
              <w:rPr>
                <w:b/>
              </w:rPr>
              <w:t>8,7</w:t>
            </w:r>
          </w:p>
        </w:tc>
      </w:tr>
    </w:tbl>
    <w:p w:rsidR="004B1BA2" w:rsidRPr="001A5EAF" w:rsidRDefault="004B1BA2" w:rsidP="001A5EAF">
      <w:pPr>
        <w:jc w:val="both"/>
        <w:rPr>
          <w:b/>
          <w:bCs/>
        </w:rPr>
      </w:pPr>
    </w:p>
    <w:p w:rsidR="004B1BA2" w:rsidRPr="001A5EAF" w:rsidRDefault="004B1BA2" w:rsidP="001A5EAF">
      <w:pPr>
        <w:jc w:val="both"/>
        <w:rPr>
          <w:b/>
          <w:bCs/>
        </w:rPr>
      </w:pPr>
      <w:r w:rsidRPr="001A5EAF">
        <w:rPr>
          <w:b/>
          <w:bCs/>
        </w:rPr>
        <w:tab/>
        <w:t>Zone u naselju</w:t>
      </w:r>
    </w:p>
    <w:p w:rsidR="004B1BA2" w:rsidRPr="001A5EAF" w:rsidRDefault="004B1BA2" w:rsidP="001A5EAF">
      <w:pPr>
        <w:jc w:val="both"/>
      </w:pPr>
      <w:r w:rsidRPr="001A5EAF">
        <w:tab/>
        <w:t>Unutar građevinskog područja naselja Stari Grad predviđena je poslovna zona (K2) Močica površine 1,3 ha, a unutar građevinskog područja naselja Vrbanj predviđena je proizvodna zona (I1) Vrbanj površine 2,6 ha.</w:t>
      </w:r>
    </w:p>
    <w:tbl>
      <w:tblPr>
        <w:tblW w:w="46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126"/>
      </w:tblGrid>
      <w:tr w:rsidR="00454EB3" w:rsidRPr="00454EB3" w:rsidTr="00454EB3">
        <w:trPr>
          <w:trHeight w:val="25"/>
        </w:trPr>
        <w:tc>
          <w:tcPr>
            <w:tcW w:w="2414" w:type="pct"/>
            <w:noWrap/>
          </w:tcPr>
          <w:p w:rsidR="004B1BA2" w:rsidRPr="00454EB3" w:rsidRDefault="004B1BA2" w:rsidP="00454EB3">
            <w:pPr>
              <w:jc w:val="center"/>
              <w:rPr>
                <w:b/>
              </w:rPr>
            </w:pPr>
            <w:r w:rsidRPr="00454EB3">
              <w:rPr>
                <w:b/>
              </w:rPr>
              <w:lastRenderedPageBreak/>
              <w:t>Ime zone</w:t>
            </w:r>
          </w:p>
        </w:tc>
        <w:tc>
          <w:tcPr>
            <w:tcW w:w="2586" w:type="pct"/>
          </w:tcPr>
          <w:p w:rsidR="004B1BA2" w:rsidRPr="00454EB3" w:rsidRDefault="004B1BA2" w:rsidP="00454EB3">
            <w:pPr>
              <w:jc w:val="center"/>
              <w:rPr>
                <w:b/>
              </w:rPr>
            </w:pPr>
            <w:r w:rsidRPr="00454EB3">
              <w:rPr>
                <w:b/>
              </w:rPr>
              <w:t>Ukupno ha</w:t>
            </w:r>
          </w:p>
        </w:tc>
      </w:tr>
      <w:tr w:rsidR="00454EB3" w:rsidRPr="001A5EAF" w:rsidTr="00454EB3">
        <w:trPr>
          <w:trHeight w:val="25"/>
        </w:trPr>
        <w:tc>
          <w:tcPr>
            <w:tcW w:w="2414" w:type="pct"/>
            <w:noWrap/>
          </w:tcPr>
          <w:p w:rsidR="004B1BA2" w:rsidRPr="001A5EAF" w:rsidRDefault="004B1BA2" w:rsidP="001A5EAF">
            <w:pPr>
              <w:jc w:val="both"/>
              <w:rPr>
                <w:highlight w:val="blue"/>
              </w:rPr>
            </w:pPr>
            <w:r w:rsidRPr="001A5EAF">
              <w:t xml:space="preserve">Močice </w:t>
            </w:r>
          </w:p>
        </w:tc>
        <w:tc>
          <w:tcPr>
            <w:tcW w:w="2586" w:type="pct"/>
          </w:tcPr>
          <w:p w:rsidR="004B1BA2" w:rsidRPr="001A5EAF" w:rsidRDefault="004B1BA2" w:rsidP="00454EB3">
            <w:pPr>
              <w:jc w:val="center"/>
              <w:rPr>
                <w:highlight w:val="blue"/>
              </w:rPr>
            </w:pPr>
            <w:r w:rsidRPr="001A5EAF">
              <w:t>1,3</w:t>
            </w:r>
          </w:p>
        </w:tc>
      </w:tr>
      <w:tr w:rsidR="00454EB3" w:rsidRPr="001A5EAF" w:rsidTr="00454EB3">
        <w:trPr>
          <w:trHeight w:val="309"/>
        </w:trPr>
        <w:tc>
          <w:tcPr>
            <w:tcW w:w="2414" w:type="pct"/>
            <w:noWrap/>
          </w:tcPr>
          <w:p w:rsidR="004B1BA2" w:rsidRPr="001A5EAF" w:rsidRDefault="004B1BA2" w:rsidP="001A5EAF">
            <w:pPr>
              <w:jc w:val="both"/>
              <w:rPr>
                <w:highlight w:val="blue"/>
              </w:rPr>
            </w:pPr>
            <w:r w:rsidRPr="001A5EAF">
              <w:t>Vrbanj</w:t>
            </w:r>
          </w:p>
        </w:tc>
        <w:tc>
          <w:tcPr>
            <w:tcW w:w="2586" w:type="pct"/>
          </w:tcPr>
          <w:p w:rsidR="004B1BA2" w:rsidRPr="001A5EAF" w:rsidRDefault="004B1BA2" w:rsidP="00454EB3">
            <w:pPr>
              <w:jc w:val="center"/>
              <w:rPr>
                <w:highlight w:val="blue"/>
              </w:rPr>
            </w:pPr>
            <w:r w:rsidRPr="001A5EAF">
              <w:t>2,6</w:t>
            </w:r>
          </w:p>
        </w:tc>
      </w:tr>
      <w:tr w:rsidR="00454EB3" w:rsidRPr="00454EB3" w:rsidTr="00454EB3">
        <w:trPr>
          <w:trHeight w:val="267"/>
        </w:trPr>
        <w:tc>
          <w:tcPr>
            <w:tcW w:w="2414" w:type="pct"/>
            <w:noWrap/>
          </w:tcPr>
          <w:p w:rsidR="004B1BA2" w:rsidRPr="00454EB3" w:rsidRDefault="004B1BA2" w:rsidP="001A5EAF">
            <w:pPr>
              <w:jc w:val="both"/>
              <w:rPr>
                <w:b/>
                <w:highlight w:val="blue"/>
              </w:rPr>
            </w:pPr>
            <w:r w:rsidRPr="00454EB3">
              <w:rPr>
                <w:b/>
              </w:rPr>
              <w:t>ukupno</w:t>
            </w:r>
          </w:p>
        </w:tc>
        <w:tc>
          <w:tcPr>
            <w:tcW w:w="2586" w:type="pct"/>
          </w:tcPr>
          <w:p w:rsidR="004B1BA2" w:rsidRPr="00454EB3" w:rsidRDefault="004B1BA2" w:rsidP="00454EB3">
            <w:pPr>
              <w:jc w:val="center"/>
              <w:rPr>
                <w:b/>
                <w:highlight w:val="blue"/>
              </w:rPr>
            </w:pPr>
            <w:r w:rsidRPr="00454EB3">
              <w:rPr>
                <w:b/>
              </w:rPr>
              <w:t>3,9</w:t>
            </w:r>
          </w:p>
        </w:tc>
      </w:tr>
    </w:tbl>
    <w:p w:rsidR="004B1BA2" w:rsidRPr="001A5EAF" w:rsidRDefault="004B1BA2" w:rsidP="001A5EAF">
      <w:pPr>
        <w:jc w:val="both"/>
      </w:pPr>
    </w:p>
    <w:p w:rsidR="004B1BA2" w:rsidRPr="001A5EAF" w:rsidRDefault="004B1BA2" w:rsidP="00E521BA">
      <w:pPr>
        <w:pStyle w:val="Clanak"/>
      </w:pPr>
      <w:r w:rsidRPr="001A5EAF">
        <w:t>Članak 11.</w:t>
      </w:r>
    </w:p>
    <w:p w:rsidR="004B1BA2" w:rsidRPr="001A5EAF" w:rsidRDefault="004B1BA2" w:rsidP="001A5EAF">
      <w:pPr>
        <w:pStyle w:val="Heading5"/>
        <w:ind w:left="0"/>
        <w:jc w:val="both"/>
        <w:rPr>
          <w:b w:val="0"/>
        </w:rPr>
      </w:pPr>
    </w:p>
    <w:p w:rsidR="004B1BA2" w:rsidRPr="001A5EAF" w:rsidRDefault="004B1BA2" w:rsidP="00E521BA">
      <w:pPr>
        <w:pStyle w:val="Clanak"/>
      </w:pPr>
      <w:r w:rsidRPr="001A5EAF">
        <w:t>Tablica ispod naslova „Planirana izdvojena građevinska područja za ugostiteljsko-turističku namjenu“, se briše i zamjenjuje novom koja glasi:</w:t>
      </w:r>
    </w:p>
    <w:p w:rsidR="004B1BA2" w:rsidRPr="001A5EAF" w:rsidRDefault="004B1BA2" w:rsidP="001A5EAF">
      <w:pPr>
        <w:jc w:val="both"/>
        <w:rPr>
          <w:lang w:eastAsia="hr-HR"/>
        </w:rPr>
      </w:pPr>
    </w:p>
    <w:p w:rsidR="004B1BA2" w:rsidRPr="001A5EAF" w:rsidRDefault="004B1BA2" w:rsidP="001A5EAF">
      <w:pPr>
        <w:jc w:val="both"/>
      </w:pPr>
    </w:p>
    <w:p w:rsidR="004B1BA2" w:rsidRPr="001A5EAF" w:rsidRDefault="004B1BA2" w:rsidP="001A5EAF">
      <w:pPr>
        <w:jc w:val="both"/>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gridCol w:w="1023"/>
        <w:gridCol w:w="848"/>
        <w:gridCol w:w="757"/>
      </w:tblGrid>
      <w:tr w:rsidR="00454EB3" w:rsidRPr="008454B4" w:rsidTr="008454B4">
        <w:tc>
          <w:tcPr>
            <w:tcW w:w="1938" w:type="pct"/>
            <w:noWrap/>
          </w:tcPr>
          <w:p w:rsidR="004B1BA2" w:rsidRPr="008454B4" w:rsidRDefault="004B1BA2" w:rsidP="008454B4">
            <w:pPr>
              <w:pStyle w:val="Tablicatekst"/>
              <w:jc w:val="center"/>
              <w:rPr>
                <w:rFonts w:ascii="Times New Roman" w:hAnsi="Times New Roman" w:cs="Times New Roman"/>
                <w:b/>
                <w:sz w:val="20"/>
                <w:szCs w:val="20"/>
              </w:rPr>
            </w:pPr>
            <w:r w:rsidRPr="008454B4">
              <w:rPr>
                <w:rFonts w:ascii="Times New Roman" w:hAnsi="Times New Roman" w:cs="Times New Roman"/>
                <w:b/>
                <w:sz w:val="20"/>
                <w:szCs w:val="20"/>
              </w:rPr>
              <w:t>Naziv zone</w:t>
            </w:r>
          </w:p>
        </w:tc>
        <w:tc>
          <w:tcPr>
            <w:tcW w:w="1240" w:type="pct"/>
          </w:tcPr>
          <w:p w:rsidR="004B1BA2" w:rsidRPr="008454B4" w:rsidRDefault="004B1BA2" w:rsidP="008454B4">
            <w:pPr>
              <w:pStyle w:val="Tablicatekst"/>
              <w:jc w:val="center"/>
              <w:rPr>
                <w:rFonts w:ascii="Times New Roman" w:hAnsi="Times New Roman" w:cs="Times New Roman"/>
                <w:b/>
                <w:sz w:val="20"/>
                <w:szCs w:val="20"/>
              </w:rPr>
            </w:pPr>
            <w:r w:rsidRPr="008454B4">
              <w:rPr>
                <w:rFonts w:ascii="Times New Roman" w:hAnsi="Times New Roman" w:cs="Times New Roman"/>
                <w:b/>
                <w:sz w:val="20"/>
                <w:szCs w:val="20"/>
              </w:rPr>
              <w:t>Površina ha</w:t>
            </w:r>
          </w:p>
        </w:tc>
        <w:tc>
          <w:tcPr>
            <w:tcW w:w="963" w:type="pct"/>
          </w:tcPr>
          <w:p w:rsidR="004B1BA2" w:rsidRPr="008454B4" w:rsidRDefault="004B1BA2" w:rsidP="008454B4">
            <w:pPr>
              <w:pStyle w:val="Tablicatekst"/>
              <w:jc w:val="center"/>
              <w:rPr>
                <w:rFonts w:ascii="Times New Roman" w:hAnsi="Times New Roman" w:cs="Times New Roman"/>
                <w:b/>
                <w:sz w:val="20"/>
                <w:szCs w:val="20"/>
              </w:rPr>
            </w:pPr>
            <w:r w:rsidRPr="008454B4">
              <w:rPr>
                <w:rFonts w:ascii="Times New Roman" w:hAnsi="Times New Roman" w:cs="Times New Roman"/>
                <w:b/>
                <w:sz w:val="20"/>
                <w:szCs w:val="20"/>
              </w:rPr>
              <w:t>Kategorija</w:t>
            </w:r>
          </w:p>
        </w:tc>
        <w:tc>
          <w:tcPr>
            <w:tcW w:w="859" w:type="pct"/>
          </w:tcPr>
          <w:p w:rsidR="004B1BA2" w:rsidRPr="008454B4" w:rsidRDefault="004B1BA2" w:rsidP="008454B4">
            <w:pPr>
              <w:pStyle w:val="Tablicatekst"/>
              <w:jc w:val="center"/>
              <w:rPr>
                <w:rFonts w:ascii="Times New Roman" w:hAnsi="Times New Roman" w:cs="Times New Roman"/>
                <w:b/>
                <w:sz w:val="20"/>
                <w:szCs w:val="20"/>
              </w:rPr>
            </w:pPr>
            <w:r w:rsidRPr="008454B4">
              <w:rPr>
                <w:rFonts w:ascii="Times New Roman" w:hAnsi="Times New Roman" w:cs="Times New Roman"/>
                <w:b/>
                <w:sz w:val="20"/>
                <w:szCs w:val="20"/>
              </w:rPr>
              <w:t>kapacitet</w:t>
            </w:r>
          </w:p>
        </w:tc>
      </w:tr>
      <w:tr w:rsidR="00454EB3" w:rsidRPr="001A5EAF" w:rsidTr="008454B4">
        <w:trPr>
          <w:trHeight w:val="336"/>
        </w:trPr>
        <w:tc>
          <w:tcPr>
            <w:tcW w:w="1938" w:type="pct"/>
            <w:noWrap/>
          </w:tcPr>
          <w:p w:rsidR="004B1BA2" w:rsidRPr="001A5EAF" w:rsidRDefault="004B1BA2" w:rsidP="008454B4">
            <w:pPr>
              <w:pStyle w:val="Tablicatekst"/>
              <w:rPr>
                <w:rFonts w:ascii="Times New Roman" w:hAnsi="Times New Roman" w:cs="Times New Roman"/>
                <w:sz w:val="20"/>
                <w:szCs w:val="20"/>
              </w:rPr>
            </w:pPr>
            <w:r w:rsidRPr="001A5EAF">
              <w:rPr>
                <w:rFonts w:ascii="Times New Roman" w:hAnsi="Times New Roman" w:cs="Times New Roman"/>
                <w:sz w:val="20"/>
                <w:szCs w:val="20"/>
              </w:rPr>
              <w:t>Borova -1</w:t>
            </w:r>
          </w:p>
          <w:p w:rsidR="004B1BA2" w:rsidRPr="001A5EAF" w:rsidRDefault="004B1BA2" w:rsidP="008454B4">
            <w:pPr>
              <w:pStyle w:val="Tablicatekst"/>
              <w:rPr>
                <w:rFonts w:ascii="Times New Roman" w:hAnsi="Times New Roman" w:cs="Times New Roman"/>
                <w:sz w:val="20"/>
                <w:szCs w:val="20"/>
              </w:rPr>
            </w:pPr>
            <w:r w:rsidRPr="001A5EAF">
              <w:rPr>
                <w:rFonts w:ascii="Times New Roman" w:hAnsi="Times New Roman" w:cs="Times New Roman"/>
                <w:sz w:val="20"/>
                <w:szCs w:val="20"/>
              </w:rPr>
              <w:t>Borova -2</w:t>
            </w:r>
          </w:p>
          <w:p w:rsidR="004B1BA2" w:rsidRPr="001A5EAF" w:rsidRDefault="004B1BA2" w:rsidP="008454B4">
            <w:pPr>
              <w:pStyle w:val="Tablicatekst"/>
              <w:rPr>
                <w:rFonts w:ascii="Times New Roman" w:hAnsi="Times New Roman" w:cs="Times New Roman"/>
                <w:sz w:val="20"/>
                <w:szCs w:val="20"/>
              </w:rPr>
            </w:pPr>
            <w:r w:rsidRPr="001A5EAF">
              <w:rPr>
                <w:rFonts w:ascii="Times New Roman" w:hAnsi="Times New Roman" w:cs="Times New Roman"/>
                <w:sz w:val="20"/>
                <w:szCs w:val="20"/>
              </w:rPr>
              <w:t>Borova -3</w:t>
            </w:r>
          </w:p>
        </w:tc>
        <w:tc>
          <w:tcPr>
            <w:tcW w:w="1240" w:type="pct"/>
          </w:tcPr>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9,0</w:t>
            </w: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15,0</w:t>
            </w: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7,0</w:t>
            </w:r>
          </w:p>
        </w:tc>
        <w:tc>
          <w:tcPr>
            <w:tcW w:w="963" w:type="pct"/>
          </w:tcPr>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T2</w:t>
            </w: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T2</w:t>
            </w: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T2</w:t>
            </w:r>
          </w:p>
        </w:tc>
        <w:tc>
          <w:tcPr>
            <w:tcW w:w="859" w:type="pct"/>
          </w:tcPr>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800</w:t>
            </w: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1000</w:t>
            </w: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600</w:t>
            </w:r>
          </w:p>
        </w:tc>
      </w:tr>
      <w:tr w:rsidR="00454EB3" w:rsidRPr="001A5EAF" w:rsidTr="008454B4">
        <w:trPr>
          <w:trHeight w:val="330"/>
        </w:trPr>
        <w:tc>
          <w:tcPr>
            <w:tcW w:w="1938" w:type="pct"/>
            <w:noWrap/>
          </w:tcPr>
          <w:p w:rsidR="004B1BA2" w:rsidRPr="001A5EAF" w:rsidRDefault="004B1BA2" w:rsidP="008454B4">
            <w:pPr>
              <w:pStyle w:val="Tablicatekst"/>
              <w:rPr>
                <w:rFonts w:ascii="Times New Roman" w:hAnsi="Times New Roman" w:cs="Times New Roman"/>
                <w:sz w:val="20"/>
                <w:szCs w:val="20"/>
              </w:rPr>
            </w:pPr>
            <w:r w:rsidRPr="001A5EAF">
              <w:rPr>
                <w:rFonts w:ascii="Times New Roman" w:hAnsi="Times New Roman" w:cs="Times New Roman"/>
                <w:sz w:val="20"/>
                <w:szCs w:val="20"/>
              </w:rPr>
              <w:t>Stari Grad 1 -Zogonke</w:t>
            </w:r>
          </w:p>
          <w:p w:rsidR="004B1BA2" w:rsidRPr="001A5EAF" w:rsidRDefault="004B1BA2" w:rsidP="008454B4">
            <w:pPr>
              <w:pStyle w:val="Tablicatekst"/>
              <w:rPr>
                <w:rFonts w:ascii="Times New Roman" w:hAnsi="Times New Roman" w:cs="Times New Roman"/>
                <w:sz w:val="20"/>
                <w:szCs w:val="20"/>
              </w:rPr>
            </w:pPr>
            <w:r w:rsidRPr="001A5EAF">
              <w:rPr>
                <w:rFonts w:ascii="Times New Roman" w:hAnsi="Times New Roman" w:cs="Times New Roman"/>
                <w:sz w:val="20"/>
                <w:szCs w:val="20"/>
              </w:rPr>
              <w:t>Stari Grad 2 -Brizenica</w:t>
            </w:r>
          </w:p>
          <w:p w:rsidR="004B1BA2" w:rsidRPr="001A5EAF" w:rsidRDefault="004B1BA2" w:rsidP="008454B4">
            <w:pPr>
              <w:pStyle w:val="Tablicatekst"/>
              <w:rPr>
                <w:rFonts w:ascii="Times New Roman" w:hAnsi="Times New Roman" w:cs="Times New Roman"/>
                <w:sz w:val="20"/>
                <w:szCs w:val="20"/>
              </w:rPr>
            </w:pPr>
            <w:r w:rsidRPr="001A5EAF">
              <w:rPr>
                <w:rFonts w:ascii="Times New Roman" w:hAnsi="Times New Roman" w:cs="Times New Roman"/>
                <w:sz w:val="20"/>
                <w:szCs w:val="20"/>
              </w:rPr>
              <w:t>Stari Grad 3 -Široki rat</w:t>
            </w:r>
          </w:p>
        </w:tc>
        <w:tc>
          <w:tcPr>
            <w:tcW w:w="1240" w:type="pct"/>
          </w:tcPr>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8,3</w:t>
            </w:r>
          </w:p>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12,0</w:t>
            </w:r>
          </w:p>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12,0</w:t>
            </w:r>
          </w:p>
        </w:tc>
        <w:tc>
          <w:tcPr>
            <w:tcW w:w="963" w:type="pct"/>
          </w:tcPr>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T1</w:t>
            </w:r>
          </w:p>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T2</w:t>
            </w:r>
          </w:p>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T2</w:t>
            </w:r>
          </w:p>
        </w:tc>
        <w:tc>
          <w:tcPr>
            <w:tcW w:w="859" w:type="pct"/>
          </w:tcPr>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900</w:t>
            </w:r>
          </w:p>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800</w:t>
            </w:r>
          </w:p>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800</w:t>
            </w:r>
          </w:p>
        </w:tc>
      </w:tr>
      <w:tr w:rsidR="00454EB3" w:rsidRPr="001A5EAF" w:rsidTr="008454B4">
        <w:tc>
          <w:tcPr>
            <w:tcW w:w="1938" w:type="pct"/>
            <w:noWrap/>
          </w:tcPr>
          <w:p w:rsidR="004B1BA2" w:rsidRPr="001A5EAF" w:rsidRDefault="004B1BA2" w:rsidP="008454B4">
            <w:pPr>
              <w:pStyle w:val="Tablicatekst"/>
              <w:rPr>
                <w:rFonts w:ascii="Times New Roman" w:hAnsi="Times New Roman" w:cs="Times New Roman"/>
                <w:sz w:val="20"/>
                <w:szCs w:val="20"/>
              </w:rPr>
            </w:pPr>
            <w:r w:rsidRPr="001A5EAF">
              <w:rPr>
                <w:rFonts w:ascii="Times New Roman" w:hAnsi="Times New Roman" w:cs="Times New Roman"/>
                <w:sz w:val="20"/>
                <w:szCs w:val="20"/>
              </w:rPr>
              <w:t>Basina (Mudri Dolac) 1, 2</w:t>
            </w:r>
          </w:p>
        </w:tc>
        <w:tc>
          <w:tcPr>
            <w:tcW w:w="1240" w:type="pct"/>
          </w:tcPr>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9,4+22,6=32,0</w:t>
            </w:r>
          </w:p>
        </w:tc>
        <w:tc>
          <w:tcPr>
            <w:tcW w:w="963" w:type="pct"/>
          </w:tcPr>
          <w:p w:rsidR="004B1BA2" w:rsidRPr="001A5EAF" w:rsidRDefault="004B1BA2"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T2</w:t>
            </w:r>
          </w:p>
        </w:tc>
        <w:tc>
          <w:tcPr>
            <w:tcW w:w="859" w:type="pct"/>
          </w:tcPr>
          <w:p w:rsidR="008454B4" w:rsidRDefault="008454B4" w:rsidP="008454B4">
            <w:pPr>
              <w:pStyle w:val="Tablicatekst"/>
              <w:jc w:val="center"/>
              <w:rPr>
                <w:rFonts w:ascii="Times New Roman" w:hAnsi="Times New Roman" w:cs="Times New Roman"/>
                <w:sz w:val="20"/>
                <w:szCs w:val="20"/>
              </w:rPr>
            </w:pPr>
          </w:p>
          <w:p w:rsidR="004B1BA2" w:rsidRPr="001A5EAF" w:rsidRDefault="004B1BA2" w:rsidP="008454B4">
            <w:pPr>
              <w:pStyle w:val="Tablicatekst"/>
              <w:jc w:val="center"/>
              <w:rPr>
                <w:rFonts w:ascii="Times New Roman" w:hAnsi="Times New Roman" w:cs="Times New Roman"/>
                <w:sz w:val="20"/>
                <w:szCs w:val="20"/>
              </w:rPr>
            </w:pPr>
            <w:r w:rsidRPr="001A5EAF">
              <w:rPr>
                <w:rFonts w:ascii="Times New Roman" w:hAnsi="Times New Roman" w:cs="Times New Roman"/>
                <w:sz w:val="20"/>
                <w:szCs w:val="20"/>
              </w:rPr>
              <w:t>1920</w:t>
            </w:r>
          </w:p>
        </w:tc>
      </w:tr>
      <w:tr w:rsidR="00454EB3" w:rsidRPr="008454B4" w:rsidTr="008454B4">
        <w:tc>
          <w:tcPr>
            <w:tcW w:w="1938" w:type="pct"/>
            <w:tcBorders>
              <w:top w:val="single" w:sz="4" w:space="0" w:color="auto"/>
              <w:left w:val="single" w:sz="4" w:space="0" w:color="auto"/>
              <w:bottom w:val="single" w:sz="4" w:space="0" w:color="auto"/>
              <w:right w:val="single" w:sz="4" w:space="0" w:color="auto"/>
            </w:tcBorders>
            <w:noWrap/>
          </w:tcPr>
          <w:p w:rsidR="004B1BA2" w:rsidRPr="008454B4" w:rsidRDefault="004B1BA2" w:rsidP="008454B4">
            <w:pPr>
              <w:pStyle w:val="Tablicatekst"/>
              <w:rPr>
                <w:rFonts w:ascii="Times New Roman" w:hAnsi="Times New Roman" w:cs="Times New Roman"/>
                <w:b/>
                <w:sz w:val="20"/>
                <w:szCs w:val="20"/>
              </w:rPr>
            </w:pPr>
            <w:r w:rsidRPr="008454B4">
              <w:rPr>
                <w:rFonts w:ascii="Times New Roman" w:hAnsi="Times New Roman" w:cs="Times New Roman"/>
                <w:b/>
                <w:sz w:val="20"/>
                <w:szCs w:val="20"/>
              </w:rPr>
              <w:t>ukupno</w:t>
            </w:r>
          </w:p>
        </w:tc>
        <w:tc>
          <w:tcPr>
            <w:tcW w:w="1240" w:type="pct"/>
            <w:tcBorders>
              <w:top w:val="single" w:sz="4" w:space="0" w:color="auto"/>
              <w:left w:val="single" w:sz="4" w:space="0" w:color="auto"/>
              <w:bottom w:val="single" w:sz="4" w:space="0" w:color="auto"/>
              <w:right w:val="single" w:sz="4" w:space="0" w:color="auto"/>
            </w:tcBorders>
          </w:tcPr>
          <w:p w:rsidR="004B1BA2" w:rsidRPr="008454B4" w:rsidRDefault="004B1BA2" w:rsidP="008454B4">
            <w:pPr>
              <w:pStyle w:val="Tablicatekst"/>
              <w:jc w:val="center"/>
              <w:rPr>
                <w:rFonts w:ascii="Times New Roman" w:hAnsi="Times New Roman" w:cs="Times New Roman"/>
                <w:b/>
                <w:sz w:val="20"/>
                <w:szCs w:val="20"/>
              </w:rPr>
            </w:pPr>
            <w:r w:rsidRPr="008454B4">
              <w:rPr>
                <w:rFonts w:ascii="Times New Roman" w:hAnsi="Times New Roman" w:cs="Times New Roman"/>
                <w:b/>
                <w:sz w:val="20"/>
                <w:szCs w:val="20"/>
              </w:rPr>
              <w:t>95,1</w:t>
            </w:r>
          </w:p>
        </w:tc>
        <w:tc>
          <w:tcPr>
            <w:tcW w:w="963" w:type="pct"/>
            <w:tcBorders>
              <w:top w:val="single" w:sz="4" w:space="0" w:color="auto"/>
              <w:left w:val="single" w:sz="4" w:space="0" w:color="auto"/>
              <w:bottom w:val="single" w:sz="4" w:space="0" w:color="auto"/>
              <w:right w:val="single" w:sz="4" w:space="0" w:color="auto"/>
            </w:tcBorders>
          </w:tcPr>
          <w:p w:rsidR="004B1BA2" w:rsidRPr="008454B4" w:rsidRDefault="004B1BA2" w:rsidP="008454B4">
            <w:pPr>
              <w:pStyle w:val="Tablicatekst"/>
              <w:jc w:val="center"/>
              <w:rPr>
                <w:rFonts w:ascii="Times New Roman" w:hAnsi="Times New Roman" w:cs="Times New Roman"/>
                <w:b/>
                <w:sz w:val="20"/>
                <w:szCs w:val="20"/>
              </w:rPr>
            </w:pPr>
          </w:p>
        </w:tc>
        <w:tc>
          <w:tcPr>
            <w:tcW w:w="859" w:type="pct"/>
            <w:tcBorders>
              <w:top w:val="single" w:sz="4" w:space="0" w:color="auto"/>
              <w:left w:val="single" w:sz="4" w:space="0" w:color="auto"/>
              <w:bottom w:val="single" w:sz="4" w:space="0" w:color="auto"/>
              <w:right w:val="single" w:sz="4" w:space="0" w:color="auto"/>
            </w:tcBorders>
          </w:tcPr>
          <w:p w:rsidR="004B1BA2" w:rsidRPr="008454B4" w:rsidRDefault="004B1BA2" w:rsidP="008454B4">
            <w:pPr>
              <w:pStyle w:val="Tablicatekst"/>
              <w:jc w:val="center"/>
              <w:rPr>
                <w:rFonts w:ascii="Times New Roman" w:hAnsi="Times New Roman" w:cs="Times New Roman"/>
                <w:b/>
                <w:sz w:val="20"/>
                <w:szCs w:val="20"/>
              </w:rPr>
            </w:pPr>
            <w:r w:rsidRPr="008454B4">
              <w:rPr>
                <w:rFonts w:ascii="Times New Roman" w:hAnsi="Times New Roman" w:cs="Times New Roman"/>
                <w:b/>
                <w:sz w:val="20"/>
                <w:szCs w:val="20"/>
              </w:rPr>
              <w:t>6820</w:t>
            </w:r>
          </w:p>
        </w:tc>
      </w:tr>
    </w:tbl>
    <w:p w:rsidR="004B1BA2" w:rsidRPr="001A5EAF" w:rsidRDefault="004B1BA2" w:rsidP="00E521BA">
      <w:pPr>
        <w:pStyle w:val="Clanak"/>
      </w:pPr>
    </w:p>
    <w:p w:rsidR="004B1BA2" w:rsidRPr="001A5EAF" w:rsidRDefault="004B1BA2" w:rsidP="00E521BA">
      <w:pPr>
        <w:pStyle w:val="Clanak"/>
      </w:pPr>
      <w:r w:rsidRPr="001A5EAF">
        <w:t>Članak 11a.</w:t>
      </w:r>
    </w:p>
    <w:p w:rsidR="004B1BA2" w:rsidRPr="001A5EAF" w:rsidRDefault="004B1BA2" w:rsidP="001A5EAF">
      <w:pPr>
        <w:jc w:val="both"/>
      </w:pPr>
    </w:p>
    <w:p w:rsidR="004B1BA2" w:rsidRPr="001A5EAF" w:rsidRDefault="004B1BA2" w:rsidP="001A5EAF">
      <w:pPr>
        <w:jc w:val="both"/>
      </w:pPr>
      <w:r w:rsidRPr="001A5EAF">
        <w:tab/>
      </w:r>
      <w:r w:rsidRPr="001A5EAF">
        <w:rPr>
          <w:b/>
        </w:rPr>
        <w:t>U članku 17.</w:t>
      </w:r>
      <w:r w:rsidRPr="001A5EAF">
        <w:t xml:space="preserve"> riječ: „privezišta“ zamjenjuje se riječju: „priveze“.</w:t>
      </w:r>
    </w:p>
    <w:p w:rsidR="004B1BA2" w:rsidRPr="001A5EAF" w:rsidRDefault="004B1BA2" w:rsidP="001A5EAF">
      <w:pPr>
        <w:jc w:val="both"/>
      </w:pPr>
    </w:p>
    <w:p w:rsidR="004B1BA2" w:rsidRPr="001A5EAF" w:rsidRDefault="004B1BA2" w:rsidP="00E521BA">
      <w:pPr>
        <w:pStyle w:val="Clanak"/>
      </w:pPr>
      <w:r w:rsidRPr="001A5EAF">
        <w:t>Članak 12.</w:t>
      </w:r>
    </w:p>
    <w:p w:rsidR="004B1BA2" w:rsidRPr="001A5EAF" w:rsidRDefault="004B1BA2" w:rsidP="001A5EAF">
      <w:pPr>
        <w:jc w:val="both"/>
        <w:rPr>
          <w:b/>
        </w:rPr>
      </w:pPr>
    </w:p>
    <w:p w:rsidR="004B1BA2" w:rsidRPr="001A5EAF" w:rsidRDefault="004B1BA2" w:rsidP="001A5EAF">
      <w:pPr>
        <w:jc w:val="both"/>
      </w:pPr>
      <w:r w:rsidRPr="001A5EAF">
        <w:rPr>
          <w:b/>
        </w:rPr>
        <w:tab/>
        <w:t>U članku 18.,</w:t>
      </w:r>
      <w:r w:rsidRPr="001A5EAF">
        <w:t xml:space="preserve"> iza riječi: „Grada“, dodaju se riječi „sukladno Prostornom planu Splitsko- dalmatinske županije“. </w:t>
      </w:r>
    </w:p>
    <w:p w:rsidR="004B1BA2" w:rsidRPr="001A5EAF" w:rsidRDefault="004B1BA2" w:rsidP="001A5EAF">
      <w:pPr>
        <w:jc w:val="both"/>
      </w:pPr>
    </w:p>
    <w:p w:rsidR="004B1BA2" w:rsidRPr="001A5EAF" w:rsidRDefault="004B1BA2" w:rsidP="00E521BA">
      <w:pPr>
        <w:pStyle w:val="Clanak"/>
      </w:pPr>
      <w:r w:rsidRPr="001A5EAF">
        <w:t>Članak 13.</w:t>
      </w:r>
    </w:p>
    <w:p w:rsidR="004B1BA2" w:rsidRPr="001A5EAF" w:rsidRDefault="004B1BA2" w:rsidP="001A5EAF">
      <w:pPr>
        <w:jc w:val="both"/>
      </w:pPr>
      <w:r w:rsidRPr="001A5EAF">
        <w:tab/>
      </w:r>
      <w:r w:rsidRPr="001A5EAF">
        <w:rPr>
          <w:b/>
        </w:rPr>
        <w:t>U članku 25</w:t>
      </w:r>
      <w:r w:rsidRPr="001A5EAF">
        <w:t>, naslovi: „Dalekovodi“ i „Trafostanice“ s pripadajućim tekstom, se brišu.</w:t>
      </w:r>
    </w:p>
    <w:p w:rsidR="004B1BA2" w:rsidRPr="001A5EAF" w:rsidRDefault="004B1BA2" w:rsidP="001A5EAF">
      <w:pPr>
        <w:jc w:val="both"/>
      </w:pPr>
    </w:p>
    <w:p w:rsidR="004B1BA2" w:rsidRPr="001A5EAF" w:rsidRDefault="004B1BA2" w:rsidP="001A5EAF">
      <w:pPr>
        <w:jc w:val="both"/>
      </w:pPr>
      <w:r w:rsidRPr="001A5EAF">
        <w:rPr>
          <w:b/>
        </w:rPr>
        <w:tab/>
        <w:t>Dodaju se naslovi</w:t>
      </w:r>
      <w:r w:rsidRPr="001A5EAF">
        <w:t xml:space="preserve"> i pripadajući tekst koji glasi:</w:t>
      </w:r>
    </w:p>
    <w:p w:rsidR="004B1BA2" w:rsidRPr="001A5EAF" w:rsidRDefault="00FA2492" w:rsidP="001A5EAF">
      <w:pPr>
        <w:pStyle w:val="Header"/>
        <w:tabs>
          <w:tab w:val="clear" w:pos="4320"/>
          <w:tab w:val="clear" w:pos="8640"/>
        </w:tabs>
        <w:jc w:val="both"/>
      </w:pPr>
      <w:r>
        <w:rPr>
          <w:b/>
        </w:rPr>
        <w:tab/>
      </w:r>
      <w:r w:rsidR="004B1BA2" w:rsidRPr="001A5EAF">
        <w:rPr>
          <w:b/>
        </w:rPr>
        <w:t>„Zrakoplovne građevine</w:t>
      </w:r>
    </w:p>
    <w:p w:rsidR="004B1BA2" w:rsidRPr="001A5EAF" w:rsidRDefault="004B1BA2" w:rsidP="001A5EAF">
      <w:pPr>
        <w:pStyle w:val="Header"/>
        <w:tabs>
          <w:tab w:val="clear" w:pos="4320"/>
          <w:tab w:val="clear" w:pos="8640"/>
        </w:tabs>
        <w:jc w:val="both"/>
      </w:pPr>
      <w:r w:rsidRPr="001A5EAF">
        <w:t xml:space="preserve">Zračna luka </w:t>
      </w:r>
    </w:p>
    <w:p w:rsidR="004B1BA2" w:rsidRPr="001A5EAF" w:rsidRDefault="004B1BA2" w:rsidP="001A5EAF">
      <w:pPr>
        <w:pStyle w:val="Header"/>
        <w:tabs>
          <w:tab w:val="clear" w:pos="4320"/>
          <w:tab w:val="clear" w:pos="8640"/>
        </w:tabs>
        <w:jc w:val="both"/>
        <w:rPr>
          <w:b/>
        </w:rPr>
      </w:pPr>
      <w:r w:rsidRPr="001A5EAF">
        <w:t>Helidromi-interventni</w:t>
      </w:r>
    </w:p>
    <w:p w:rsidR="004B1BA2" w:rsidRPr="001A5EAF" w:rsidRDefault="004B1BA2" w:rsidP="001A5EAF">
      <w:pPr>
        <w:pStyle w:val="Header"/>
        <w:tabs>
          <w:tab w:val="clear" w:pos="4320"/>
          <w:tab w:val="clear" w:pos="8640"/>
        </w:tabs>
        <w:jc w:val="both"/>
      </w:pPr>
      <w:r w:rsidRPr="001A5EAF">
        <w:t>Postojeći: Jedan od 3 postojeća interventna helidroma na Hvaru (Letilište u Starom Gradu)</w:t>
      </w:r>
    </w:p>
    <w:p w:rsidR="004B1BA2" w:rsidRPr="001A5EAF" w:rsidRDefault="004B1BA2" w:rsidP="001A5EAF">
      <w:pPr>
        <w:pStyle w:val="Header"/>
        <w:tabs>
          <w:tab w:val="clear" w:pos="4320"/>
          <w:tab w:val="clear" w:pos="8640"/>
        </w:tabs>
        <w:jc w:val="both"/>
      </w:pPr>
      <w:r w:rsidRPr="001A5EAF">
        <w:t>Planirani: Pločnik</w:t>
      </w:r>
    </w:p>
    <w:p w:rsidR="004B1BA2" w:rsidRPr="001A5EAF" w:rsidRDefault="004B1BA2" w:rsidP="001A5EAF">
      <w:pPr>
        <w:pStyle w:val="Header"/>
        <w:tabs>
          <w:tab w:val="clear" w:pos="4320"/>
          <w:tab w:val="clear" w:pos="8640"/>
        </w:tabs>
        <w:jc w:val="both"/>
      </w:pPr>
    </w:p>
    <w:p w:rsidR="004B1BA2" w:rsidRPr="001A5EAF" w:rsidRDefault="004B1BA2" w:rsidP="001A5EAF">
      <w:pPr>
        <w:pStyle w:val="Header"/>
        <w:tabs>
          <w:tab w:val="clear" w:pos="4320"/>
          <w:tab w:val="clear" w:pos="8640"/>
        </w:tabs>
        <w:jc w:val="both"/>
        <w:rPr>
          <w:b/>
        </w:rPr>
      </w:pPr>
      <w:r w:rsidRPr="001A5EAF">
        <w:rPr>
          <w:b/>
        </w:rPr>
        <w:tab/>
        <w:t>Pomorske građevine</w:t>
      </w:r>
    </w:p>
    <w:p w:rsidR="004B1BA2" w:rsidRPr="001A5EAF" w:rsidRDefault="004B1BA2" w:rsidP="001A5EAF">
      <w:pPr>
        <w:pStyle w:val="Header"/>
        <w:tabs>
          <w:tab w:val="clear" w:pos="4320"/>
          <w:tab w:val="clear" w:pos="8640"/>
        </w:tabs>
        <w:jc w:val="both"/>
      </w:pPr>
      <w:r w:rsidRPr="001A5EAF">
        <w:t xml:space="preserve">Morska luka otvorena za međunarodni promet: </w:t>
      </w:r>
    </w:p>
    <w:p w:rsidR="004B1BA2" w:rsidRPr="001A5EAF" w:rsidRDefault="004B1BA2" w:rsidP="001A5EAF">
      <w:pPr>
        <w:pStyle w:val="Header"/>
        <w:tabs>
          <w:tab w:val="clear" w:pos="4320"/>
          <w:tab w:val="clear" w:pos="8640"/>
        </w:tabs>
        <w:jc w:val="both"/>
      </w:pPr>
      <w:r w:rsidRPr="001A5EAF">
        <w:t>Stari Grad</w:t>
      </w:r>
    </w:p>
    <w:p w:rsidR="004B1BA2" w:rsidRPr="001A5EAF" w:rsidRDefault="004B1BA2" w:rsidP="001A5EAF">
      <w:pPr>
        <w:pStyle w:val="Header"/>
        <w:tabs>
          <w:tab w:val="clear" w:pos="4320"/>
          <w:tab w:val="clear" w:pos="8640"/>
        </w:tabs>
        <w:jc w:val="both"/>
      </w:pPr>
      <w:r w:rsidRPr="001A5EAF">
        <w:t>Morska luka za potrebe državnih tijela:</w:t>
      </w:r>
    </w:p>
    <w:p w:rsidR="004B1BA2" w:rsidRPr="001A5EAF" w:rsidRDefault="004B1BA2" w:rsidP="001A5EAF">
      <w:pPr>
        <w:pStyle w:val="Header"/>
        <w:tabs>
          <w:tab w:val="clear" w:pos="4320"/>
          <w:tab w:val="clear" w:pos="8640"/>
        </w:tabs>
        <w:jc w:val="both"/>
      </w:pPr>
      <w:r w:rsidRPr="001A5EAF">
        <w:t>Stari Grad</w:t>
      </w:r>
    </w:p>
    <w:p w:rsidR="00FA2492" w:rsidRDefault="00FA2492" w:rsidP="001A5EAF">
      <w:pPr>
        <w:pStyle w:val="Header"/>
        <w:tabs>
          <w:tab w:val="clear" w:pos="4320"/>
          <w:tab w:val="clear" w:pos="8640"/>
        </w:tabs>
        <w:jc w:val="both"/>
        <w:rPr>
          <w:b/>
          <w:bCs/>
          <w:lang w:val="pl-PL"/>
        </w:rPr>
      </w:pPr>
    </w:p>
    <w:p w:rsidR="00FA2492" w:rsidRDefault="00FA2492" w:rsidP="001A5EAF">
      <w:pPr>
        <w:pStyle w:val="Header"/>
        <w:tabs>
          <w:tab w:val="clear" w:pos="4320"/>
          <w:tab w:val="clear" w:pos="8640"/>
        </w:tabs>
        <w:jc w:val="both"/>
        <w:rPr>
          <w:b/>
          <w:bCs/>
          <w:lang w:val="pl-PL"/>
        </w:rPr>
      </w:pPr>
    </w:p>
    <w:p w:rsidR="00FA2492" w:rsidRDefault="00FA2492" w:rsidP="001A5EAF">
      <w:pPr>
        <w:pStyle w:val="Header"/>
        <w:tabs>
          <w:tab w:val="clear" w:pos="4320"/>
          <w:tab w:val="clear" w:pos="8640"/>
        </w:tabs>
        <w:jc w:val="both"/>
        <w:rPr>
          <w:b/>
          <w:bCs/>
          <w:lang w:val="pl-PL"/>
        </w:rPr>
      </w:pPr>
    </w:p>
    <w:p w:rsidR="004B1BA2" w:rsidRPr="001A5EAF" w:rsidRDefault="004B1BA2" w:rsidP="001A5EAF">
      <w:pPr>
        <w:pStyle w:val="Header"/>
        <w:tabs>
          <w:tab w:val="clear" w:pos="4320"/>
          <w:tab w:val="clear" w:pos="8640"/>
        </w:tabs>
        <w:jc w:val="both"/>
        <w:rPr>
          <w:b/>
          <w:bCs/>
          <w:lang w:val="pl-PL"/>
        </w:rPr>
      </w:pPr>
      <w:r w:rsidRPr="001A5EAF">
        <w:rPr>
          <w:b/>
          <w:bCs/>
          <w:lang w:val="pl-PL"/>
        </w:rPr>
        <w:lastRenderedPageBreak/>
        <w:t xml:space="preserve">Građevine za korištenje voda </w:t>
      </w:r>
    </w:p>
    <w:p w:rsidR="00FA2492" w:rsidRDefault="00FA2492" w:rsidP="001A5EAF">
      <w:pPr>
        <w:pStyle w:val="Header"/>
        <w:tabs>
          <w:tab w:val="clear" w:pos="4320"/>
          <w:tab w:val="clear" w:pos="8640"/>
        </w:tabs>
        <w:jc w:val="both"/>
        <w:rPr>
          <w:b/>
          <w:bCs/>
        </w:rPr>
      </w:pPr>
    </w:p>
    <w:p w:rsidR="004B1BA2" w:rsidRPr="001A5EAF" w:rsidRDefault="004B1BA2" w:rsidP="001A5EAF">
      <w:pPr>
        <w:pStyle w:val="Header"/>
        <w:tabs>
          <w:tab w:val="clear" w:pos="4320"/>
          <w:tab w:val="clear" w:pos="8640"/>
        </w:tabs>
        <w:jc w:val="both"/>
        <w:rPr>
          <w:b/>
          <w:bCs/>
        </w:rPr>
      </w:pPr>
      <w:r w:rsidRPr="001A5EAF">
        <w:rPr>
          <w:b/>
          <w:bCs/>
        </w:rPr>
        <w:t>Vodoopskrbni sustav:</w:t>
      </w:r>
    </w:p>
    <w:p w:rsidR="004B1BA2" w:rsidRPr="001A5EAF" w:rsidRDefault="004B1BA2" w:rsidP="001A5EAF">
      <w:pPr>
        <w:pStyle w:val="Header"/>
        <w:tabs>
          <w:tab w:val="clear" w:pos="4320"/>
          <w:tab w:val="clear" w:pos="8640"/>
        </w:tabs>
        <w:jc w:val="both"/>
      </w:pPr>
      <w:r w:rsidRPr="001A5EAF">
        <w:t>Vodoopskrbni sustav Omiš-Brač- Hvar- Vis-Šolta</w:t>
      </w:r>
    </w:p>
    <w:p w:rsidR="00FA2492" w:rsidRDefault="00FA2492" w:rsidP="001A5EAF">
      <w:pPr>
        <w:pStyle w:val="Header"/>
        <w:tabs>
          <w:tab w:val="clear" w:pos="4320"/>
          <w:tab w:val="clear" w:pos="8640"/>
        </w:tabs>
        <w:jc w:val="both"/>
        <w:rPr>
          <w:b/>
          <w:bCs/>
          <w:iCs/>
        </w:rPr>
      </w:pPr>
    </w:p>
    <w:p w:rsidR="004B1BA2" w:rsidRPr="001A5EAF" w:rsidRDefault="004B1BA2" w:rsidP="001A5EAF">
      <w:pPr>
        <w:pStyle w:val="Header"/>
        <w:tabs>
          <w:tab w:val="clear" w:pos="4320"/>
          <w:tab w:val="clear" w:pos="8640"/>
        </w:tabs>
        <w:jc w:val="both"/>
        <w:rPr>
          <w:b/>
          <w:bCs/>
          <w:iCs/>
        </w:rPr>
      </w:pPr>
      <w:r w:rsidRPr="001A5EAF">
        <w:rPr>
          <w:b/>
          <w:bCs/>
          <w:iCs/>
        </w:rPr>
        <w:t>Rudno blago</w:t>
      </w:r>
    </w:p>
    <w:p w:rsidR="004B1BA2" w:rsidRPr="001A5EAF" w:rsidRDefault="004B1BA2" w:rsidP="001A5EAF">
      <w:pPr>
        <w:pStyle w:val="Header"/>
        <w:tabs>
          <w:tab w:val="clear" w:pos="4320"/>
          <w:tab w:val="clear" w:pos="8640"/>
        </w:tabs>
        <w:jc w:val="both"/>
      </w:pPr>
      <w:r w:rsidRPr="001A5EAF">
        <w:t>Kamenolom  Tusto brdo s rudarskim građevinama i rudarskim postrojenjima.“</w:t>
      </w:r>
    </w:p>
    <w:p w:rsidR="004B1BA2" w:rsidRPr="001A5EAF" w:rsidRDefault="004B1BA2" w:rsidP="00E521BA">
      <w:pPr>
        <w:pStyle w:val="Clanak"/>
      </w:pPr>
    </w:p>
    <w:p w:rsidR="004B1BA2" w:rsidRPr="001A5EAF" w:rsidRDefault="004B1BA2" w:rsidP="00E521BA">
      <w:pPr>
        <w:pStyle w:val="Clanak"/>
      </w:pPr>
      <w:r w:rsidRPr="001A5EAF">
        <w:t>Članak 14.</w:t>
      </w:r>
    </w:p>
    <w:p w:rsidR="004B1BA2" w:rsidRPr="001A5EAF" w:rsidRDefault="004B1BA2" w:rsidP="001A5EAF">
      <w:pPr>
        <w:jc w:val="both"/>
      </w:pPr>
    </w:p>
    <w:p w:rsidR="004B1BA2" w:rsidRPr="001A5EAF" w:rsidRDefault="004B1BA2" w:rsidP="001A5EAF">
      <w:pPr>
        <w:jc w:val="both"/>
        <w:rPr>
          <w:b/>
        </w:rPr>
      </w:pPr>
      <w:r w:rsidRPr="001A5EAF">
        <w:rPr>
          <w:b/>
        </w:rPr>
        <w:tab/>
        <w:t>U članku 26</w:t>
      </w:r>
      <w:r w:rsidRPr="001A5EAF">
        <w:t xml:space="preserve">, </w:t>
      </w:r>
      <w:r w:rsidRPr="001A5EAF">
        <w:rPr>
          <w:b/>
        </w:rPr>
        <w:t>tekst ispod naslova „Županijske ceste“</w:t>
      </w:r>
      <w:r w:rsidRPr="001A5EAF">
        <w:t xml:space="preserve"> mijenja se i glasi:</w:t>
      </w:r>
    </w:p>
    <w:p w:rsidR="004B1BA2" w:rsidRPr="001A5EAF" w:rsidRDefault="004B1BA2" w:rsidP="001A5EAF">
      <w:pPr>
        <w:jc w:val="both"/>
      </w:pPr>
      <w:r w:rsidRPr="001A5EAF">
        <w:tab/>
        <w:t>„ŽC 6202 T.L.»Arkada» - Stari Grad – D 116</w:t>
      </w:r>
    </w:p>
    <w:p w:rsidR="004B1BA2" w:rsidRPr="001A5EAF" w:rsidRDefault="004B1BA2" w:rsidP="001A5EAF">
      <w:pPr>
        <w:jc w:val="both"/>
      </w:pPr>
      <w:r w:rsidRPr="001A5EAF">
        <w:tab/>
        <w:t>ŽC 6204 Dol – Vrbanj (Ž6206)</w:t>
      </w:r>
    </w:p>
    <w:p w:rsidR="004B1BA2" w:rsidRPr="001A5EAF" w:rsidRDefault="004B1BA2" w:rsidP="001A5EAF">
      <w:pPr>
        <w:jc w:val="both"/>
      </w:pPr>
      <w:r w:rsidRPr="001A5EAF">
        <w:tab/>
        <w:t>ŽC 6206 D116- Vrbanj- Svirče</w:t>
      </w:r>
    </w:p>
    <w:p w:rsidR="004B1BA2" w:rsidRPr="001A5EAF" w:rsidRDefault="004B1BA2" w:rsidP="001A5EAF">
      <w:pPr>
        <w:jc w:val="both"/>
      </w:pPr>
      <w:r w:rsidRPr="001A5EAF">
        <w:tab/>
        <w:t>ŽC 6252 Hvar (D116) – Brusje – Stari Grad (D116)“</w:t>
      </w:r>
    </w:p>
    <w:p w:rsidR="004B1BA2" w:rsidRPr="001A5EAF" w:rsidRDefault="004B1BA2" w:rsidP="001A5EAF">
      <w:pPr>
        <w:jc w:val="both"/>
        <w:rPr>
          <w:b/>
          <w:highlight w:val="red"/>
        </w:rPr>
      </w:pPr>
    </w:p>
    <w:p w:rsidR="004B1BA2" w:rsidRPr="001A5EAF" w:rsidRDefault="004B1BA2" w:rsidP="001A5EAF">
      <w:pPr>
        <w:jc w:val="both"/>
        <w:rPr>
          <w:b/>
        </w:rPr>
      </w:pPr>
      <w:r w:rsidRPr="001A5EAF">
        <w:rPr>
          <w:b/>
        </w:rPr>
        <w:tab/>
        <w:t xml:space="preserve">Tekst ispod naslova: „Pomorske građevine“, </w:t>
      </w:r>
      <w:r w:rsidRPr="001A5EAF">
        <w:t>mijenja se i glasi:</w:t>
      </w:r>
    </w:p>
    <w:p w:rsidR="004B1BA2" w:rsidRPr="001A5EAF" w:rsidRDefault="004B1BA2" w:rsidP="001A5EAF">
      <w:pPr>
        <w:jc w:val="both"/>
      </w:pPr>
      <w:r w:rsidRPr="001A5EAF">
        <w:tab/>
        <w:t xml:space="preserve">„Luka otvorena za javni promet Stari Grad“ </w:t>
      </w:r>
    </w:p>
    <w:p w:rsidR="004B1BA2" w:rsidRPr="001A5EAF" w:rsidRDefault="004B1BA2" w:rsidP="001A5EAF">
      <w:pPr>
        <w:jc w:val="both"/>
      </w:pPr>
    </w:p>
    <w:p w:rsidR="004B1BA2" w:rsidRPr="001A5EAF" w:rsidRDefault="004B1BA2" w:rsidP="001A5EAF">
      <w:pPr>
        <w:jc w:val="both"/>
        <w:rPr>
          <w:b/>
        </w:rPr>
      </w:pPr>
      <w:r w:rsidRPr="001A5EAF">
        <w:rPr>
          <w:b/>
        </w:rPr>
        <w:tab/>
        <w:t xml:space="preserve">Tekst ispod naslova: „Energetske građevine“, </w:t>
      </w:r>
      <w:r w:rsidRPr="001A5EAF">
        <w:t>mijenja se i glasi:</w:t>
      </w:r>
    </w:p>
    <w:p w:rsidR="004B1BA2" w:rsidRPr="001A5EAF" w:rsidRDefault="004B1BA2" w:rsidP="001A5EAF">
      <w:pPr>
        <w:jc w:val="both"/>
        <w:rPr>
          <w:lang w:val="sv-SE"/>
        </w:rPr>
      </w:pPr>
      <w:r w:rsidRPr="001A5EAF">
        <w:rPr>
          <w:lang w:val="sv-SE"/>
        </w:rPr>
        <w:tab/>
        <w:t>”Postojeći vodovi, transformatorske i kabelske stanice napona 110 kV i nižeg</w:t>
      </w:r>
    </w:p>
    <w:p w:rsidR="004B1BA2" w:rsidRPr="001A5EAF" w:rsidRDefault="004B1BA2" w:rsidP="00FA2492">
      <w:pPr>
        <w:numPr>
          <w:ilvl w:val="0"/>
          <w:numId w:val="41"/>
        </w:numPr>
        <w:ind w:left="142" w:hanging="142"/>
        <w:jc w:val="both"/>
        <w:rPr>
          <w:lang w:val="sv-SE"/>
        </w:rPr>
      </w:pPr>
      <w:r w:rsidRPr="001A5EAF">
        <w:rPr>
          <w:lang w:val="sv-SE"/>
        </w:rPr>
        <w:t>dalekovod 110 kV Stari Grad-Blato</w:t>
      </w:r>
    </w:p>
    <w:p w:rsidR="004B1BA2" w:rsidRPr="001A5EAF" w:rsidRDefault="004B1BA2" w:rsidP="00FA2492">
      <w:pPr>
        <w:numPr>
          <w:ilvl w:val="0"/>
          <w:numId w:val="41"/>
        </w:numPr>
        <w:ind w:left="142" w:hanging="142"/>
        <w:jc w:val="both"/>
        <w:rPr>
          <w:lang w:val="sv-SE"/>
        </w:rPr>
      </w:pPr>
      <w:r w:rsidRPr="001A5EAF">
        <w:rPr>
          <w:lang w:val="sv-SE"/>
        </w:rPr>
        <w:t>dalekovod/podmorski kabel 110 kV Nerežišća- Stari Grad</w:t>
      </w:r>
    </w:p>
    <w:p w:rsidR="004B1BA2" w:rsidRPr="001A5EAF" w:rsidRDefault="004B1BA2" w:rsidP="00FA2492">
      <w:pPr>
        <w:numPr>
          <w:ilvl w:val="0"/>
          <w:numId w:val="41"/>
        </w:numPr>
        <w:ind w:left="142" w:hanging="142"/>
        <w:jc w:val="both"/>
        <w:rPr>
          <w:lang w:val="sv-SE"/>
        </w:rPr>
      </w:pPr>
      <w:r w:rsidRPr="001A5EAF">
        <w:rPr>
          <w:lang w:val="sv-SE"/>
        </w:rPr>
        <w:t>transformatorska stanica 110/35 kV Stari Grad</w:t>
      </w:r>
    </w:p>
    <w:p w:rsidR="004B1BA2" w:rsidRPr="001A5EAF" w:rsidRDefault="004B1BA2" w:rsidP="00FA2492">
      <w:pPr>
        <w:numPr>
          <w:ilvl w:val="0"/>
          <w:numId w:val="41"/>
        </w:numPr>
        <w:ind w:left="142" w:hanging="142"/>
        <w:jc w:val="both"/>
        <w:rPr>
          <w:lang w:val="sv-SE"/>
        </w:rPr>
      </w:pPr>
      <w:r w:rsidRPr="001A5EAF">
        <w:rPr>
          <w:lang w:val="sv-SE"/>
        </w:rPr>
        <w:t>kabelska stanica (KS) 110kV Travna</w:t>
      </w:r>
    </w:p>
    <w:p w:rsidR="004B1BA2" w:rsidRPr="001A5EAF" w:rsidRDefault="00FA2492" w:rsidP="00FA2492">
      <w:pPr>
        <w:jc w:val="both"/>
        <w:rPr>
          <w:lang w:val="sv-SE"/>
        </w:rPr>
      </w:pPr>
      <w:r>
        <w:rPr>
          <w:lang w:val="sv-SE"/>
        </w:rPr>
        <w:tab/>
      </w:r>
      <w:r w:rsidR="004B1BA2" w:rsidRPr="001A5EAF">
        <w:rPr>
          <w:lang w:val="sv-SE"/>
        </w:rPr>
        <w:t xml:space="preserve">Planirani vodovi, transformatorske i kabelske stanice napona 110 kV i nižeg </w:t>
      </w:r>
    </w:p>
    <w:p w:rsidR="004B1BA2" w:rsidRPr="001A5EAF" w:rsidRDefault="004B1BA2" w:rsidP="00FA2492">
      <w:pPr>
        <w:numPr>
          <w:ilvl w:val="0"/>
          <w:numId w:val="41"/>
        </w:numPr>
        <w:ind w:left="142" w:hanging="142"/>
        <w:jc w:val="both"/>
        <w:rPr>
          <w:lang w:val="sv-SE"/>
        </w:rPr>
      </w:pPr>
      <w:r w:rsidRPr="001A5EAF">
        <w:rPr>
          <w:lang w:val="sv-SE"/>
        </w:rPr>
        <w:t>dalekovod/podmorski kabel 110 kV Stari Grad -Nerežišća  II</w:t>
      </w:r>
    </w:p>
    <w:p w:rsidR="004B1BA2" w:rsidRPr="001A5EAF" w:rsidRDefault="004B1BA2" w:rsidP="00FA2492">
      <w:pPr>
        <w:numPr>
          <w:ilvl w:val="0"/>
          <w:numId w:val="41"/>
        </w:numPr>
        <w:ind w:left="142" w:hanging="142"/>
        <w:jc w:val="both"/>
        <w:rPr>
          <w:lang w:val="sv-SE"/>
        </w:rPr>
      </w:pPr>
      <w:r w:rsidRPr="001A5EAF">
        <w:rPr>
          <w:lang w:val="sv-SE"/>
        </w:rPr>
        <w:t>dalekovod 110 kV Stari Grad- Blato II</w:t>
      </w:r>
    </w:p>
    <w:p w:rsidR="004B1BA2" w:rsidRPr="001A5EAF" w:rsidRDefault="004B1BA2" w:rsidP="00FA2492">
      <w:pPr>
        <w:numPr>
          <w:ilvl w:val="0"/>
          <w:numId w:val="41"/>
        </w:numPr>
        <w:ind w:left="142" w:hanging="142"/>
        <w:jc w:val="both"/>
        <w:rPr>
          <w:lang w:val="sv-SE"/>
        </w:rPr>
      </w:pPr>
      <w:r w:rsidRPr="001A5EAF">
        <w:rPr>
          <w:lang w:val="sv-SE"/>
        </w:rPr>
        <w:t>dalekovod 110 kV Stari Grad- Bogomolje</w:t>
      </w:r>
    </w:p>
    <w:p w:rsidR="004B1BA2" w:rsidRPr="001A5EAF" w:rsidRDefault="004B1BA2" w:rsidP="00FA2492">
      <w:pPr>
        <w:numPr>
          <w:ilvl w:val="0"/>
          <w:numId w:val="41"/>
        </w:numPr>
        <w:ind w:left="142" w:hanging="142"/>
        <w:jc w:val="both"/>
        <w:rPr>
          <w:lang w:val="sv-SE"/>
        </w:rPr>
      </w:pPr>
      <w:r w:rsidRPr="001A5EAF">
        <w:rPr>
          <w:lang w:val="sv-SE"/>
        </w:rPr>
        <w:t>dalekovod 110 kV  Stari Grad – Hvar (Vis)</w:t>
      </w:r>
    </w:p>
    <w:p w:rsidR="004B1BA2" w:rsidRPr="001A5EAF" w:rsidRDefault="004B1BA2" w:rsidP="00FA2492">
      <w:pPr>
        <w:numPr>
          <w:ilvl w:val="0"/>
          <w:numId w:val="41"/>
        </w:numPr>
        <w:ind w:left="142" w:hanging="142"/>
        <w:jc w:val="both"/>
      </w:pPr>
      <w:r w:rsidRPr="001A5EAF">
        <w:t>kabelska stanica (KS) 110 kV Brak</w:t>
      </w:r>
    </w:p>
    <w:p w:rsidR="004B1BA2" w:rsidRPr="001A5EAF" w:rsidRDefault="004B1BA2" w:rsidP="00FA2492">
      <w:pPr>
        <w:numPr>
          <w:ilvl w:val="0"/>
          <w:numId w:val="41"/>
        </w:numPr>
        <w:ind w:left="142" w:hanging="142"/>
        <w:jc w:val="both"/>
        <w:rPr>
          <w:lang w:val="sv-SE"/>
        </w:rPr>
      </w:pPr>
      <w:r w:rsidRPr="001A5EAF">
        <w:t>rekonstrukcija postojeće TS 35/10 kV Stari Grad u TS 110/20(10) kV  Stari Grad“.</w:t>
      </w:r>
      <w:r w:rsidRPr="001A5EAF">
        <w:rPr>
          <w:lang w:val="sv-SE"/>
        </w:rPr>
        <w:t xml:space="preserve"> </w:t>
      </w:r>
    </w:p>
    <w:p w:rsidR="004B1BA2" w:rsidRPr="001A5EAF" w:rsidRDefault="004B1BA2" w:rsidP="001A5EAF">
      <w:pPr>
        <w:jc w:val="both"/>
      </w:pPr>
    </w:p>
    <w:p w:rsidR="004B1BA2" w:rsidRPr="001A5EAF" w:rsidRDefault="004B1BA2" w:rsidP="001A5EAF">
      <w:pPr>
        <w:jc w:val="both"/>
      </w:pPr>
      <w:r w:rsidRPr="001A5EAF">
        <w:rPr>
          <w:b/>
        </w:rPr>
        <w:tab/>
        <w:t xml:space="preserve">U tekstu ispod naslova: „Vodne građevine“, </w:t>
      </w:r>
      <w:r w:rsidRPr="001A5EAF">
        <w:t>broj: 500 zamjenjuje se brojem: 639, a broj 970 zamjenjuje se brojem 1050.</w:t>
      </w:r>
    </w:p>
    <w:p w:rsidR="004B1BA2" w:rsidRPr="001A5EAF" w:rsidRDefault="004B1BA2" w:rsidP="001A5EAF">
      <w:pPr>
        <w:jc w:val="both"/>
      </w:pPr>
    </w:p>
    <w:p w:rsidR="004B1BA2" w:rsidRPr="001A5EAF" w:rsidRDefault="004B1BA2" w:rsidP="001A5EAF">
      <w:pPr>
        <w:jc w:val="both"/>
        <w:rPr>
          <w:b/>
          <w:bCs/>
        </w:rPr>
      </w:pPr>
      <w:r w:rsidRPr="001A5EAF">
        <w:rPr>
          <w:b/>
          <w:bCs/>
        </w:rPr>
        <w:tab/>
        <w:t>Na kraju članka se dodaje tekst:</w:t>
      </w:r>
    </w:p>
    <w:p w:rsidR="004B1BA2" w:rsidRPr="001A5EAF" w:rsidRDefault="004B1BA2" w:rsidP="001A5EAF">
      <w:pPr>
        <w:jc w:val="both"/>
        <w:rPr>
          <w:b/>
          <w:bCs/>
        </w:rPr>
      </w:pPr>
      <w:r w:rsidRPr="001A5EAF">
        <w:rPr>
          <w:b/>
          <w:bCs/>
        </w:rPr>
        <w:tab/>
        <w:t>„Regulacijske i zaštitne građevine:</w:t>
      </w:r>
    </w:p>
    <w:p w:rsidR="004B1BA2" w:rsidRPr="001A5EAF" w:rsidRDefault="004B1BA2" w:rsidP="001A5EAF">
      <w:pPr>
        <w:jc w:val="both"/>
      </w:pPr>
      <w:r w:rsidRPr="001A5EAF">
        <w:tab/>
        <w:t>Regulacijske i zaštitne vodne građevine na lokalnim vodama (stalni vodotoci, bujice, odvodni kanali, retencije i dr.),</w:t>
      </w:r>
    </w:p>
    <w:p w:rsidR="004B1BA2" w:rsidRPr="001A5EAF" w:rsidRDefault="004B1BA2" w:rsidP="001A5EAF">
      <w:pPr>
        <w:jc w:val="both"/>
        <w:rPr>
          <w:b/>
          <w:bCs/>
          <w:iCs/>
        </w:rPr>
      </w:pPr>
      <w:r w:rsidRPr="001A5EAF">
        <w:rPr>
          <w:b/>
          <w:bCs/>
          <w:iCs/>
        </w:rPr>
        <w:tab/>
        <w:t>Građevine za postupanje s otpadom:</w:t>
      </w:r>
    </w:p>
    <w:p w:rsidR="004B1BA2" w:rsidRPr="001A5EAF" w:rsidRDefault="004B1BA2" w:rsidP="001A5EAF">
      <w:pPr>
        <w:jc w:val="both"/>
      </w:pPr>
      <w:r w:rsidRPr="001A5EAF">
        <w:tab/>
        <w:t>Sabirne i reciklažne stanice sustava gospodarenja otpadom“.</w:t>
      </w:r>
    </w:p>
    <w:p w:rsidR="004B1BA2" w:rsidRPr="001A5EAF" w:rsidRDefault="004B1BA2" w:rsidP="001A5EAF">
      <w:pPr>
        <w:jc w:val="both"/>
        <w:rPr>
          <w:color w:val="00FF00"/>
        </w:rPr>
      </w:pPr>
    </w:p>
    <w:p w:rsidR="004B1BA2" w:rsidRPr="001A5EAF" w:rsidRDefault="004B1BA2" w:rsidP="00E521BA">
      <w:pPr>
        <w:pStyle w:val="Clanak"/>
      </w:pPr>
      <w:r w:rsidRPr="001A5EAF">
        <w:t>Članak 15.</w:t>
      </w:r>
    </w:p>
    <w:p w:rsidR="004B1BA2" w:rsidRPr="001A5EAF" w:rsidRDefault="004B1BA2" w:rsidP="001A5EAF">
      <w:pPr>
        <w:jc w:val="both"/>
        <w:rPr>
          <w:b/>
        </w:rPr>
      </w:pPr>
    </w:p>
    <w:p w:rsidR="004B1BA2" w:rsidRPr="001A5EAF" w:rsidRDefault="004B1BA2" w:rsidP="001A5EAF">
      <w:pPr>
        <w:jc w:val="both"/>
      </w:pPr>
      <w:r w:rsidRPr="001A5EAF">
        <w:rPr>
          <w:b/>
        </w:rPr>
        <w:tab/>
        <w:t>U članku 27., stavku 1.,</w:t>
      </w:r>
      <w:r w:rsidRPr="001A5EAF">
        <w:t xml:space="preserve"> iza riječi </w:t>
      </w:r>
      <w:r w:rsidRPr="001A5EAF">
        <w:rPr>
          <w:i/>
        </w:rPr>
        <w:t>„Građevinska područja“,</w:t>
      </w:r>
      <w:r w:rsidRPr="001A5EAF">
        <w:t xml:space="preserve"> dodaje se tekst: „s </w:t>
      </w:r>
      <w:r w:rsidRPr="001A5EAF">
        <w:lastRenderedPageBreak/>
        <w:t>razgraničenjem</w:t>
      </w:r>
      <w:r w:rsidRPr="001A5EAF">
        <w:rPr>
          <w:i/>
        </w:rPr>
        <w:t xml:space="preserve"> </w:t>
      </w:r>
      <w:r w:rsidRPr="001A5EAF">
        <w:t>na izgrađene, neizgrađene i uređene, te neizgrađene i neuređene dijelove građevinskih područja naselja“.</w:t>
      </w:r>
    </w:p>
    <w:p w:rsidR="004B1BA2" w:rsidRPr="001A5EAF" w:rsidRDefault="004B1BA2" w:rsidP="00E521BA">
      <w:pPr>
        <w:pStyle w:val="Clanak"/>
      </w:pPr>
    </w:p>
    <w:p w:rsidR="004B1BA2" w:rsidRPr="001A5EAF" w:rsidRDefault="004B1BA2" w:rsidP="00E521BA">
      <w:pPr>
        <w:pStyle w:val="Clanak"/>
      </w:pPr>
      <w:r w:rsidRPr="001A5EAF">
        <w:t>Članak 16.</w:t>
      </w:r>
    </w:p>
    <w:p w:rsidR="004B1BA2" w:rsidRPr="001A5EAF" w:rsidRDefault="004B1BA2" w:rsidP="001A5EAF">
      <w:pPr>
        <w:jc w:val="both"/>
      </w:pPr>
    </w:p>
    <w:p w:rsidR="004B1BA2" w:rsidRPr="001A5EAF" w:rsidRDefault="004B1BA2" w:rsidP="001A5EAF">
      <w:pPr>
        <w:jc w:val="both"/>
      </w:pPr>
      <w:r w:rsidRPr="001A5EAF">
        <w:rPr>
          <w:b/>
        </w:rPr>
        <w:t xml:space="preserve">        U članku 35., stavku 6., </w:t>
      </w:r>
      <w:r w:rsidRPr="001A5EAF">
        <w:t xml:space="preserve">riječi: “javnog puta“ zamjenjuju se riječima: “prometne površine“. </w:t>
      </w:r>
    </w:p>
    <w:p w:rsidR="004B1BA2" w:rsidRPr="001A5EAF" w:rsidRDefault="004B1BA2" w:rsidP="00E521BA">
      <w:pPr>
        <w:pStyle w:val="Clanak"/>
      </w:pPr>
    </w:p>
    <w:p w:rsidR="004B1BA2" w:rsidRPr="001A5EAF" w:rsidRDefault="004B1BA2" w:rsidP="00E521BA">
      <w:pPr>
        <w:pStyle w:val="Clanak"/>
      </w:pPr>
      <w:r w:rsidRPr="001A5EAF">
        <w:t>Članak 17.</w:t>
      </w:r>
    </w:p>
    <w:p w:rsidR="004B1BA2" w:rsidRPr="001A5EAF" w:rsidRDefault="004B1BA2" w:rsidP="001A5EAF">
      <w:pPr>
        <w:jc w:val="both"/>
      </w:pPr>
    </w:p>
    <w:p w:rsidR="004B1BA2" w:rsidRPr="001A5EAF" w:rsidRDefault="004B1BA2" w:rsidP="001A5EAF">
      <w:pPr>
        <w:jc w:val="both"/>
      </w:pPr>
      <w:r w:rsidRPr="001A5EAF">
        <w:rPr>
          <w:b/>
        </w:rPr>
        <w:tab/>
        <w:t xml:space="preserve">U članku 36., stavku 7., </w:t>
      </w:r>
      <w:r w:rsidRPr="001A5EAF">
        <w:t>brišu se</w:t>
      </w:r>
      <w:r w:rsidRPr="001A5EAF">
        <w:rPr>
          <w:b/>
        </w:rPr>
        <w:t xml:space="preserve"> </w:t>
      </w:r>
      <w:r w:rsidRPr="001A5EAF">
        <w:t>riječi: „izgradnju novih i“, te riječi: „(groblja izvan postojećih sustava gdje je groblje u sklopu crkve). Veličina građevinske čestice za novo groblje određuje se najmanje za 100 godina, odnosno kod proširenje postojećeg za najmanje 30 godina, sukladno posebnim propisima, i formiranje posebne građevinske čestice za mrtvačnice, ukoliko se ista locira izvan kompleksa groblja.“,</w:t>
      </w:r>
    </w:p>
    <w:p w:rsidR="004B1BA2" w:rsidRPr="001A5EAF" w:rsidRDefault="004B1BA2" w:rsidP="001A5EAF">
      <w:pPr>
        <w:jc w:val="both"/>
      </w:pPr>
    </w:p>
    <w:p w:rsidR="004B1BA2" w:rsidRPr="001A5EAF" w:rsidRDefault="004B1BA2" w:rsidP="00E521BA">
      <w:pPr>
        <w:pStyle w:val="Clanak"/>
      </w:pPr>
      <w:r w:rsidRPr="001A5EAF">
        <w:t>Članak 18.</w:t>
      </w:r>
    </w:p>
    <w:p w:rsidR="004B1BA2" w:rsidRPr="001A5EAF" w:rsidRDefault="004B1BA2" w:rsidP="001A5EAF">
      <w:pPr>
        <w:jc w:val="both"/>
      </w:pPr>
    </w:p>
    <w:p w:rsidR="004B1BA2" w:rsidRPr="001A5EAF" w:rsidRDefault="004B1BA2" w:rsidP="001A5EAF">
      <w:pPr>
        <w:jc w:val="both"/>
        <w:rPr>
          <w:b/>
        </w:rPr>
      </w:pPr>
      <w:r w:rsidRPr="001A5EAF">
        <w:rPr>
          <w:b/>
        </w:rPr>
        <w:tab/>
        <w:t xml:space="preserve">U članku 37., </w:t>
      </w:r>
    </w:p>
    <w:p w:rsidR="004B1BA2" w:rsidRPr="001A5EAF" w:rsidRDefault="004B1BA2" w:rsidP="001A5EAF">
      <w:pPr>
        <w:jc w:val="both"/>
        <w:rPr>
          <w:b/>
        </w:rPr>
      </w:pPr>
      <w:r w:rsidRPr="001A5EAF">
        <w:rPr>
          <w:b/>
        </w:rPr>
        <w:tab/>
        <w:t xml:space="preserve">stavku 3., </w:t>
      </w:r>
      <w:r w:rsidRPr="001A5EAF">
        <w:t>riječi: „javni“ i „javnu“ se brišu;</w:t>
      </w:r>
    </w:p>
    <w:p w:rsidR="004B1BA2" w:rsidRPr="001A5EAF" w:rsidRDefault="004B1BA2" w:rsidP="001A5EAF">
      <w:pPr>
        <w:jc w:val="both"/>
        <w:rPr>
          <w:b/>
        </w:rPr>
      </w:pPr>
      <w:r w:rsidRPr="001A5EAF">
        <w:rPr>
          <w:b/>
        </w:rPr>
        <w:tab/>
        <w:t xml:space="preserve">stavku 4. </w:t>
      </w:r>
      <w:r w:rsidRPr="001A5EAF">
        <w:t>riječ: “javno“ se briše;</w:t>
      </w:r>
    </w:p>
    <w:p w:rsidR="004B1BA2" w:rsidRPr="001A5EAF" w:rsidRDefault="004B1BA2" w:rsidP="001A5EAF">
      <w:pPr>
        <w:jc w:val="both"/>
      </w:pPr>
      <w:r w:rsidRPr="001A5EAF">
        <w:rPr>
          <w:b/>
        </w:rPr>
        <w:tab/>
        <w:t xml:space="preserve">stavku 5. </w:t>
      </w:r>
      <w:r w:rsidRPr="001A5EAF">
        <w:t>riječ: “javnu“ se briše;</w:t>
      </w:r>
    </w:p>
    <w:p w:rsidR="004B1BA2" w:rsidRPr="001A5EAF" w:rsidRDefault="004B1BA2" w:rsidP="001A5EAF">
      <w:pPr>
        <w:jc w:val="both"/>
      </w:pPr>
      <w:r w:rsidRPr="001A5EAF">
        <w:rPr>
          <w:b/>
        </w:rPr>
        <w:tab/>
        <w:t>stavku 6</w:t>
      </w:r>
      <w:r w:rsidRPr="001A5EAF">
        <w:t>. riječ: „javne“ zamjenjuje se riječju: „prometne“;</w:t>
      </w:r>
    </w:p>
    <w:p w:rsidR="004B1BA2" w:rsidRPr="001A5EAF" w:rsidRDefault="004B1BA2" w:rsidP="001A5EAF">
      <w:pPr>
        <w:jc w:val="both"/>
      </w:pPr>
      <w:r w:rsidRPr="001A5EAF">
        <w:rPr>
          <w:b/>
        </w:rPr>
        <w:tab/>
        <w:t>stavku 7.</w:t>
      </w:r>
      <w:r w:rsidRPr="001A5EAF">
        <w:t xml:space="preserve"> riječ: „javnoprometne“ zamjenjuje se riječju: „prometne“;</w:t>
      </w:r>
    </w:p>
    <w:p w:rsidR="004B1BA2" w:rsidRPr="001A5EAF" w:rsidRDefault="004B1BA2" w:rsidP="001A5EAF">
      <w:pPr>
        <w:jc w:val="both"/>
      </w:pPr>
      <w:r w:rsidRPr="001A5EAF">
        <w:rPr>
          <w:b/>
        </w:rPr>
        <w:tab/>
        <w:t>stavku 14.</w:t>
      </w:r>
      <w:r w:rsidRPr="001A5EAF">
        <w:t xml:space="preserve"> na kraju se dodaje tekst: </w:t>
      </w:r>
    </w:p>
    <w:p w:rsidR="004B1BA2" w:rsidRPr="001A5EAF" w:rsidRDefault="004B1BA2" w:rsidP="001A5EAF">
      <w:pPr>
        <w:jc w:val="both"/>
        <w:rPr>
          <w:iCs/>
        </w:rPr>
      </w:pPr>
      <w:r w:rsidRPr="001A5EAF">
        <w:tab/>
        <w:t>“</w:t>
      </w:r>
      <w:r w:rsidRPr="001A5EAF">
        <w:rPr>
          <w:iCs/>
        </w:rPr>
        <w:t>Prilikom definiranja tlocrta građevine u okviru zadanih normi, potrebno je maksimalno poštovati postojeće vrijedno visoko zelenilo. Ukoliko nije moguće izbjeći uklanjanje određenog broja stabala, potrebno ih je nadomjestiti sadnjom na slobodnim dijelovima građevinske čestice.“;</w:t>
      </w:r>
    </w:p>
    <w:p w:rsidR="004B1BA2" w:rsidRPr="001A5EAF" w:rsidRDefault="004B1BA2" w:rsidP="001A5EAF">
      <w:pPr>
        <w:jc w:val="both"/>
        <w:rPr>
          <w:bCs/>
          <w:iCs/>
          <w:color w:val="FF0000"/>
        </w:rPr>
      </w:pPr>
      <w:r w:rsidRPr="001A5EAF">
        <w:rPr>
          <w:b/>
          <w:iCs/>
        </w:rPr>
        <w:tab/>
        <w:t>stavku 15.</w:t>
      </w:r>
      <w:r w:rsidRPr="001A5EAF">
        <w:rPr>
          <w:iCs/>
        </w:rPr>
        <w:t xml:space="preserve"> na kraju se dodaje tekst: </w:t>
      </w:r>
    </w:p>
    <w:p w:rsidR="004B1BA2" w:rsidRPr="001A5EAF" w:rsidRDefault="004B1BA2" w:rsidP="001A5EAF">
      <w:pPr>
        <w:jc w:val="both"/>
      </w:pPr>
      <w:r w:rsidRPr="001A5EAF">
        <w:tab/>
        <w:t>„Omogućava se ugradnja sunčanih kolektora (solarni toplinski kolektori i fotonaponski moduli) na krovne plohe građevina (ili paralelno njima), osim u zaštićenim povijesnim cjelinama i na pojedinačnim građevinama zaštićenim kao kulturno dobro. Sunčani kolektori mogu zauzeti maksimalno 1/3 ukupne površine krovnih ploha građevine.“;</w:t>
      </w:r>
    </w:p>
    <w:p w:rsidR="004B1BA2" w:rsidRPr="001A5EAF" w:rsidRDefault="004B1BA2" w:rsidP="001A5EAF">
      <w:pPr>
        <w:jc w:val="both"/>
      </w:pPr>
      <w:r w:rsidRPr="001A5EAF">
        <w:rPr>
          <w:b/>
        </w:rPr>
        <w:tab/>
        <w:t>Iza stavka 15. se dodaje novi stavak</w:t>
      </w:r>
      <w:r w:rsidRPr="001A5EAF">
        <w:t xml:space="preserve"> koji glasi: </w:t>
      </w:r>
    </w:p>
    <w:p w:rsidR="004B1BA2" w:rsidRPr="001A5EAF" w:rsidRDefault="004B1BA2" w:rsidP="001A5EAF">
      <w:pPr>
        <w:jc w:val="both"/>
      </w:pPr>
      <w:r w:rsidRPr="001A5EAF">
        <w:tab/>
        <w:t>„Postava sunčanih kolektora je moguća i na pomoćnim građevinama koje se grade na građevinskoj čestici, uključivo i nadstrešnice, sjenice i slično, te u granicama zemljišta pripadajućeg zahvatu.“;</w:t>
      </w:r>
    </w:p>
    <w:p w:rsidR="004B1BA2" w:rsidRPr="001A5EAF" w:rsidRDefault="004B1BA2" w:rsidP="00E521BA">
      <w:pPr>
        <w:pStyle w:val="Clanak"/>
      </w:pPr>
    </w:p>
    <w:p w:rsidR="004B1BA2" w:rsidRPr="001A5EAF" w:rsidRDefault="004B1BA2" w:rsidP="00E521BA">
      <w:pPr>
        <w:pStyle w:val="Clanak"/>
      </w:pPr>
      <w:r w:rsidRPr="001A5EAF">
        <w:t>Članak 19.</w:t>
      </w:r>
    </w:p>
    <w:p w:rsidR="004B1BA2" w:rsidRPr="001A5EAF" w:rsidRDefault="004B1BA2" w:rsidP="001A5EAF">
      <w:pPr>
        <w:jc w:val="both"/>
      </w:pPr>
    </w:p>
    <w:p w:rsidR="004B1BA2" w:rsidRPr="001A5EAF" w:rsidRDefault="004B1BA2" w:rsidP="001A5EAF">
      <w:pPr>
        <w:jc w:val="both"/>
        <w:rPr>
          <w:b/>
        </w:rPr>
      </w:pPr>
      <w:r w:rsidRPr="001A5EAF">
        <w:tab/>
      </w:r>
      <w:r w:rsidRPr="001A5EAF">
        <w:rPr>
          <w:b/>
        </w:rPr>
        <w:t xml:space="preserve">U članku 42., u stavku 2., </w:t>
      </w:r>
      <w:r w:rsidRPr="001A5EAF">
        <w:t>broj 1,50 se zamjenjuje brojem 1,20.;</w:t>
      </w:r>
      <w:r w:rsidRPr="001A5EAF">
        <w:rPr>
          <w:b/>
        </w:rPr>
        <w:t xml:space="preserve"> </w:t>
      </w:r>
    </w:p>
    <w:p w:rsidR="004B1BA2" w:rsidRDefault="004B1BA2" w:rsidP="001A5EAF">
      <w:pPr>
        <w:jc w:val="both"/>
        <w:rPr>
          <w:b/>
        </w:rPr>
      </w:pPr>
    </w:p>
    <w:p w:rsidR="004B1BA2" w:rsidRPr="001A5EAF" w:rsidRDefault="004B1BA2" w:rsidP="00E521BA">
      <w:pPr>
        <w:pStyle w:val="Clanak"/>
      </w:pPr>
      <w:r w:rsidRPr="001A5EAF">
        <w:t>Članak 20.</w:t>
      </w:r>
    </w:p>
    <w:p w:rsidR="004B1BA2" w:rsidRPr="001A5EAF" w:rsidRDefault="004B1BA2" w:rsidP="001A5EAF">
      <w:pPr>
        <w:jc w:val="both"/>
      </w:pPr>
      <w:r w:rsidRPr="001A5EAF">
        <w:tab/>
      </w:r>
      <w:r w:rsidRPr="001A5EAF">
        <w:rPr>
          <w:b/>
        </w:rPr>
        <w:t xml:space="preserve">U članku 43., iza stavka 4., dodaje se novi stavak, koji glasi:  </w:t>
      </w:r>
    </w:p>
    <w:p w:rsidR="004B1BA2" w:rsidRPr="001A5EAF" w:rsidRDefault="004B1BA2" w:rsidP="001A5EAF">
      <w:pPr>
        <w:jc w:val="both"/>
      </w:pPr>
      <w:r w:rsidRPr="001A5EAF">
        <w:lastRenderedPageBreak/>
        <w:tab/>
        <w:t>„U izgrađenim dijelovima građevinskog područja se kod rekonstrukcije postojećih građevina može zadržati veličina i oblik građevinske čestice, a kod nove izgradnje se može formirati građevinska čestica čija je površina manja od propisane u stavku (3) ovog članka, na način da je usklađena s površinom i oblikom građevinskih čestica okolne postojeće izgradnje, ali ne manja od 200 m2 za slobodnostojeće, te 150 m2 za dvojne građevine.“</w:t>
      </w:r>
    </w:p>
    <w:p w:rsidR="004B1BA2" w:rsidRPr="001A5EAF" w:rsidRDefault="004B1BA2" w:rsidP="001A5EAF">
      <w:pPr>
        <w:jc w:val="both"/>
      </w:pPr>
    </w:p>
    <w:p w:rsidR="004B1BA2" w:rsidRPr="001A5EAF" w:rsidRDefault="004B1BA2" w:rsidP="00E521BA">
      <w:pPr>
        <w:pStyle w:val="Clanak"/>
      </w:pPr>
      <w:r w:rsidRPr="001A5EAF">
        <w:t>Članak 21.</w:t>
      </w:r>
    </w:p>
    <w:p w:rsidR="004B1BA2" w:rsidRPr="001A5EAF" w:rsidRDefault="004B1BA2" w:rsidP="001A5EAF">
      <w:pPr>
        <w:jc w:val="both"/>
      </w:pPr>
    </w:p>
    <w:p w:rsidR="004B1BA2" w:rsidRPr="001A5EAF" w:rsidRDefault="004B1BA2" w:rsidP="001A5EAF">
      <w:pPr>
        <w:jc w:val="both"/>
      </w:pPr>
      <w:r w:rsidRPr="001A5EAF">
        <w:tab/>
      </w:r>
      <w:r w:rsidRPr="001A5EAF">
        <w:rPr>
          <w:b/>
        </w:rPr>
        <w:t xml:space="preserve">U članku 50., stavku 1., </w:t>
      </w:r>
      <w:r w:rsidRPr="001A5EAF">
        <w:t>riječi:</w:t>
      </w:r>
      <w:r w:rsidRPr="001A5EAF">
        <w:rPr>
          <w:b/>
        </w:rPr>
        <w:t xml:space="preserve"> “</w:t>
      </w:r>
      <w:r w:rsidRPr="001A5EAF">
        <w:t xml:space="preserve">za obavljanje djelatnosti“  zamjenjuju se riječima: „na istoj građevinskoj čestici“, a broj 4 zamjenjuje se brojem 3. </w:t>
      </w:r>
    </w:p>
    <w:p w:rsidR="004B1BA2" w:rsidRPr="001A5EAF" w:rsidRDefault="004B1BA2" w:rsidP="001A5EAF">
      <w:pPr>
        <w:jc w:val="both"/>
      </w:pPr>
    </w:p>
    <w:p w:rsidR="004B1BA2" w:rsidRPr="001A5EAF" w:rsidRDefault="004B1BA2" w:rsidP="00E521BA">
      <w:pPr>
        <w:pStyle w:val="Clanak"/>
      </w:pPr>
      <w:r w:rsidRPr="001A5EAF">
        <w:t>Članak 22.</w:t>
      </w:r>
    </w:p>
    <w:p w:rsidR="004B1BA2" w:rsidRPr="001A5EAF" w:rsidRDefault="004B1BA2" w:rsidP="001A5EAF">
      <w:pPr>
        <w:jc w:val="both"/>
      </w:pPr>
    </w:p>
    <w:p w:rsidR="004B1BA2" w:rsidRPr="001A5EAF" w:rsidRDefault="004B1BA2" w:rsidP="001A5EAF">
      <w:pPr>
        <w:jc w:val="both"/>
      </w:pPr>
      <w:r w:rsidRPr="001A5EAF">
        <w:tab/>
      </w:r>
      <w:r w:rsidRPr="001A5EAF">
        <w:rPr>
          <w:b/>
        </w:rPr>
        <w:t xml:space="preserve">U članku 56., stavku 4., </w:t>
      </w:r>
      <w:r w:rsidRPr="001A5EAF">
        <w:t xml:space="preserve">iza teksta: „minimalno 5 m“, dodaje se tekst u zagradama koji glasi: „(osim u slučajevima iz članka 55)“, a broj 4 zamjenjuje se brojem 3. </w:t>
      </w:r>
    </w:p>
    <w:p w:rsidR="004B1BA2" w:rsidRPr="001A5EAF" w:rsidRDefault="004B1BA2" w:rsidP="001A5EAF">
      <w:pPr>
        <w:jc w:val="both"/>
      </w:pPr>
    </w:p>
    <w:p w:rsidR="004B1BA2" w:rsidRPr="001A5EAF" w:rsidRDefault="004B1BA2" w:rsidP="00E521BA">
      <w:pPr>
        <w:pStyle w:val="Clanak"/>
      </w:pPr>
      <w:r w:rsidRPr="001A5EAF">
        <w:t>Članak 23.</w:t>
      </w:r>
    </w:p>
    <w:p w:rsidR="004B1BA2" w:rsidRPr="001A5EAF" w:rsidRDefault="004B1BA2" w:rsidP="001A5EAF">
      <w:pPr>
        <w:jc w:val="both"/>
      </w:pPr>
    </w:p>
    <w:p w:rsidR="004B1BA2" w:rsidRPr="001A5EAF" w:rsidRDefault="004B1BA2" w:rsidP="001A5EAF">
      <w:pPr>
        <w:jc w:val="both"/>
      </w:pPr>
      <w:r w:rsidRPr="001A5EAF">
        <w:rPr>
          <w:b/>
        </w:rPr>
        <w:tab/>
        <w:t xml:space="preserve">U članku 57., </w:t>
      </w:r>
      <w:r w:rsidRPr="001A5EAF">
        <w:t xml:space="preserve">tekst: “samo u područjima za koja je određeno donošenje Urbanističkog plana uređenja, a potreba izrade i obuhvat Detaljnog plana uređenja propisat će se Odredbama UPU“, zamjenjuje se tekstom „temeljem urbanističkog plana uređenja i/ili odredbi ovog plana. </w:t>
      </w:r>
    </w:p>
    <w:p w:rsidR="004B1BA2" w:rsidRPr="001A5EAF" w:rsidRDefault="004B1BA2" w:rsidP="001A5EAF">
      <w:pPr>
        <w:jc w:val="both"/>
      </w:pPr>
    </w:p>
    <w:p w:rsidR="004B1BA2" w:rsidRPr="001A5EAF" w:rsidRDefault="004B1BA2" w:rsidP="00E521BA">
      <w:pPr>
        <w:pStyle w:val="Clanak"/>
      </w:pPr>
      <w:r w:rsidRPr="001A5EAF">
        <w:t>Članak 24.</w:t>
      </w:r>
    </w:p>
    <w:p w:rsidR="004B1BA2" w:rsidRPr="001A5EAF" w:rsidRDefault="004B1BA2" w:rsidP="001A5EAF">
      <w:pPr>
        <w:jc w:val="both"/>
      </w:pPr>
    </w:p>
    <w:p w:rsidR="004B1BA2" w:rsidRPr="001A5EAF" w:rsidRDefault="004B1BA2" w:rsidP="001A5EAF">
      <w:pPr>
        <w:jc w:val="both"/>
      </w:pPr>
      <w:r w:rsidRPr="001A5EAF">
        <w:rPr>
          <w:b/>
        </w:rPr>
        <w:tab/>
        <w:t xml:space="preserve">U članku 58., stavku 1., podstavku 2., </w:t>
      </w:r>
      <w:r w:rsidRPr="001A5EAF">
        <w:t>broj  1,5 zamjenjuje se brojem: 1,2 .</w:t>
      </w:r>
    </w:p>
    <w:p w:rsidR="004B1BA2" w:rsidRPr="001A5EAF" w:rsidRDefault="004B1BA2" w:rsidP="001A5EAF">
      <w:pPr>
        <w:jc w:val="both"/>
      </w:pPr>
    </w:p>
    <w:p w:rsidR="004B1BA2" w:rsidRPr="001A5EAF" w:rsidRDefault="004B1BA2" w:rsidP="00E521BA">
      <w:pPr>
        <w:pStyle w:val="Clanak"/>
      </w:pPr>
      <w:r w:rsidRPr="001A5EAF">
        <w:t>Članak 25.</w:t>
      </w:r>
    </w:p>
    <w:p w:rsidR="004B1BA2" w:rsidRPr="001A5EAF" w:rsidRDefault="004B1BA2" w:rsidP="001A5EAF">
      <w:pPr>
        <w:jc w:val="both"/>
        <w:rPr>
          <w:b/>
        </w:rPr>
      </w:pPr>
      <w:r w:rsidRPr="001A5EAF">
        <w:tab/>
      </w:r>
      <w:r w:rsidRPr="001A5EAF">
        <w:rPr>
          <w:b/>
        </w:rPr>
        <w:t xml:space="preserve">U članku 68., </w:t>
      </w:r>
    </w:p>
    <w:p w:rsidR="004B1BA2" w:rsidRPr="001A5EAF" w:rsidRDefault="004B1BA2" w:rsidP="001A5EAF">
      <w:pPr>
        <w:jc w:val="both"/>
      </w:pPr>
      <w:r w:rsidRPr="001A5EAF">
        <w:rPr>
          <w:b/>
        </w:rPr>
        <w:tab/>
        <w:t>stavku 1.,</w:t>
      </w:r>
      <w:r w:rsidRPr="001A5EAF">
        <w:t xml:space="preserve"> riječi: „javnim“ se briše;</w:t>
      </w:r>
    </w:p>
    <w:p w:rsidR="004B1BA2" w:rsidRPr="001A5EAF" w:rsidRDefault="004B1BA2" w:rsidP="001A5EAF">
      <w:pPr>
        <w:jc w:val="both"/>
        <w:rPr>
          <w:b/>
        </w:rPr>
      </w:pPr>
      <w:r w:rsidRPr="001A5EAF">
        <w:rPr>
          <w:b/>
        </w:rPr>
        <w:tab/>
        <w:t>stavku 3.,</w:t>
      </w:r>
      <w:r w:rsidRPr="001A5EAF">
        <w:t xml:space="preserve"> riječi: „idejno rješenje“ zamjenjuju se riječima:“idejni projekt“;</w:t>
      </w:r>
    </w:p>
    <w:p w:rsidR="004B1BA2" w:rsidRPr="001A5EAF" w:rsidRDefault="004B1BA2" w:rsidP="00E521BA">
      <w:pPr>
        <w:pStyle w:val="Clanak"/>
      </w:pPr>
    </w:p>
    <w:p w:rsidR="004B1BA2" w:rsidRPr="001A5EAF" w:rsidRDefault="004B1BA2" w:rsidP="00E521BA">
      <w:pPr>
        <w:pStyle w:val="Clanak"/>
      </w:pPr>
      <w:r w:rsidRPr="001A5EAF">
        <w:t>Članak 26.</w:t>
      </w:r>
    </w:p>
    <w:p w:rsidR="004B1BA2" w:rsidRPr="001A5EAF" w:rsidRDefault="004B1BA2" w:rsidP="001A5EAF">
      <w:pPr>
        <w:jc w:val="both"/>
      </w:pPr>
    </w:p>
    <w:p w:rsidR="004B1BA2" w:rsidRPr="001A5EAF" w:rsidRDefault="004B1BA2" w:rsidP="001A5EAF">
      <w:pPr>
        <w:jc w:val="both"/>
      </w:pPr>
      <w:r w:rsidRPr="001A5EAF">
        <w:t xml:space="preserve"> </w:t>
      </w:r>
      <w:r w:rsidRPr="001A5EAF">
        <w:tab/>
      </w:r>
      <w:r w:rsidRPr="001A5EAF">
        <w:rPr>
          <w:b/>
        </w:rPr>
        <w:t>U članku 71.,</w:t>
      </w:r>
      <w:r w:rsidRPr="001A5EAF">
        <w:t xml:space="preserve"> tekst: “studijom prilikom izrade UPU-a“, zamjenjuje se tekstom: „podlogom prije izrade UPU-a ili idejnog projekta za: lokacijsku dozvolu, rješenje o uvjetima građenja ili rješenje za građenje. Konzervatorska podloga se izrađuje prema obuhvatu, posebnim uvjetima i smjernicama koje određuje nadležna konzervatorska služba, a ista je temelj za izradu UPU-a ili idejnog projekta planiranog zahvata“.</w:t>
      </w:r>
    </w:p>
    <w:p w:rsidR="004B1BA2" w:rsidRPr="001A5EAF" w:rsidRDefault="004B1BA2" w:rsidP="001A5EAF">
      <w:pPr>
        <w:jc w:val="both"/>
      </w:pPr>
    </w:p>
    <w:p w:rsidR="004B1BA2" w:rsidRPr="001A5EAF" w:rsidRDefault="004B1BA2" w:rsidP="00E521BA">
      <w:pPr>
        <w:pStyle w:val="Clanak"/>
      </w:pPr>
      <w:r w:rsidRPr="001A5EAF">
        <w:t>Članak 27.</w:t>
      </w:r>
    </w:p>
    <w:p w:rsidR="004B1BA2" w:rsidRPr="001A5EAF" w:rsidRDefault="004B1BA2" w:rsidP="001A5EAF">
      <w:pPr>
        <w:jc w:val="both"/>
        <w:rPr>
          <w:lang w:eastAsia="hr-HR"/>
        </w:rPr>
      </w:pPr>
    </w:p>
    <w:p w:rsidR="004B1BA2" w:rsidRPr="001A5EAF" w:rsidRDefault="004B1BA2" w:rsidP="001A5EAF">
      <w:pPr>
        <w:jc w:val="both"/>
        <w:rPr>
          <w:lang w:eastAsia="hr-HR"/>
        </w:rPr>
      </w:pPr>
      <w:r w:rsidRPr="001A5EAF">
        <w:rPr>
          <w:b/>
        </w:rPr>
        <w:tab/>
        <w:t xml:space="preserve">Članak </w:t>
      </w:r>
      <w:r w:rsidRPr="001A5EAF">
        <w:rPr>
          <w:b/>
          <w:lang w:eastAsia="hr-HR"/>
        </w:rPr>
        <w:t>77 mijenja se i glasi:</w:t>
      </w:r>
    </w:p>
    <w:p w:rsidR="004B1BA2" w:rsidRPr="001A5EAF" w:rsidRDefault="004B1BA2" w:rsidP="001A5EAF">
      <w:pPr>
        <w:jc w:val="both"/>
      </w:pPr>
      <w:r w:rsidRPr="001A5EAF">
        <w:tab/>
        <w:t xml:space="preserve">„U okviru zaštićenih dijelova naselja, se sukladno rješenjima o zaštiti za urbanu cjelinu grada Starog Grada i za zaštićene ruralne cjeline, </w:t>
      </w:r>
      <w:r w:rsidRPr="001A5EAF">
        <w:lastRenderedPageBreak/>
        <w:t>rekonstrukcija (dogradnja i nadogradnja), preoblikovanje postojećih građevina, zamjenska gradnja i interpolacije omogućavaju temeljem konzervatorske podloge i/ili posebnih uvjeta  i suglasnosti nadležnog tijela- Konzervatorskog odjela Ministarstva kulture, a u skladu sa slijedećim mjerama zaštite:</w:t>
      </w:r>
    </w:p>
    <w:p w:rsidR="004B1BA2" w:rsidRPr="001A5EAF" w:rsidRDefault="004B1BA2" w:rsidP="001A5EAF">
      <w:pPr>
        <w:jc w:val="both"/>
      </w:pPr>
    </w:p>
    <w:p w:rsidR="004B1BA2" w:rsidRPr="001A5EAF" w:rsidRDefault="004B1BA2" w:rsidP="001A5EAF">
      <w:pPr>
        <w:jc w:val="both"/>
      </w:pPr>
      <w:r w:rsidRPr="001A5EAF">
        <w:tab/>
        <w:t xml:space="preserve">- </w:t>
      </w:r>
      <w:r w:rsidRPr="001A5EAF">
        <w:rPr>
          <w:b/>
        </w:rPr>
        <w:t>Grad Stari Grad – zona A</w:t>
      </w:r>
    </w:p>
    <w:p w:rsidR="004B1BA2" w:rsidRPr="001A5EAF" w:rsidRDefault="004B1BA2" w:rsidP="001A5EAF">
      <w:pPr>
        <w:jc w:val="both"/>
        <w:rPr>
          <w:b/>
        </w:rPr>
      </w:pPr>
      <w:r w:rsidRPr="001A5EAF">
        <w:rPr>
          <w:b/>
        </w:rPr>
        <w:tab/>
        <w:t>Intervencije na postojećem građevinskom fondu</w:t>
      </w:r>
    </w:p>
    <w:p w:rsidR="004B1BA2" w:rsidRPr="001A5EAF" w:rsidRDefault="004B1BA2" w:rsidP="001A5EAF">
      <w:pPr>
        <w:jc w:val="both"/>
      </w:pPr>
      <w:r w:rsidRPr="001A5EAF">
        <w:tab/>
        <w:t xml:space="preserve">Sve građevinske intervencije potrebno je strogo kontrolirati te se stoga dozvoljavaju samo one koje se odnose na sanaciju i održavanje postojećeg stanja uz minimalne zahvate u povijesne strukture (sanacija, konzervacija, konzervatorska rekonstrukcija, prezentacija). Pri rekonstrukciji građevina obavezna je upotreba tradicijskih građevnih materijala, oblikovnih elemenata i detalja. Sve otvore građevina potrebno je zatvoriti stolarijom. Krovove je potrebno pokriti kupom kanalicom ili utorenim crijepom – ovisno o tipologiji i vremenu gradnje. U slučaju da valorizacija građevine to dopušta drvene međukatne konstrukcije kamenih kuća mogu se izvesti kao postojeće ili kao konstrukcije spregnute od drvenih greda i ploča od laganog betona. Građevine je potrebno obnavljati zajedno s ograđenim dvorištima s kojima predstavljaju jedinstvenu cjelinu. Ne dozvoljava se povećanje katnosti postojećih građevina (iznimno u slučaju prilagodbe nekadašnjih gospodarskih potleušica – staja, kuhinja i spremišta suvremenoj namjeni ukoliko to dozvoljavaju postojeći tlocrtni gabariti), a dozvoljava se prenamjena visokih potkrovlja u stambeni prostor uz zadržavanje postojeće geometrije i nagiba krovišta i izgradnju luminara oblikovanog prema tradicijskom modelu. Ne dozvoljava se povećanje tlocrtnih gabarita postojećih građevina. Ne dozvoljava se cijepanje čestica niti objedinjavanje manjih građevnih jedinica u veće. Moguće je prilagođavanje novih funkcija i sadržaja suvremenim potrebama. </w:t>
      </w:r>
    </w:p>
    <w:p w:rsidR="004B1BA2" w:rsidRPr="001A5EAF" w:rsidRDefault="004B1BA2" w:rsidP="001A5EAF">
      <w:pPr>
        <w:jc w:val="both"/>
      </w:pPr>
      <w:r w:rsidRPr="001A5EAF">
        <w:tab/>
        <w:t xml:space="preserve">Odstupanje od navedenog moguće je samo u iznimnim slučajevima kod kojih će se temeljem konzervatorske podloge donijeti drugačije mjere zaštite. </w:t>
      </w:r>
    </w:p>
    <w:p w:rsidR="004B1BA2" w:rsidRPr="001A5EAF" w:rsidRDefault="004B1BA2" w:rsidP="001A5EAF">
      <w:pPr>
        <w:jc w:val="both"/>
      </w:pPr>
      <w:r w:rsidRPr="001A5EAF">
        <w:tab/>
        <w:t>Ne dopušta se postavljanje novih instalacijskih elemenata – vjetrenjača, solarnih kolektora, vanjskih jedinica klima uređaja na ulična pročelja i kose krovne plohe.</w:t>
      </w:r>
    </w:p>
    <w:p w:rsidR="004B1BA2" w:rsidRPr="001A5EAF" w:rsidRDefault="004B1BA2" w:rsidP="001A5EAF">
      <w:pPr>
        <w:jc w:val="both"/>
        <w:rPr>
          <w:b/>
        </w:rPr>
      </w:pPr>
      <w:r w:rsidRPr="001A5EAF">
        <w:rPr>
          <w:b/>
        </w:rPr>
        <w:tab/>
        <w:t xml:space="preserve">Rušenje i zamjenska gradnja </w:t>
      </w:r>
    </w:p>
    <w:p w:rsidR="004B1BA2" w:rsidRPr="001A5EAF" w:rsidRDefault="004B1BA2" w:rsidP="001A5EAF">
      <w:pPr>
        <w:jc w:val="both"/>
      </w:pPr>
      <w:r w:rsidRPr="001A5EAF">
        <w:tab/>
        <w:t xml:space="preserve">U zoni A nije dozvoljeno rušenje povijesnih struktura niti zamjenska gradnja. Potiču se intervencije kojima se recentne adicije povijesnih građevina i recentne gradnje usklađuju s tipološkim obilježjima gradnje u povijesnoj cjelini.   </w:t>
      </w:r>
    </w:p>
    <w:p w:rsidR="004B1BA2" w:rsidRPr="001A5EAF" w:rsidRDefault="004B1BA2" w:rsidP="001A5EAF">
      <w:pPr>
        <w:jc w:val="both"/>
        <w:rPr>
          <w:b/>
        </w:rPr>
      </w:pPr>
      <w:r w:rsidRPr="001A5EAF">
        <w:rPr>
          <w:b/>
        </w:rPr>
        <w:tab/>
        <w:t xml:space="preserve">Interpolacije i nove strukture </w:t>
      </w:r>
    </w:p>
    <w:p w:rsidR="004B1BA2" w:rsidRPr="001A5EAF" w:rsidRDefault="004B1BA2" w:rsidP="001A5EAF">
      <w:pPr>
        <w:jc w:val="both"/>
      </w:pPr>
      <w:r w:rsidRPr="001A5EAF">
        <w:tab/>
        <w:t xml:space="preserve">U zoni A nisu dozvoljene interpolacije. Ne prihvaća se unošenje novih struktura i neprikladnih sadržaja (otvoreni bazeni, garaže). Nova gradnja u zoni A eventualno se može predložiti za sadržaje </w:t>
      </w:r>
      <w:r w:rsidRPr="001A5EAF">
        <w:lastRenderedPageBreak/>
        <w:t xml:space="preserve">koji su od općeg interesa (namjena: društveni i javni sadržaji za institucije u kulturi, obrazovanju i slično) ili kojima se prezentira arheološki lokalitet. Dokumentacija za navedene zahvate mora se temeljiti na prethodno izrađenoj konzervatorskoj podlozi, uključivo provedbu potrebnih arheoloških istraživanja područja na kojem se planira zahvat. </w:t>
      </w:r>
    </w:p>
    <w:p w:rsidR="004B1BA2" w:rsidRPr="001A5EAF" w:rsidRDefault="004B1BA2" w:rsidP="001A5EAF">
      <w:pPr>
        <w:jc w:val="both"/>
        <w:rPr>
          <w:b/>
        </w:rPr>
      </w:pPr>
      <w:r w:rsidRPr="001A5EAF">
        <w:rPr>
          <w:b/>
        </w:rPr>
        <w:tab/>
        <w:t>Infrastruktura</w:t>
      </w:r>
    </w:p>
    <w:p w:rsidR="004B1BA2" w:rsidRPr="001A5EAF" w:rsidRDefault="004B1BA2" w:rsidP="001A5EAF">
      <w:pPr>
        <w:jc w:val="both"/>
      </w:pPr>
      <w:r w:rsidRPr="001A5EAF">
        <w:tab/>
        <w:t>U zoni A dopuštena je izgradnja nove i poboljšanje postojeće infrastrukture za čiju je gradnju potrebno ishoditi posebne uvjete i prethodnu suglasnost nadležnog konzervatorskog odjela.</w:t>
      </w:r>
    </w:p>
    <w:p w:rsidR="004B1BA2" w:rsidRPr="001A5EAF" w:rsidRDefault="004B1BA2" w:rsidP="001A5EAF">
      <w:pPr>
        <w:jc w:val="both"/>
        <w:rPr>
          <w:b/>
        </w:rPr>
      </w:pPr>
      <w:r w:rsidRPr="001A5EAF">
        <w:rPr>
          <w:b/>
        </w:rPr>
        <w:tab/>
        <w:t>Uređenje javnih površina, parterna obrada ulica i trgova</w:t>
      </w:r>
    </w:p>
    <w:p w:rsidR="004B1BA2" w:rsidRPr="001A5EAF" w:rsidRDefault="004B1BA2" w:rsidP="001A5EAF">
      <w:pPr>
        <w:jc w:val="both"/>
      </w:pPr>
      <w:r w:rsidRPr="001A5EAF">
        <w:tab/>
        <w:t>Za uređenje javnih površina potrebno je ishoditi posebne uvjete i prethodnu suglasnost nadležnog konzervatorskog odjela. Ne dopušta se zamjena izvorne (tradicijske) parterne obrade od kamenih ploča i oblutaka (kogula) suvremenim materijalima.</w:t>
      </w:r>
    </w:p>
    <w:p w:rsidR="004B1BA2" w:rsidRPr="001A5EAF" w:rsidRDefault="004B1BA2" w:rsidP="001A5EAF">
      <w:pPr>
        <w:jc w:val="both"/>
        <w:rPr>
          <w:b/>
        </w:rPr>
      </w:pPr>
      <w:r w:rsidRPr="001A5EAF">
        <w:rPr>
          <w:b/>
        </w:rPr>
        <w:tab/>
        <w:t>Arheološka baština</w:t>
      </w:r>
    </w:p>
    <w:p w:rsidR="004B1BA2" w:rsidRPr="001A5EAF" w:rsidRDefault="004B1BA2" w:rsidP="001A5EAF">
      <w:pPr>
        <w:jc w:val="both"/>
      </w:pPr>
      <w:r w:rsidRPr="001A5EAF">
        <w:tab/>
        <w:t>Unutar područja zone A svim građevinskim radovima moraju prethoditi zaštitna arheološka istraživanja, i/ili se mogu obavljati isključivo uz stalni arheološki nadzor, o čemu ovisno o mikrolokaciji odlučuje nadležni Konzervatorski odjel.</w:t>
      </w:r>
    </w:p>
    <w:p w:rsidR="004B1BA2" w:rsidRPr="001A5EAF" w:rsidRDefault="004B1BA2" w:rsidP="001A5EAF">
      <w:pPr>
        <w:jc w:val="both"/>
      </w:pPr>
      <w:r w:rsidRPr="001A5EAF">
        <w:tab/>
        <w:t>Sukladno rezultatima navedenih arheoloških istraživanja i/ili arheološkog nadzora nadležni Konzervatorski odjel  utvrđuje daljnji postupak koji može biti: - trajno obustavljanje radova na nalazištu, dopuštenje nastavka radova uz određivanje mjera zaštite arheološkog nalazišta ili dopuštenje  nastavka radova uz određivanje novih konzervatorskih uvjeta, odnosno izmjenu rješenja o prethodnom odobrenju.</w:t>
      </w:r>
    </w:p>
    <w:p w:rsidR="004B1BA2" w:rsidRPr="001A5EAF" w:rsidRDefault="004B1BA2" w:rsidP="001A5EAF">
      <w:pPr>
        <w:jc w:val="both"/>
      </w:pPr>
      <w:r w:rsidRPr="001A5EAF">
        <w:tab/>
        <w:t>Ako se prilikom dopuštenih radova eksploatacije područja arheološkog lokaliteta nađu ostaci građevina ili predmeti, nalaznik je dužan o tome obavijestiti nadležno tijelo i nadležni muzej, a predmete predati nadležnom muzeju.</w:t>
      </w:r>
    </w:p>
    <w:p w:rsidR="004B1BA2" w:rsidRPr="001A5EAF" w:rsidRDefault="004B1BA2" w:rsidP="001A5EAF">
      <w:pPr>
        <w:jc w:val="both"/>
      </w:pPr>
      <w:r w:rsidRPr="001A5EAF">
        <w:tab/>
        <w:t>Istraživanje lokaliteta i iskapanje nalaza dopušteno je samo uz prethodno odobrenje nadležnog tijela i uz uvjet da se svi nalazi nakon dovršenih istraživanja i iskapanja stručno konzerviraju, a pokretni nalazi predaju na čuvanje nadležnom muzeju.</w:t>
      </w:r>
    </w:p>
    <w:p w:rsidR="004B1BA2" w:rsidRPr="001A5EAF" w:rsidRDefault="004B1BA2" w:rsidP="001A5EAF">
      <w:pPr>
        <w:jc w:val="both"/>
      </w:pPr>
    </w:p>
    <w:p w:rsidR="004B1BA2" w:rsidRPr="001A5EAF" w:rsidRDefault="004B1BA2" w:rsidP="001A5EAF">
      <w:pPr>
        <w:jc w:val="both"/>
        <w:rPr>
          <w:b/>
        </w:rPr>
      </w:pPr>
      <w:r w:rsidRPr="001A5EAF">
        <w:rPr>
          <w:b/>
        </w:rPr>
        <w:tab/>
        <w:t>- Grad Stari Grad – zona B</w:t>
      </w:r>
    </w:p>
    <w:p w:rsidR="004B1BA2" w:rsidRPr="001A5EAF" w:rsidRDefault="004B1BA2" w:rsidP="001A5EAF">
      <w:pPr>
        <w:jc w:val="both"/>
        <w:rPr>
          <w:b/>
        </w:rPr>
      </w:pPr>
      <w:r w:rsidRPr="001A5EAF">
        <w:rPr>
          <w:b/>
        </w:rPr>
        <w:tab/>
        <w:t>Intervencije na postojećem građevinskom fondu</w:t>
      </w:r>
    </w:p>
    <w:p w:rsidR="004B1BA2" w:rsidRPr="001A5EAF" w:rsidRDefault="004B1BA2" w:rsidP="001A5EAF">
      <w:pPr>
        <w:jc w:val="both"/>
      </w:pPr>
      <w:r w:rsidRPr="001A5EAF">
        <w:tab/>
        <w:t xml:space="preserve">U zoni B prihvatljive su sve intervencije koje ne narušavaju vizure i cjelovitost uličnih poteza (sanacija, konzervacija, konzervatorska rekonstrukcija, prezentacija, rekompozicija, rekonstrukcija uz povećanje katnosti ili povećanje tlocrtnih gabarita) u skladu s valorizacijom same građevine i njezine neposredne okolice. Za svaki pojedini objekt unutar ove zone donosit će se zasebna odluka nadležnog konzervatorskog odjela, a ujedno je potrebno ishoditi sve potrebne akte za </w:t>
      </w:r>
      <w:r w:rsidRPr="001A5EAF">
        <w:lastRenderedPageBreak/>
        <w:t xml:space="preserve">odobrenje bilo kakve intervencije (posebne uvjete i prethodnu suglasnost nadležnog konzervatorskog odjela). </w:t>
      </w:r>
    </w:p>
    <w:p w:rsidR="004B1BA2" w:rsidRPr="001A5EAF" w:rsidRDefault="004B1BA2" w:rsidP="001A5EAF">
      <w:pPr>
        <w:jc w:val="both"/>
      </w:pPr>
      <w:r w:rsidRPr="001A5EAF">
        <w:tab/>
        <w:t xml:space="preserve">U zoni B nije dopuštena zamjenska gradnja. Izuzetno je moguća na mjestu ruševnih tradicijskih građevina i ruševina i to u njihovom izvornom tlocrtnom gabaritu i katnosti, a mora biti  tipološki usklađena s okolinom i poštovati osnovne karakteristike prostora. Ne dozvoljava se uvođenje netipičnih oblikovnih elemenata (terase u krovištu, krovne terase – ravni krovovi), a moguće je izvođenje balkona i luminara sukladno tipološkom obrascu cjeline. Povijesne građevine potrebno je obnavljati cjelovito, bez obzira na vlasničku strukturu te nije dopušteno povećanje katnosti i preoblikovanje geometrije krovišta samo na dijelu građevine. </w:t>
      </w:r>
    </w:p>
    <w:p w:rsidR="004B1BA2" w:rsidRPr="001A5EAF" w:rsidRDefault="004B1BA2" w:rsidP="001A5EAF">
      <w:pPr>
        <w:jc w:val="both"/>
      </w:pPr>
      <w:r w:rsidRPr="001A5EAF">
        <w:tab/>
        <w:t xml:space="preserve">Nije dopušteno objedinjavanje manjih građevnih jedinica u veće. </w:t>
      </w:r>
    </w:p>
    <w:p w:rsidR="004B1BA2" w:rsidRPr="001A5EAF" w:rsidRDefault="004B1BA2" w:rsidP="001A5EAF">
      <w:pPr>
        <w:jc w:val="both"/>
      </w:pPr>
      <w:r w:rsidRPr="001A5EAF">
        <w:tab/>
        <w:t>Moguće je prilagođavanje novih funkcija i sadržaja suvremenim potrebama.</w:t>
      </w:r>
    </w:p>
    <w:p w:rsidR="004B1BA2" w:rsidRPr="001A5EAF" w:rsidRDefault="004B1BA2" w:rsidP="001A5EAF">
      <w:pPr>
        <w:jc w:val="both"/>
      </w:pPr>
      <w:r w:rsidRPr="001A5EAF">
        <w:tab/>
        <w:t>Ne dopušta se postavljanje novih instalacijskih elemenata – vjetrenjača, solarnih kolektora, vanjskih jedinica klima uređaja na ulična pročelja i kose krovne plohe postojećih građevina.</w:t>
      </w:r>
    </w:p>
    <w:p w:rsidR="004B1BA2" w:rsidRPr="001A5EAF" w:rsidRDefault="004B1BA2" w:rsidP="001A5EAF">
      <w:pPr>
        <w:jc w:val="both"/>
      </w:pPr>
      <w:r w:rsidRPr="001A5EAF">
        <w:tab/>
      </w:r>
      <w:r w:rsidRPr="001A5EAF">
        <w:rPr>
          <w:b/>
        </w:rPr>
        <w:t>Interpolacije</w:t>
      </w:r>
    </w:p>
    <w:p w:rsidR="004B1BA2" w:rsidRPr="001A5EAF" w:rsidRDefault="004B1BA2" w:rsidP="001A5EAF">
      <w:pPr>
        <w:jc w:val="both"/>
      </w:pPr>
      <w:r w:rsidRPr="001A5EAF">
        <w:tab/>
        <w:t>Za svaku novu građevinu unutar zone B donosit će se zasebna odluka nadležnog konzervatorskog odjela, a ujedno je potrebno ishoditi sve potrebne akte za odobrenje bilo kakve intervencije (posebne uvjete i prethodnu suglasnost nadležnog konzervatorskog odjela).</w:t>
      </w:r>
    </w:p>
    <w:p w:rsidR="004B1BA2" w:rsidRPr="001A5EAF" w:rsidRDefault="004B1BA2" w:rsidP="001A5EAF">
      <w:pPr>
        <w:jc w:val="both"/>
      </w:pPr>
      <w:r w:rsidRPr="001A5EAF">
        <w:tab/>
        <w:t>Interpolacije moraju poštovati zatečenu graditeljsku strukturu i položaj na parceli (ugrađena gradnja na već formiranim uličnim potezima) što je potrebno definirati prostorno-planskom dokumentacijom.</w:t>
      </w:r>
    </w:p>
    <w:p w:rsidR="004B1BA2" w:rsidRPr="001A5EAF" w:rsidRDefault="004B1BA2" w:rsidP="001A5EAF">
      <w:pPr>
        <w:jc w:val="both"/>
        <w:rPr>
          <w:b/>
        </w:rPr>
      </w:pPr>
      <w:r w:rsidRPr="001A5EAF">
        <w:rPr>
          <w:b/>
        </w:rPr>
        <w:tab/>
        <w:t>Arheološka baština</w:t>
      </w:r>
    </w:p>
    <w:p w:rsidR="004B1BA2" w:rsidRPr="001A5EAF" w:rsidRDefault="004B1BA2" w:rsidP="001A5EAF">
      <w:pPr>
        <w:jc w:val="both"/>
      </w:pPr>
      <w:r w:rsidRPr="001A5EAF">
        <w:tab/>
        <w:t>Unutar područja zone B svim građevinskim radovima moraju prethoditi zaštitna arheološka istraživanja, i/ili se mogu obavljati isključivo uz stalni arheološki nadzor, o čemu, ovisno o mikrolokaciji, odlučuje nadležni Konzervatorski odjel.</w:t>
      </w:r>
    </w:p>
    <w:p w:rsidR="004B1BA2" w:rsidRPr="001A5EAF" w:rsidRDefault="004B1BA2" w:rsidP="001A5EAF">
      <w:pPr>
        <w:jc w:val="both"/>
      </w:pPr>
      <w:r w:rsidRPr="001A5EAF">
        <w:tab/>
        <w:t>Sukladno rezultatima navedenih arheoloških istraživanja i/ili arheološkog nadzora nadležni Konzervatorski odjel  utvrđuje daljnji postupak koji može biti: - trajno obustavljanje radova na nalazištu, dopuštenje nastavka radova uz određivanje mjera zaštite arheološkog nalazišta ili dopuštenje  nastavka radova uz određivanje novih konzervatorskih uvjeta, odnosno izmjenu rješenja o prethodnom odobrenju.</w:t>
      </w:r>
    </w:p>
    <w:p w:rsidR="004B1BA2" w:rsidRPr="001A5EAF" w:rsidRDefault="004B1BA2" w:rsidP="001A5EAF">
      <w:pPr>
        <w:jc w:val="both"/>
      </w:pPr>
      <w:r w:rsidRPr="001A5EAF">
        <w:tab/>
        <w:t>Ako se prilikom dopuštenih radova eksploatacije područja arheološkog lokaliteta nađu ostaci građevina ili predmeti, nalaznik je dužan o tome obavijestiti nadležno tijelo i nadležni muzej, a predmete predati nadležnom muzeju.</w:t>
      </w:r>
    </w:p>
    <w:p w:rsidR="004B1BA2" w:rsidRPr="001A5EAF" w:rsidRDefault="004B1BA2" w:rsidP="001A5EAF">
      <w:pPr>
        <w:jc w:val="both"/>
      </w:pPr>
      <w:r w:rsidRPr="001A5EAF">
        <w:tab/>
        <w:t xml:space="preserve">Istraživanje lokaliteta i iskapanje nalaza dopušteno je samo uz prethodno odobrenje nadležnog tijela i uz uvjet da se svi nalazi nakon dovršenih istraživanja i iskapanja stručno </w:t>
      </w:r>
      <w:r w:rsidRPr="001A5EAF">
        <w:lastRenderedPageBreak/>
        <w:t>konzerviraju, a pokretni nalazi predaju na čuvanje nadležnom muzeju.</w:t>
      </w:r>
    </w:p>
    <w:p w:rsidR="004B1BA2" w:rsidRPr="001A5EAF" w:rsidRDefault="004B1BA2" w:rsidP="001A5EAF">
      <w:pPr>
        <w:jc w:val="both"/>
        <w:rPr>
          <w:b/>
        </w:rPr>
      </w:pPr>
    </w:p>
    <w:p w:rsidR="004B1BA2" w:rsidRPr="001A5EAF" w:rsidRDefault="004B1BA2" w:rsidP="001A5EAF">
      <w:pPr>
        <w:jc w:val="both"/>
        <w:rPr>
          <w:b/>
        </w:rPr>
      </w:pPr>
      <w:r w:rsidRPr="001A5EAF">
        <w:rPr>
          <w:b/>
        </w:rPr>
        <w:tab/>
        <w:t>- Zaštićene ruralne cjeline – zona A</w:t>
      </w:r>
    </w:p>
    <w:p w:rsidR="004B1BA2" w:rsidRPr="001A5EAF" w:rsidRDefault="004B1BA2" w:rsidP="001A5EAF">
      <w:pPr>
        <w:jc w:val="both"/>
      </w:pPr>
      <w:r w:rsidRPr="001A5EAF">
        <w:tab/>
        <w:t xml:space="preserve">Sve građevinske intrevencije na ovom području potrebno je strogo kontrolirati. Moguće je prilagođavanje novih funkcija i sadržaja suvremenim potrebama, uz minimalne intervencije u povijesne strukture (sanacija, konzervacija, konzervatorska rekonstrukcija, prezentacija). Za sve urbanističke i građevinske intervencije potrebno je ishoditi posebne uvjete i prethodnu suglasnost nadležnog konzervatorskog odjela (posebne uvjete i prethodnu suglasnost nadležnog konzervatorskog odjela). </w:t>
      </w:r>
    </w:p>
    <w:p w:rsidR="004B1BA2" w:rsidRPr="001A5EAF" w:rsidRDefault="004B1BA2" w:rsidP="001A5EAF">
      <w:pPr>
        <w:jc w:val="both"/>
        <w:rPr>
          <w:b/>
        </w:rPr>
      </w:pPr>
      <w:r w:rsidRPr="001A5EAF">
        <w:rPr>
          <w:b/>
        </w:rPr>
        <w:tab/>
        <w:t xml:space="preserve">Obnova postojećih građevina </w:t>
      </w:r>
    </w:p>
    <w:p w:rsidR="004B1BA2" w:rsidRPr="001A5EAF" w:rsidRDefault="004B1BA2" w:rsidP="001A5EAF">
      <w:pPr>
        <w:jc w:val="both"/>
      </w:pPr>
      <w:r w:rsidRPr="001A5EAF">
        <w:tab/>
        <w:t>Moguće je rekonstruirati postojeće građevine u svrhu poboljšavanja uvjeta stanovanja i rada.</w:t>
      </w:r>
    </w:p>
    <w:p w:rsidR="004B1BA2" w:rsidRPr="001A5EAF" w:rsidRDefault="004B1BA2" w:rsidP="001A5EAF">
      <w:pPr>
        <w:jc w:val="both"/>
      </w:pPr>
      <w:r w:rsidRPr="001A5EAF">
        <w:tab/>
        <w:t>Pri tome treba voditi računa o slijedećoj metodologiji obnove:</w:t>
      </w:r>
    </w:p>
    <w:p w:rsidR="004B1BA2" w:rsidRPr="001A5EAF" w:rsidRDefault="004B1BA2" w:rsidP="001A5EAF">
      <w:pPr>
        <w:pStyle w:val="BodyText"/>
        <w:numPr>
          <w:ilvl w:val="0"/>
          <w:numId w:val="15"/>
        </w:numPr>
        <w:tabs>
          <w:tab w:val="clear" w:pos="1134"/>
        </w:tabs>
        <w:overflowPunct/>
        <w:autoSpaceDE/>
        <w:autoSpaceDN/>
        <w:adjustRightInd/>
        <w:ind w:left="0" w:firstLine="0"/>
        <w:textAlignment w:val="auto"/>
      </w:pPr>
      <w:r w:rsidRPr="001A5EAF">
        <w:t xml:space="preserve">Nije dozvoljeno povećavanje zatečenih tlocrtnih i visinskih gabarita postojećih građevina. Karakteristika ruralnog graditeljstva je da nema luminara ni balkona stoga nije dozvoljeno povećavati kapacitet građevina podizanjem nadozida u potkrovlju i izvedbom luminara, niti je dozvoljeno graditi balkone. </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U slučaju obnove treba s građevina ukloniti sve novije dodatke i dijelove koji im stilski i povijesno ne pripadaju kao što su nadstrešnice pred ulazima, pokrov od valovitih plastičnih ili azbestno cementnih ploča, ravne betonske ploče i balkoni, zidovi od betona i betonskih blokova i sl.</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 xml:space="preserve">Svi radovi i građevinski detalji na kućama (zidanje u vapnenom mortu s crljenicom, način fugiranja, način žbukanja, način izvođenja strehe, izrada drvenog dvostrešnog krovišta,  pokrivanje krova kamenim pločama ili utorenim crijepom, izvedba kamenih vanjskih stubišta, izvedba tradicijske vanjske i unutarnje stolarije) trebaju se izvoditi tradicijskim materijalima, uz primjenu tradicijskih tipoloških detalja (oblikovanje prozorskih otvora u formi vertikalno položenog izduženog pravokutnika, zatvaranje otvora škurama izrađenim po tradicijskom modelu,  kamene balature sa zidanim parapetima). </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U obnovi kamenih kuća ne dozvoljava se upotreba monolitne armiranobetonske međukatne i krovne konstrukcije. Sve nosive podne konstrukcije potrebno je izvoditi drvenim spregnutim konstrukcijama. Krovne konstrukcije u pravilu se izvode kao drvene dvostrešne odnosno prema tipologiji pojedinih građevina. Za pokrov koristiti crijep ili pločasti kamen.</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 xml:space="preserve">Pročelja je moguće obnoviti fugiranjem ili žbukanjem u tradicionalnim rumenim tonovima. </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Nove zidove moguće je izvoditi jedino u kamenu, a strukturu i način zidanja uskladiti s vrstom građevine. Oblaganje pročelja tankim kamenim pločama nije dopušteno.</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lastRenderedPageBreak/>
        <w:tab/>
        <w:t>Svu vanjsku stolariju treba izvesti od drveta na tradicionalni način. Ne dopušta se primjena PVC i aluminijske bravarije.</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 xml:space="preserve">Povijesne građevine obnavljaju se cjelovito, zajedno s njihovim neposrednim okolišem (dvorištem, vrtom, poljoprivrednom površinom, pristupom, etno građevinama – krušnim pećima, gustirnama i sl.). </w:t>
      </w:r>
    </w:p>
    <w:p w:rsidR="004B1BA2" w:rsidRPr="001A5EAF" w:rsidRDefault="004B1BA2" w:rsidP="001A5EAF">
      <w:pPr>
        <w:pStyle w:val="Odlomakpopisa"/>
        <w:spacing w:after="0" w:line="240" w:lineRule="auto"/>
        <w:ind w:left="0"/>
        <w:jc w:val="both"/>
        <w:rPr>
          <w:rFonts w:ascii="Times New Roman" w:hAnsi="Times New Roman"/>
          <w:b/>
          <w:sz w:val="20"/>
          <w:szCs w:val="20"/>
        </w:rPr>
      </w:pPr>
      <w:r w:rsidRPr="001A5EAF">
        <w:rPr>
          <w:rFonts w:ascii="Times New Roman" w:hAnsi="Times New Roman"/>
          <w:b/>
          <w:sz w:val="20"/>
          <w:szCs w:val="20"/>
        </w:rPr>
        <w:tab/>
        <w:t xml:space="preserve">Gradnja novih građevina </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Gradnja novih građevina u pravilu nije moguća. Moguće je jedino ponovno izgraditi urušene i zapuštene građevine u izvornim gabaritima. Pri tome oblikovanje i namjenu treba uskladiti s tipologijom predmetne građevine. Isto tako moguće je obnoviti urušene kamene suhozide u funkciji obnove poljodjelskih aktivnosti.</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b/>
          <w:sz w:val="20"/>
          <w:szCs w:val="20"/>
        </w:rPr>
        <w:tab/>
        <w:t>Bazeni</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U zoni A nije dozvoljena gradnja otvorenih bazena.</w:t>
      </w:r>
    </w:p>
    <w:p w:rsidR="004B1BA2" w:rsidRPr="001A5EAF" w:rsidRDefault="004B1BA2" w:rsidP="001A5EAF">
      <w:pPr>
        <w:pStyle w:val="Odlomakpopisa"/>
        <w:spacing w:after="0" w:line="240" w:lineRule="auto"/>
        <w:ind w:left="0"/>
        <w:jc w:val="both"/>
        <w:rPr>
          <w:rFonts w:ascii="Times New Roman" w:hAnsi="Times New Roman"/>
          <w:b/>
          <w:sz w:val="20"/>
          <w:szCs w:val="20"/>
        </w:rPr>
      </w:pPr>
      <w:r w:rsidRPr="001A5EAF">
        <w:rPr>
          <w:rFonts w:ascii="Times New Roman" w:hAnsi="Times New Roman"/>
          <w:b/>
          <w:sz w:val="20"/>
          <w:szCs w:val="20"/>
        </w:rPr>
        <w:tab/>
        <w:t>Putevi</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Unutar izgrađene strukture ruralnih cjelina putevi su prilagođeni mjerilu i karakteru naselja te ih treba zadržati u postojećem profilu kao pješačke komunikacije (uz mogućnost prolaza interventnih vozila). Sve puteve u naselju potrebno je urediti na tradicijski način - grubo obrađenim kamenim blokovima položenim u zemljanom naboju ili opločanjem kamenim pločama. Promet u mirovanju riješiti izvan zone A.</w:t>
      </w:r>
    </w:p>
    <w:p w:rsidR="004B1BA2" w:rsidRPr="001A5EAF" w:rsidRDefault="004B1BA2" w:rsidP="001A5EAF">
      <w:pPr>
        <w:pStyle w:val="Odlomakpopisa"/>
        <w:spacing w:after="0" w:line="240" w:lineRule="auto"/>
        <w:ind w:left="0"/>
        <w:jc w:val="both"/>
        <w:rPr>
          <w:rFonts w:ascii="Times New Roman" w:hAnsi="Times New Roman"/>
          <w:sz w:val="20"/>
          <w:szCs w:val="20"/>
        </w:rPr>
      </w:pPr>
    </w:p>
    <w:p w:rsidR="004B1BA2" w:rsidRPr="001A5EAF" w:rsidRDefault="004B1BA2" w:rsidP="001A5EAF">
      <w:pPr>
        <w:pStyle w:val="Odlomakpopisa"/>
        <w:spacing w:after="0" w:line="240" w:lineRule="auto"/>
        <w:ind w:left="0"/>
        <w:jc w:val="both"/>
        <w:rPr>
          <w:rFonts w:ascii="Times New Roman" w:hAnsi="Times New Roman"/>
          <w:b/>
          <w:sz w:val="20"/>
          <w:szCs w:val="20"/>
        </w:rPr>
      </w:pPr>
      <w:r w:rsidRPr="001A5EAF">
        <w:rPr>
          <w:rFonts w:ascii="Times New Roman" w:hAnsi="Times New Roman"/>
          <w:b/>
          <w:sz w:val="20"/>
          <w:szCs w:val="20"/>
        </w:rPr>
        <w:tab/>
        <w:t>Kanalizacija</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 xml:space="preserve">U projektiranju razvoda kanalizacije potrebno je poštovati postojeću parternu obradu. </w:t>
      </w:r>
    </w:p>
    <w:p w:rsidR="004B1BA2" w:rsidRPr="001A5EAF" w:rsidRDefault="004B1BA2" w:rsidP="001A5EAF">
      <w:pPr>
        <w:pStyle w:val="Odlomakpopisa"/>
        <w:spacing w:after="0" w:line="240" w:lineRule="auto"/>
        <w:ind w:left="0"/>
        <w:jc w:val="both"/>
        <w:rPr>
          <w:rFonts w:ascii="Times New Roman" w:hAnsi="Times New Roman"/>
          <w:b/>
          <w:sz w:val="20"/>
          <w:szCs w:val="20"/>
        </w:rPr>
      </w:pPr>
      <w:r w:rsidRPr="001A5EAF">
        <w:rPr>
          <w:rFonts w:ascii="Times New Roman" w:hAnsi="Times New Roman"/>
          <w:b/>
          <w:sz w:val="20"/>
          <w:szCs w:val="20"/>
        </w:rPr>
        <w:tab/>
        <w:t>Opskrba vodom</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U sustav opskrbe sanitarnom vodom uključiti obnovu postojećih gustirni.</w:t>
      </w:r>
    </w:p>
    <w:p w:rsidR="004B1BA2" w:rsidRPr="001A5EAF" w:rsidRDefault="004B1BA2" w:rsidP="001A5EAF">
      <w:pPr>
        <w:pStyle w:val="Odlomakpopisa"/>
        <w:spacing w:after="0" w:line="240" w:lineRule="auto"/>
        <w:ind w:left="0"/>
        <w:jc w:val="both"/>
        <w:rPr>
          <w:rFonts w:ascii="Times New Roman" w:hAnsi="Times New Roman"/>
          <w:b/>
          <w:sz w:val="20"/>
          <w:szCs w:val="20"/>
        </w:rPr>
      </w:pPr>
      <w:r w:rsidRPr="001A5EAF">
        <w:rPr>
          <w:rFonts w:ascii="Times New Roman" w:hAnsi="Times New Roman"/>
          <w:b/>
          <w:sz w:val="20"/>
          <w:szCs w:val="20"/>
        </w:rPr>
        <w:tab/>
        <w:t>Elektroinstalacija jake i slabe struje</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Elektroinstalacije treba voditi podzemno. Priključni ormarići i brojila ne smiju se postavljati na vanjska pročelja. Položaj i oblikovanje trafostanice treba dogovoriti s nadležnom konzervatorskom službom.</w:t>
      </w:r>
    </w:p>
    <w:p w:rsidR="004B1BA2" w:rsidRPr="001A5EAF" w:rsidRDefault="004B1BA2" w:rsidP="001A5EAF">
      <w:pPr>
        <w:pStyle w:val="Odlomakpopisa"/>
        <w:spacing w:after="0" w:line="240" w:lineRule="auto"/>
        <w:ind w:left="0"/>
        <w:jc w:val="both"/>
        <w:rPr>
          <w:rFonts w:ascii="Times New Roman" w:hAnsi="Times New Roman"/>
          <w:b/>
          <w:sz w:val="20"/>
          <w:szCs w:val="20"/>
        </w:rPr>
      </w:pPr>
      <w:r w:rsidRPr="001A5EAF">
        <w:rPr>
          <w:rFonts w:ascii="Times New Roman" w:hAnsi="Times New Roman"/>
          <w:b/>
          <w:sz w:val="20"/>
          <w:szCs w:val="20"/>
        </w:rPr>
        <w:tab/>
        <w:t>Solarni kolektori</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 xml:space="preserve">Solarne kolektore nije dozvoljeno postavljati na krovove. </w:t>
      </w:r>
    </w:p>
    <w:p w:rsidR="004B1BA2" w:rsidRPr="001A5EAF" w:rsidRDefault="004B1BA2" w:rsidP="001A5EAF">
      <w:pPr>
        <w:jc w:val="both"/>
        <w:rPr>
          <w:b/>
        </w:rPr>
      </w:pPr>
      <w:r w:rsidRPr="001A5EAF">
        <w:rPr>
          <w:b/>
        </w:rPr>
        <w:tab/>
        <w:t>- Zaštićene ruralne cjeline – zona B</w:t>
      </w:r>
    </w:p>
    <w:p w:rsidR="004B1BA2" w:rsidRPr="001A5EAF" w:rsidRDefault="004B1BA2" w:rsidP="001A5EAF">
      <w:pPr>
        <w:jc w:val="both"/>
        <w:rPr>
          <w:b/>
        </w:rPr>
      </w:pPr>
      <w:r w:rsidRPr="001A5EAF">
        <w:rPr>
          <w:b/>
        </w:rPr>
        <w:tab/>
        <w:t>Intervencije na postojećem građevinskom fondu</w:t>
      </w:r>
    </w:p>
    <w:p w:rsidR="004B1BA2" w:rsidRPr="001A5EAF" w:rsidRDefault="004B1BA2" w:rsidP="001A5EAF">
      <w:pPr>
        <w:jc w:val="both"/>
      </w:pPr>
      <w:r w:rsidRPr="001A5EAF">
        <w:tab/>
        <w:t xml:space="preserve">U zoni B prihvatljive su sve intervencije koje ne narušavaju vizure i cjelovitost uličnih poteza (sanacija, konzervacija, konzervatorska rekonstrukcija, prezentacija, rekompozicija, rekonstrukcija uz povećanje katnosti ili povećanje tlocrtnih gabarita) u skladu s valorizacijom same građevine i njezine neposredne okolice. Povijesne građevine potrebno je obnavljati cjelovito, bez obzira na vlasničku strukturu te nije dopušteno povećanje katnosti i preoblikovanje geometrije krovišta samo na dijelu građevine. Za svaki pojedini objekt unutar ove zone donosit će se zasebna odluka nadležnog konzervatorskog odjela, a ujedno je potrebno ishoditi sve potrebne akte za </w:t>
      </w:r>
      <w:r w:rsidRPr="001A5EAF">
        <w:lastRenderedPageBreak/>
        <w:t xml:space="preserve">odobrenje bilo kakve intervencije (posebne uvjete i prethodnu suglasnost nadležnog konzervatorskog odjela).  </w:t>
      </w:r>
    </w:p>
    <w:p w:rsidR="004B1BA2" w:rsidRPr="001A5EAF" w:rsidRDefault="004B1BA2" w:rsidP="001A5EAF">
      <w:pPr>
        <w:jc w:val="both"/>
      </w:pPr>
      <w:r w:rsidRPr="001A5EAF">
        <w:t xml:space="preserve">U zoni B nije dopuštena zamjenska gradnja. Izuzetno je moguća na mjestu ruševnih tradicijskih građevina i ruševina i to u njihovom izvornom tlocrtnom gabaritu i katnosti, a mora biti  tipološki usklađena s okolinom i poštovati osnovne karakteristike prostora.) </w:t>
      </w:r>
    </w:p>
    <w:p w:rsidR="004B1BA2" w:rsidRPr="001A5EAF" w:rsidRDefault="004B1BA2" w:rsidP="001A5EAF">
      <w:pPr>
        <w:jc w:val="both"/>
        <w:rPr>
          <w:b/>
        </w:rPr>
      </w:pPr>
      <w:r w:rsidRPr="001A5EAF">
        <w:rPr>
          <w:b/>
        </w:rPr>
        <w:tab/>
        <w:t>Nova gradnja, interpolacije</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 xml:space="preserve">Za svaki pojedini objekt unutar ove zone donosit će se zasebna odluka nadležnog konzervatorskog odjela, a ujedno je potrebno ishoditi sve potrebne akte za odobrenje bilo kakve intervencije (posebne uvjete i prethodnu suglasnost nadležnog konzervatorskog odjela). Nova gradnja mora poštovati tipološki obrazac cjeline u pogledu položaja na parceli, katnosti i oblikovnih elemenata. Ne dozvoljava se uvođenje netipičnih oblikovnih elemenata (terase u krovištu, krovne terase – ravni krovovi). </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b/>
          <w:sz w:val="20"/>
          <w:szCs w:val="20"/>
        </w:rPr>
        <w:tab/>
        <w:t>Bazeni</w:t>
      </w:r>
    </w:p>
    <w:p w:rsidR="004B1BA2" w:rsidRPr="001A5EAF" w:rsidRDefault="004B1BA2" w:rsidP="001A5EAF">
      <w:pPr>
        <w:pStyle w:val="Odlomakpopisa"/>
        <w:spacing w:after="0" w:line="240" w:lineRule="auto"/>
        <w:ind w:left="0"/>
        <w:jc w:val="both"/>
        <w:rPr>
          <w:rFonts w:ascii="Times New Roman" w:hAnsi="Times New Roman"/>
          <w:sz w:val="20"/>
          <w:szCs w:val="20"/>
        </w:rPr>
      </w:pPr>
      <w:r w:rsidRPr="001A5EAF">
        <w:rPr>
          <w:rFonts w:ascii="Times New Roman" w:hAnsi="Times New Roman"/>
          <w:sz w:val="20"/>
          <w:szCs w:val="20"/>
        </w:rPr>
        <w:tab/>
        <w:t>U zoni B nije dozvoljena gradnja otvorenih bazena.“</w:t>
      </w:r>
    </w:p>
    <w:p w:rsidR="004B1BA2" w:rsidRPr="001A5EAF" w:rsidRDefault="004B1BA2" w:rsidP="00E521BA">
      <w:pPr>
        <w:pStyle w:val="Clanak"/>
      </w:pPr>
      <w:r w:rsidRPr="001A5EAF">
        <w:t>Članak 28.</w:t>
      </w:r>
    </w:p>
    <w:p w:rsidR="004B1BA2" w:rsidRPr="001A5EAF" w:rsidRDefault="004B1BA2" w:rsidP="001A5EAF">
      <w:pPr>
        <w:jc w:val="both"/>
      </w:pPr>
    </w:p>
    <w:p w:rsidR="004B1BA2" w:rsidRPr="001A5EAF" w:rsidRDefault="004B1BA2" w:rsidP="001A5EAF">
      <w:pPr>
        <w:jc w:val="both"/>
      </w:pPr>
      <w:r w:rsidRPr="001A5EAF">
        <w:rPr>
          <w:b/>
        </w:rPr>
        <w:tab/>
        <w:t xml:space="preserve">U članku 78., </w:t>
      </w:r>
      <w:r w:rsidRPr="001A5EAF">
        <w:t xml:space="preserve">riječ: “samo“ briše se, a iza riječi „Gradu“ dodaju se riječi: „i Dolu“. </w:t>
      </w:r>
    </w:p>
    <w:p w:rsidR="004B1BA2" w:rsidRPr="001A5EAF" w:rsidRDefault="004B1BA2" w:rsidP="001A5EAF">
      <w:pPr>
        <w:jc w:val="both"/>
      </w:pPr>
    </w:p>
    <w:p w:rsidR="004B1BA2" w:rsidRPr="001A5EAF" w:rsidRDefault="004B1BA2" w:rsidP="00E521BA">
      <w:pPr>
        <w:pStyle w:val="Clanak"/>
      </w:pPr>
      <w:r w:rsidRPr="001A5EAF">
        <w:t>Članak 29.</w:t>
      </w:r>
    </w:p>
    <w:p w:rsidR="004B1BA2" w:rsidRPr="001A5EAF" w:rsidRDefault="004B1BA2" w:rsidP="001A5EAF">
      <w:pPr>
        <w:jc w:val="both"/>
      </w:pPr>
    </w:p>
    <w:p w:rsidR="004B1BA2" w:rsidRPr="001A5EAF" w:rsidRDefault="004B1BA2" w:rsidP="001A5EAF">
      <w:pPr>
        <w:jc w:val="both"/>
        <w:rPr>
          <w:b/>
        </w:rPr>
      </w:pPr>
      <w:r w:rsidRPr="001A5EAF">
        <w:rPr>
          <w:b/>
        </w:rPr>
        <w:tab/>
        <w:t xml:space="preserve">U članku 79., </w:t>
      </w:r>
    </w:p>
    <w:p w:rsidR="004B1BA2" w:rsidRPr="001A5EAF" w:rsidRDefault="004B1BA2" w:rsidP="001A5EAF">
      <w:pPr>
        <w:jc w:val="both"/>
      </w:pPr>
      <w:r w:rsidRPr="001A5EAF">
        <w:rPr>
          <w:b/>
        </w:rPr>
        <w:tab/>
        <w:t>stavku 1.,</w:t>
      </w:r>
      <w:r w:rsidRPr="001A5EAF">
        <w:t xml:space="preserve"> iza riječi „Gradu“ dodaju se riječi: „i Dolu“;</w:t>
      </w:r>
    </w:p>
    <w:p w:rsidR="004B1BA2" w:rsidRPr="001A5EAF" w:rsidRDefault="004B1BA2" w:rsidP="001A5EAF">
      <w:pPr>
        <w:jc w:val="both"/>
        <w:rPr>
          <w:b/>
        </w:rPr>
      </w:pPr>
      <w:r w:rsidRPr="001A5EAF">
        <w:rPr>
          <w:b/>
        </w:rPr>
        <w:tab/>
        <w:t xml:space="preserve">stavku 2. </w:t>
      </w:r>
      <w:r w:rsidRPr="001A5EAF">
        <w:t>riječi: „parkiralište te“ brišu se, a postotak</w:t>
      </w:r>
      <w:r w:rsidRPr="001A5EAF">
        <w:rPr>
          <w:b/>
        </w:rPr>
        <w:t xml:space="preserve"> </w:t>
      </w:r>
      <w:r w:rsidRPr="001A5EAF">
        <w:rPr>
          <w:bCs/>
        </w:rPr>
        <w:t>30% zamjenjuje se postotkom 10%;</w:t>
      </w:r>
    </w:p>
    <w:p w:rsidR="004B1BA2" w:rsidRPr="001A5EAF" w:rsidRDefault="004B1BA2" w:rsidP="001A5EAF">
      <w:pPr>
        <w:jc w:val="both"/>
      </w:pPr>
      <w:r w:rsidRPr="001A5EAF">
        <w:rPr>
          <w:b/>
        </w:rPr>
        <w:tab/>
        <w:t>stavku 3.</w:t>
      </w:r>
      <w:r w:rsidRPr="001A5EAF">
        <w:t xml:space="preserve"> rečenice 1. i 2. se brišu;</w:t>
      </w:r>
    </w:p>
    <w:p w:rsidR="004B1BA2" w:rsidRPr="001A5EAF" w:rsidRDefault="004B1BA2" w:rsidP="001A5EAF">
      <w:pPr>
        <w:jc w:val="both"/>
        <w:rPr>
          <w:bCs/>
        </w:rPr>
      </w:pPr>
      <w:r w:rsidRPr="001A5EAF">
        <w:rPr>
          <w:b/>
          <w:bCs/>
        </w:rPr>
        <w:tab/>
        <w:t xml:space="preserve">stavak 6. </w:t>
      </w:r>
      <w:r w:rsidRPr="001A5EAF">
        <w:rPr>
          <w:bCs/>
        </w:rPr>
        <w:t>briše se;</w:t>
      </w:r>
    </w:p>
    <w:p w:rsidR="004B1BA2" w:rsidRPr="001A5EAF" w:rsidRDefault="004B1BA2" w:rsidP="001A5EAF">
      <w:pPr>
        <w:jc w:val="both"/>
        <w:rPr>
          <w:bCs/>
        </w:rPr>
      </w:pPr>
      <w:r w:rsidRPr="001A5EAF">
        <w:rPr>
          <w:b/>
          <w:bCs/>
        </w:rPr>
        <w:tab/>
        <w:t>iza stavka 7.</w:t>
      </w:r>
      <w:r w:rsidRPr="001A5EAF">
        <w:rPr>
          <w:bCs/>
        </w:rPr>
        <w:t xml:space="preserve"> dodaju se dva nova stavka, koja glase: </w:t>
      </w:r>
    </w:p>
    <w:p w:rsidR="004B1BA2" w:rsidRPr="001A5EAF" w:rsidRDefault="004B1BA2" w:rsidP="001A5EAF">
      <w:pPr>
        <w:jc w:val="both"/>
        <w:rPr>
          <w:bCs/>
        </w:rPr>
      </w:pPr>
      <w:r w:rsidRPr="001A5EAF">
        <w:rPr>
          <w:bCs/>
        </w:rPr>
        <w:tab/>
        <w:t>„Lokacijske dozvole ili akti kojima se odobrava građenje, za zahvate unutar granica postojećih groblja, za koje je po Zakonu o prostornom uređenju i gradnji i posebnom propisu (Pravilnik o grobljima, Pravilnik o jednostavnim građevinama i radovima) propisana obveza ishođenja, temelje se na odredbama ovog Plana.</w:t>
      </w:r>
    </w:p>
    <w:p w:rsidR="004B1BA2" w:rsidRPr="001A5EAF" w:rsidRDefault="004B1BA2" w:rsidP="001A5EAF">
      <w:pPr>
        <w:jc w:val="both"/>
        <w:rPr>
          <w:bCs/>
        </w:rPr>
      </w:pPr>
      <w:r w:rsidRPr="001A5EAF">
        <w:rPr>
          <w:bCs/>
        </w:rPr>
        <w:tab/>
        <w:t>Za proširenje groblja u Starom Gradu obvezna je izrada DPU-a.“</w:t>
      </w:r>
    </w:p>
    <w:p w:rsidR="004B1BA2" w:rsidRPr="001A5EAF" w:rsidRDefault="004B1BA2" w:rsidP="001A5EAF">
      <w:pPr>
        <w:jc w:val="both"/>
      </w:pPr>
    </w:p>
    <w:p w:rsidR="004B1BA2" w:rsidRPr="001A5EAF" w:rsidRDefault="004B1BA2" w:rsidP="00E521BA">
      <w:pPr>
        <w:pStyle w:val="Clanak"/>
      </w:pPr>
      <w:r w:rsidRPr="001A5EAF">
        <w:t>Članak 30.</w:t>
      </w:r>
    </w:p>
    <w:p w:rsidR="004B1BA2" w:rsidRPr="001A5EAF" w:rsidRDefault="004B1BA2" w:rsidP="001A5EAF">
      <w:pPr>
        <w:jc w:val="both"/>
      </w:pPr>
    </w:p>
    <w:p w:rsidR="004B1BA2" w:rsidRPr="001A5EAF" w:rsidRDefault="004B1BA2" w:rsidP="001A5EAF">
      <w:pPr>
        <w:jc w:val="both"/>
      </w:pPr>
      <w:r w:rsidRPr="001A5EAF">
        <w:rPr>
          <w:b/>
        </w:rPr>
        <w:tab/>
        <w:t>U članku 80., tekst: „</w:t>
      </w:r>
      <w:r w:rsidRPr="001A5EAF">
        <w:t>s člankom 42. Zakona o prostornom uređenju“, zamjenjuje se tekstom: „sa Zakonom o prostornom uređenju i gradnji i člankom 110 PPSDŽ-a“.</w:t>
      </w:r>
      <w:r w:rsidRPr="001A5EAF">
        <w:rPr>
          <w:color w:val="FF0000"/>
        </w:rPr>
        <w:t xml:space="preserve"> </w:t>
      </w:r>
    </w:p>
    <w:p w:rsidR="004B1BA2" w:rsidRPr="001A5EAF" w:rsidRDefault="004B1BA2" w:rsidP="00E521BA">
      <w:pPr>
        <w:pStyle w:val="Clanak"/>
      </w:pPr>
    </w:p>
    <w:p w:rsidR="004B1BA2" w:rsidRPr="001A5EAF" w:rsidRDefault="004B1BA2" w:rsidP="00E521BA">
      <w:pPr>
        <w:pStyle w:val="Clanak"/>
      </w:pPr>
      <w:r w:rsidRPr="001A5EAF">
        <w:t>Članak 31.</w:t>
      </w:r>
    </w:p>
    <w:p w:rsidR="004B1BA2" w:rsidRPr="001A5EAF" w:rsidRDefault="004B1BA2" w:rsidP="001A5EAF">
      <w:pPr>
        <w:jc w:val="both"/>
      </w:pPr>
      <w:r w:rsidRPr="001A5EAF">
        <w:tab/>
      </w:r>
      <w:r w:rsidRPr="001A5EAF">
        <w:rPr>
          <w:b/>
        </w:rPr>
        <w:t>U članku 81</w:t>
      </w:r>
      <w:r w:rsidRPr="001A5EAF">
        <w:t xml:space="preserve">., </w:t>
      </w:r>
    </w:p>
    <w:p w:rsidR="004B1BA2" w:rsidRPr="001A5EAF" w:rsidRDefault="004B1BA2" w:rsidP="001A5EAF">
      <w:pPr>
        <w:jc w:val="both"/>
      </w:pPr>
      <w:r w:rsidRPr="001A5EAF">
        <w:rPr>
          <w:b/>
        </w:rPr>
        <w:tab/>
        <w:t>stavku 1., podstavci 1. i 2.</w:t>
      </w:r>
      <w:r w:rsidRPr="001A5EAF">
        <w:t xml:space="preserve"> mijenjaju se i glase:</w:t>
      </w:r>
    </w:p>
    <w:p w:rsidR="004B1BA2" w:rsidRPr="001A5EAF" w:rsidRDefault="004B1BA2" w:rsidP="00B24316">
      <w:pPr>
        <w:ind w:left="284" w:hanging="284"/>
        <w:jc w:val="both"/>
        <w:rPr>
          <w:dstrike/>
        </w:rPr>
      </w:pPr>
      <w:r w:rsidRPr="001A5EAF">
        <w:lastRenderedPageBreak/>
        <w:t>„-</w:t>
      </w:r>
      <w:r w:rsidR="00B24316">
        <w:tab/>
      </w:r>
      <w:r w:rsidRPr="001A5EAF">
        <w:t>građevine infrastrukture (prometne, energetske, komunalne itd.),</w:t>
      </w:r>
    </w:p>
    <w:p w:rsidR="004B1BA2" w:rsidRPr="001A5EAF" w:rsidRDefault="004B1BA2" w:rsidP="00B24316">
      <w:pPr>
        <w:numPr>
          <w:ilvl w:val="0"/>
          <w:numId w:val="41"/>
        </w:numPr>
        <w:ind w:left="426" w:hanging="142"/>
        <w:jc w:val="both"/>
      </w:pPr>
      <w:r w:rsidRPr="001A5EAF">
        <w:t>građevine za vlastite gospodarske potrebe građevinske (bruto) površine do 15 m</w:t>
      </w:r>
      <w:r w:rsidRPr="00B24316">
        <w:rPr>
          <w:vertAlign w:val="superscript"/>
        </w:rPr>
        <w:t xml:space="preserve">2 </w:t>
      </w:r>
      <w:r w:rsidRPr="001A5EAF">
        <w:t>na poljoprivrednom zemljištu površine veće od 1000 m</w:t>
      </w:r>
      <w:r w:rsidRPr="00B24316">
        <w:rPr>
          <w:vertAlign w:val="superscript"/>
        </w:rPr>
        <w:t>2</w:t>
      </w:r>
      <w:r w:rsidRPr="001A5EAF">
        <w:t xml:space="preserve">, u području udaljenom više od </w:t>
      </w:r>
      <w:r w:rsidR="00B24316">
        <w:t>1</w:t>
      </w:r>
      <w:r w:rsidRPr="001A5EAF">
        <w:t>000 metara od obalne crte. U području zaštite kulturnog krajolika Starogradskog polja nije dozvoljena gradnja navedenih građevina do donošenja Prostornog plana područja posebnih obilježja,;</w:t>
      </w:r>
    </w:p>
    <w:p w:rsidR="004B1BA2" w:rsidRPr="001A5EAF" w:rsidRDefault="004B1BA2" w:rsidP="001A5EAF">
      <w:pPr>
        <w:jc w:val="both"/>
      </w:pPr>
      <w:r w:rsidRPr="001A5EAF">
        <w:rPr>
          <w:b/>
        </w:rPr>
        <w:tab/>
        <w:t>dodaje se novi podstavak</w:t>
      </w:r>
      <w:r w:rsidRPr="001A5EAF">
        <w:t xml:space="preserve"> koji glasi:</w:t>
      </w:r>
    </w:p>
    <w:p w:rsidR="00B24316" w:rsidRDefault="004B1BA2" w:rsidP="00B24316">
      <w:pPr>
        <w:numPr>
          <w:ilvl w:val="0"/>
          <w:numId w:val="41"/>
        </w:numPr>
        <w:ind w:left="426" w:hanging="142"/>
        <w:jc w:val="both"/>
      </w:pPr>
      <w:r w:rsidRPr="001A5EAF">
        <w:t>građevine za potrebe prijavljenog obiteljskog poljoprivrednog gospodarstva i pružanje ugostiteljskih i turističkih usluga u seljačkom domaćinstvu, obrta registriranog za obavljanje poljoprivrede ili pravne osobe registrirane za obavljanje poljoprivrede, ako se nalaze na zemljištu površine od najmanje 3 ha i udaljenom minimalno 1000 m od obalne crte.</w:t>
      </w:r>
    </w:p>
    <w:p w:rsidR="00B24316" w:rsidRDefault="004B1BA2" w:rsidP="00B24316">
      <w:pPr>
        <w:ind w:left="426"/>
        <w:jc w:val="both"/>
      </w:pPr>
      <w:r w:rsidRPr="001A5EAF">
        <w:t>Građevina može imati prizemlje do 400 m</w:t>
      </w:r>
      <w:r w:rsidRPr="00B24316">
        <w:rPr>
          <w:vertAlign w:val="superscript"/>
        </w:rPr>
        <w:t>2</w:t>
      </w:r>
      <w:r w:rsidRPr="001A5EAF">
        <w:t xml:space="preserve"> građevinske bruto površine i najveće visine do 5 metara i/ili potpuno ukopan podrum do 1000 m</w:t>
      </w:r>
      <w:r w:rsidRPr="001A5EAF">
        <w:rPr>
          <w:vertAlign w:val="superscript"/>
        </w:rPr>
        <w:t>2</w:t>
      </w:r>
      <w:r w:rsidRPr="001A5EAF">
        <w:t xml:space="preserve"> građevinske bruto površine.</w:t>
      </w:r>
    </w:p>
    <w:p w:rsidR="004B1BA2" w:rsidRPr="001A5EAF" w:rsidRDefault="004B1BA2" w:rsidP="00B24316">
      <w:pPr>
        <w:ind w:left="426"/>
        <w:jc w:val="both"/>
      </w:pPr>
      <w:r w:rsidRPr="001A5EAF">
        <w:t>Građenje ove vrste građevina omogućava se i na području udaljenom više od 100 metara od obalne crte, na zemljištu većem od 3 ha, pod slijedećim uvjetima: prizemlje do 200 m</w:t>
      </w:r>
      <w:r w:rsidRPr="001A5EAF">
        <w:rPr>
          <w:vertAlign w:val="superscript"/>
        </w:rPr>
        <w:t>2</w:t>
      </w:r>
      <w:r w:rsidRPr="001A5EAF">
        <w:t xml:space="preserve"> građevinske bruto površine i najveće visine do 3,5 metra i/ili potpuno ukopan podrum do 200 m</w:t>
      </w:r>
      <w:r w:rsidRPr="001A5EAF">
        <w:rPr>
          <w:vertAlign w:val="superscript"/>
        </w:rPr>
        <w:t>2</w:t>
      </w:r>
      <w:r w:rsidRPr="001A5EAF">
        <w:t xml:space="preserve"> građevinske bruto površine“,;</w:t>
      </w:r>
    </w:p>
    <w:p w:rsidR="004B1BA2" w:rsidRPr="001A5EAF" w:rsidRDefault="004B1BA2" w:rsidP="001A5EAF">
      <w:pPr>
        <w:jc w:val="both"/>
      </w:pPr>
      <w:r w:rsidRPr="001A5EAF">
        <w:rPr>
          <w:b/>
        </w:rPr>
        <w:tab/>
        <w:t>stavak 2.</w:t>
      </w:r>
      <w:r w:rsidRPr="001A5EAF">
        <w:t>briše se;</w:t>
      </w:r>
    </w:p>
    <w:p w:rsidR="004B1BA2" w:rsidRPr="001A5EAF" w:rsidRDefault="004B1BA2" w:rsidP="001A5EAF">
      <w:pPr>
        <w:jc w:val="both"/>
        <w:rPr>
          <w:color w:val="00FF00"/>
        </w:rPr>
      </w:pPr>
      <w:r w:rsidRPr="001A5EAF">
        <w:rPr>
          <w:b/>
        </w:rPr>
        <w:tab/>
        <w:t>stavak 3.</w:t>
      </w:r>
      <w:r w:rsidRPr="001A5EAF">
        <w:rPr>
          <w:color w:val="00FF00"/>
        </w:rPr>
        <w:t xml:space="preserve"> </w:t>
      </w:r>
      <w:r w:rsidRPr="001A5EAF">
        <w:t>mijenja se i glasi:</w:t>
      </w:r>
    </w:p>
    <w:p w:rsidR="004B1BA2" w:rsidRPr="001A5EAF" w:rsidRDefault="004B1BA2" w:rsidP="001A5EAF">
      <w:pPr>
        <w:jc w:val="both"/>
      </w:pPr>
      <w:r w:rsidRPr="001A5EAF">
        <w:tab/>
        <w:t xml:space="preserve">„U području zone zaštite kulturnog krajolika Starogradskog polja- zona A nije dozvoljena gradnja građevina iz treće i četvrte alineje prethodnog stavka.“ </w:t>
      </w:r>
    </w:p>
    <w:p w:rsidR="004B1BA2" w:rsidRPr="001A5EAF" w:rsidRDefault="004B1BA2" w:rsidP="001A5EAF">
      <w:pPr>
        <w:jc w:val="both"/>
      </w:pPr>
    </w:p>
    <w:p w:rsidR="004B1BA2" w:rsidRPr="001A5EAF" w:rsidRDefault="004B1BA2" w:rsidP="00E521BA">
      <w:pPr>
        <w:pStyle w:val="Clanak"/>
      </w:pPr>
      <w:r w:rsidRPr="001A5EAF">
        <w:t>Članak 32.</w:t>
      </w:r>
    </w:p>
    <w:p w:rsidR="004B1BA2" w:rsidRPr="001A5EAF" w:rsidRDefault="004B1BA2" w:rsidP="001A5EAF">
      <w:pPr>
        <w:pStyle w:val="Tekst"/>
        <w:spacing w:line="240" w:lineRule="auto"/>
        <w:rPr>
          <w:rFonts w:ascii="Times New Roman" w:hAnsi="Times New Roman"/>
          <w:b/>
        </w:rPr>
      </w:pPr>
    </w:p>
    <w:p w:rsidR="004B1BA2" w:rsidRPr="001A5EAF" w:rsidRDefault="004B1BA2" w:rsidP="001A5EAF">
      <w:pPr>
        <w:pStyle w:val="Tekst"/>
        <w:spacing w:line="240" w:lineRule="auto"/>
        <w:rPr>
          <w:rFonts w:ascii="Times New Roman" w:hAnsi="Times New Roman"/>
        </w:rPr>
      </w:pPr>
      <w:r w:rsidRPr="001A5EAF">
        <w:rPr>
          <w:rFonts w:ascii="Times New Roman" w:hAnsi="Times New Roman"/>
          <w:b/>
        </w:rPr>
        <w:tab/>
        <w:t xml:space="preserve">U članku 82., stavku 4., </w:t>
      </w:r>
      <w:r w:rsidRPr="001A5EAF">
        <w:rPr>
          <w:rFonts w:ascii="Times New Roman" w:hAnsi="Times New Roman"/>
        </w:rPr>
        <w:t>tekst: „(o zaštiti zraka, zaštiti od buke te drugim).“, mijenja se i glasi: „,te mjerama zaštite okoliša i programa praćenja stanja okoliša određenih Rješenjem Ministarstva zaštite okoliša, prostornog uređenja i graditeljstva Klasa UP/I 351-03/07-02/145 od 27 travnja 2009, donesenim nakon provedbe postupka procjene utjecaja zahvata na okoliš. Mjere zaštite okoliša i programa praćenja stanja iz Rješenja se određuju kao planska kategorija“.</w:t>
      </w:r>
    </w:p>
    <w:p w:rsidR="004B1BA2" w:rsidRPr="001A5EAF" w:rsidRDefault="004B1BA2" w:rsidP="00E521BA">
      <w:pPr>
        <w:pStyle w:val="Clanak"/>
      </w:pPr>
    </w:p>
    <w:p w:rsidR="004B1BA2" w:rsidRPr="001A5EAF" w:rsidRDefault="004B1BA2" w:rsidP="00E521BA">
      <w:pPr>
        <w:pStyle w:val="Clanak"/>
      </w:pPr>
      <w:r w:rsidRPr="001A5EAF">
        <w:t>Članak 33.</w:t>
      </w:r>
    </w:p>
    <w:p w:rsidR="004B1BA2" w:rsidRPr="001A5EAF" w:rsidRDefault="004B1BA2" w:rsidP="001A5EAF">
      <w:pPr>
        <w:jc w:val="both"/>
      </w:pPr>
    </w:p>
    <w:p w:rsidR="004B1BA2" w:rsidRPr="001A5EAF" w:rsidRDefault="004B1BA2" w:rsidP="001A5EAF">
      <w:pPr>
        <w:jc w:val="both"/>
      </w:pPr>
      <w:r w:rsidRPr="001A5EAF">
        <w:rPr>
          <w:b/>
        </w:rPr>
        <w:tab/>
        <w:t xml:space="preserve">U članku 83, stavku 1., </w:t>
      </w:r>
      <w:r w:rsidRPr="001A5EAF">
        <w:t>točka na kraju teksta se zamjenjuje zarezom i dodaje tekst koji glasi: „osim građevina u granicama zaštite kulturnog krajolika Starogradskog polja, za koje će se mogućnost povećanja gabarita odrediti Planom područja posebnih obilježja.“</w:t>
      </w:r>
    </w:p>
    <w:p w:rsidR="004B1BA2" w:rsidRDefault="004B1BA2" w:rsidP="001A5EAF">
      <w:pPr>
        <w:jc w:val="both"/>
      </w:pPr>
    </w:p>
    <w:p w:rsidR="00B24316" w:rsidRDefault="00B24316" w:rsidP="001A5EAF">
      <w:pPr>
        <w:jc w:val="both"/>
      </w:pPr>
    </w:p>
    <w:p w:rsidR="00B24316" w:rsidRDefault="00B24316" w:rsidP="001A5EAF">
      <w:pPr>
        <w:jc w:val="both"/>
      </w:pPr>
    </w:p>
    <w:p w:rsidR="004B1BA2" w:rsidRPr="001A5EAF" w:rsidRDefault="004B1BA2" w:rsidP="00E521BA">
      <w:pPr>
        <w:pStyle w:val="Clanak"/>
      </w:pPr>
      <w:r w:rsidRPr="001A5EAF">
        <w:lastRenderedPageBreak/>
        <w:t>Članak 34.</w:t>
      </w:r>
    </w:p>
    <w:p w:rsidR="004B1BA2" w:rsidRPr="001A5EAF" w:rsidRDefault="004B1BA2" w:rsidP="001A5EAF">
      <w:pPr>
        <w:jc w:val="both"/>
      </w:pPr>
    </w:p>
    <w:p w:rsidR="004B1BA2" w:rsidRPr="001A5EAF" w:rsidRDefault="004B1BA2" w:rsidP="001A5EAF">
      <w:pPr>
        <w:jc w:val="both"/>
      </w:pPr>
      <w:r w:rsidRPr="001A5EAF">
        <w:tab/>
      </w:r>
      <w:r w:rsidRPr="001A5EAF">
        <w:rPr>
          <w:b/>
        </w:rPr>
        <w:t>U članku 84.</w:t>
      </w:r>
      <w:r w:rsidRPr="001A5EAF">
        <w:t>,</w:t>
      </w:r>
    </w:p>
    <w:p w:rsidR="004B1BA2" w:rsidRPr="001A5EAF" w:rsidRDefault="004B1BA2" w:rsidP="001A5EAF">
      <w:pPr>
        <w:jc w:val="both"/>
      </w:pPr>
      <w:r w:rsidRPr="001A5EAF">
        <w:rPr>
          <w:b/>
        </w:rPr>
        <w:tab/>
        <w:t>stavku 1.,</w:t>
      </w:r>
      <w:r w:rsidRPr="001A5EAF">
        <w:t xml:space="preserve"> broj 5000 zamjenjuje se brojem 1000;</w:t>
      </w:r>
    </w:p>
    <w:p w:rsidR="004B1BA2" w:rsidRPr="001A5EAF" w:rsidRDefault="004B1BA2" w:rsidP="001A5EAF">
      <w:pPr>
        <w:jc w:val="both"/>
      </w:pPr>
      <w:r w:rsidRPr="001A5EAF">
        <w:rPr>
          <w:b/>
        </w:rPr>
        <w:tab/>
        <w:t>iza stavka 2. dodaje se novi stavak</w:t>
      </w:r>
      <w:r w:rsidRPr="001A5EAF">
        <w:t>, koji glasi: „U zaštićenom kulturnom krajoliku Starogradskog polja nije dozvoljena gradnja poljskih kućica do usvajanja Prostornog plana područja posebnih obilježja Starogradskog polja.“</w:t>
      </w:r>
    </w:p>
    <w:p w:rsidR="004B1BA2" w:rsidRPr="001A5EAF" w:rsidRDefault="004B1BA2" w:rsidP="001A5EAF">
      <w:pPr>
        <w:jc w:val="both"/>
      </w:pPr>
    </w:p>
    <w:p w:rsidR="004B1BA2" w:rsidRPr="001A5EAF" w:rsidRDefault="004B1BA2" w:rsidP="00E521BA">
      <w:pPr>
        <w:pStyle w:val="Clanak"/>
      </w:pPr>
      <w:r w:rsidRPr="001A5EAF">
        <w:t>Članak 35.</w:t>
      </w:r>
    </w:p>
    <w:p w:rsidR="004B1BA2" w:rsidRPr="001A5EAF" w:rsidRDefault="004B1BA2" w:rsidP="001A5EAF">
      <w:pPr>
        <w:jc w:val="both"/>
      </w:pPr>
    </w:p>
    <w:p w:rsidR="004B1BA2" w:rsidRPr="001A5EAF" w:rsidRDefault="004B1BA2" w:rsidP="001A5EAF">
      <w:pPr>
        <w:jc w:val="both"/>
        <w:rPr>
          <w:b/>
        </w:rPr>
      </w:pPr>
      <w:r w:rsidRPr="001A5EAF">
        <w:rPr>
          <w:b/>
        </w:rPr>
        <w:tab/>
        <w:t xml:space="preserve">U članku 85., </w:t>
      </w:r>
    </w:p>
    <w:p w:rsidR="004B1BA2" w:rsidRPr="001A5EAF" w:rsidRDefault="004B1BA2" w:rsidP="001A5EAF">
      <w:pPr>
        <w:jc w:val="both"/>
        <w:rPr>
          <w:dstrike/>
        </w:rPr>
      </w:pPr>
      <w:r w:rsidRPr="001A5EAF">
        <w:rPr>
          <w:b/>
        </w:rPr>
        <w:tab/>
        <w:t xml:space="preserve">stavku 1. </w:t>
      </w:r>
      <w:r w:rsidRPr="001A5EAF">
        <w:t>točka na kraju 1. rečenice se zamjenjuje zarezom i dodaje tekst koji glasi: „</w:t>
      </w:r>
      <w:r w:rsidRPr="001A5EAF">
        <w:rPr>
          <w:bCs/>
        </w:rPr>
        <w:t xml:space="preserve">u skladu s uvjetima određenim člankom 8 i 81 ovog Plana.“ </w:t>
      </w:r>
    </w:p>
    <w:p w:rsidR="004B1BA2" w:rsidRPr="001A5EAF" w:rsidRDefault="004B1BA2" w:rsidP="001A5EAF">
      <w:pPr>
        <w:jc w:val="both"/>
      </w:pPr>
      <w:r w:rsidRPr="001A5EAF">
        <w:rPr>
          <w:b/>
        </w:rPr>
        <w:tab/>
        <w:t>stavak 2.</w:t>
      </w:r>
      <w:r w:rsidRPr="001A5EAF">
        <w:t xml:space="preserve"> briše se;</w:t>
      </w:r>
    </w:p>
    <w:p w:rsidR="004B1BA2" w:rsidRPr="001A5EAF" w:rsidRDefault="004B1BA2" w:rsidP="001A5EAF">
      <w:pPr>
        <w:jc w:val="both"/>
      </w:pPr>
      <w:r w:rsidRPr="001A5EAF">
        <w:rPr>
          <w:b/>
        </w:rPr>
        <w:tab/>
        <w:t>u stavku 5.</w:t>
      </w:r>
      <w:r w:rsidRPr="001A5EAF">
        <w:t xml:space="preserve"> riječi: „arheološkom području“ zamjenjuju se riječima „kulturnom krajoliku“, a tekst iza riječi „moguća“, briše se.</w:t>
      </w:r>
    </w:p>
    <w:p w:rsidR="004B1BA2" w:rsidRPr="001A5EAF" w:rsidRDefault="004B1BA2" w:rsidP="001A5EAF">
      <w:pPr>
        <w:jc w:val="both"/>
        <w:rPr>
          <w:strike/>
          <w:color w:val="00FF00"/>
        </w:rPr>
      </w:pPr>
    </w:p>
    <w:p w:rsidR="004B1BA2" w:rsidRPr="001A5EAF" w:rsidRDefault="004B1BA2" w:rsidP="00E521BA">
      <w:pPr>
        <w:pStyle w:val="Clanak"/>
      </w:pPr>
      <w:r w:rsidRPr="001A5EAF">
        <w:t>Članak 36.</w:t>
      </w:r>
    </w:p>
    <w:p w:rsidR="004B1BA2" w:rsidRPr="001A5EAF" w:rsidRDefault="004B1BA2" w:rsidP="001A5EAF">
      <w:pPr>
        <w:jc w:val="both"/>
      </w:pPr>
    </w:p>
    <w:p w:rsidR="004B1BA2" w:rsidRPr="001A5EAF" w:rsidRDefault="004B1BA2" w:rsidP="001A5EAF">
      <w:pPr>
        <w:jc w:val="both"/>
      </w:pPr>
      <w:r w:rsidRPr="001A5EAF">
        <w:tab/>
      </w:r>
      <w:r w:rsidRPr="001A5EAF">
        <w:rPr>
          <w:b/>
        </w:rPr>
        <w:t>U članku 90., stavku 1.,</w:t>
      </w:r>
      <w:r w:rsidRPr="001A5EAF">
        <w:t xml:space="preserve"> iza riječi: „graditi“ se dodaju riječi: “i/ili uređivati“;</w:t>
      </w:r>
    </w:p>
    <w:p w:rsidR="004B1BA2" w:rsidRPr="001A5EAF" w:rsidRDefault="004B1BA2" w:rsidP="001A5EAF">
      <w:pPr>
        <w:jc w:val="both"/>
      </w:pPr>
      <w:r w:rsidRPr="001A5EAF">
        <w:rPr>
          <w:b/>
        </w:rPr>
        <w:tab/>
        <w:t>iza podstavka 2.</w:t>
      </w:r>
      <w:r w:rsidRPr="001A5EAF">
        <w:t xml:space="preserve"> dodaju se novi podstavci koji glase: </w:t>
      </w:r>
    </w:p>
    <w:p w:rsidR="004B1BA2" w:rsidRPr="001A5EAF" w:rsidRDefault="004B1BA2" w:rsidP="001A5EAF">
      <w:pPr>
        <w:jc w:val="both"/>
      </w:pPr>
      <w:r w:rsidRPr="001A5EAF">
        <w:t>„- kamp (T3)</w:t>
      </w:r>
    </w:p>
    <w:p w:rsidR="004B1BA2" w:rsidRPr="001A5EAF" w:rsidRDefault="004B1BA2" w:rsidP="001A5EAF">
      <w:pPr>
        <w:jc w:val="both"/>
      </w:pPr>
      <w:r w:rsidRPr="001A5EAF">
        <w:t xml:space="preserve"> - privezi kapaciteta do 20% ukupnog broja smještajnih jedinica pojedine zone.“</w:t>
      </w:r>
    </w:p>
    <w:p w:rsidR="004B1BA2" w:rsidRPr="001A5EAF" w:rsidRDefault="004B1BA2" w:rsidP="001A5EAF">
      <w:pPr>
        <w:jc w:val="both"/>
      </w:pPr>
    </w:p>
    <w:p w:rsidR="004B1BA2" w:rsidRPr="001A5EAF" w:rsidRDefault="004B1BA2" w:rsidP="00E521BA">
      <w:pPr>
        <w:pStyle w:val="Clanak"/>
      </w:pPr>
      <w:r w:rsidRPr="001A5EAF">
        <w:t>Članak 37.</w:t>
      </w:r>
    </w:p>
    <w:p w:rsidR="004B1BA2" w:rsidRPr="001A5EAF" w:rsidRDefault="004B1BA2" w:rsidP="001A5EAF">
      <w:pPr>
        <w:jc w:val="both"/>
        <w:rPr>
          <w:lang w:eastAsia="hr-HR"/>
        </w:rPr>
      </w:pPr>
    </w:p>
    <w:p w:rsidR="004B1BA2" w:rsidRPr="001A5EAF" w:rsidRDefault="004B1BA2" w:rsidP="001A5EAF">
      <w:pPr>
        <w:jc w:val="both"/>
      </w:pPr>
      <w:r w:rsidRPr="001A5EAF">
        <w:rPr>
          <w:lang w:eastAsia="hr-HR"/>
        </w:rPr>
        <w:tab/>
      </w:r>
      <w:r w:rsidRPr="001A5EAF">
        <w:rPr>
          <w:b/>
          <w:lang w:eastAsia="hr-HR"/>
        </w:rPr>
        <w:t>Članak 96.</w:t>
      </w:r>
      <w:r w:rsidRPr="001A5EAF">
        <w:rPr>
          <w:lang w:eastAsia="hr-HR"/>
        </w:rPr>
        <w:t xml:space="preserve"> mijenja se i glasi:</w:t>
      </w:r>
    </w:p>
    <w:p w:rsidR="004B1BA2" w:rsidRPr="001A5EAF" w:rsidRDefault="004B1BA2" w:rsidP="001A5EAF">
      <w:pPr>
        <w:jc w:val="both"/>
      </w:pPr>
      <w:r w:rsidRPr="001A5EAF">
        <w:tab/>
        <w:t>„U izdvojenom građevinskom području ugostiteljsko turističke namjene izvan naselja u pojasu najmanje 100m od obalne crte ne može se planirati niti se može graditi nova pojedinačna ili više građevina osim građevina komunalne infrastrukture i podzemnih energetskih vodova, pratećih sadržaja ugostiteljsko-turističke namjene, građevina koje po svojoj prirodi zahtijevaju smještaj na obali, te uređenje javnih površina.“</w:t>
      </w:r>
    </w:p>
    <w:p w:rsidR="004B1BA2" w:rsidRPr="001A5EAF" w:rsidRDefault="004B1BA2" w:rsidP="00E521BA">
      <w:pPr>
        <w:pStyle w:val="Clanak"/>
      </w:pPr>
    </w:p>
    <w:p w:rsidR="004B1BA2" w:rsidRPr="001A5EAF" w:rsidRDefault="004B1BA2" w:rsidP="00E521BA">
      <w:pPr>
        <w:pStyle w:val="Clanak"/>
      </w:pPr>
      <w:r w:rsidRPr="001A5EAF">
        <w:t>Članak 38.</w:t>
      </w:r>
    </w:p>
    <w:p w:rsidR="004B1BA2" w:rsidRPr="001A5EAF" w:rsidRDefault="004B1BA2" w:rsidP="001A5EAF">
      <w:pPr>
        <w:jc w:val="both"/>
        <w:rPr>
          <w:lang w:eastAsia="hr-HR"/>
        </w:rPr>
      </w:pPr>
    </w:p>
    <w:p w:rsidR="004B1BA2" w:rsidRPr="001A5EAF" w:rsidRDefault="004B1BA2" w:rsidP="001A5EAF">
      <w:pPr>
        <w:jc w:val="both"/>
        <w:rPr>
          <w:lang w:eastAsia="hr-HR"/>
        </w:rPr>
      </w:pPr>
      <w:r w:rsidRPr="001A5EAF">
        <w:rPr>
          <w:lang w:eastAsia="hr-HR"/>
        </w:rPr>
        <w:tab/>
      </w:r>
      <w:r w:rsidRPr="001A5EAF">
        <w:rPr>
          <w:b/>
        </w:rPr>
        <w:t>Članak 97.,</w:t>
      </w:r>
      <w:r w:rsidRPr="001A5EAF">
        <w:rPr>
          <w:lang w:eastAsia="hr-HR"/>
        </w:rPr>
        <w:t xml:space="preserve"> </w:t>
      </w:r>
      <w:r w:rsidRPr="001A5EAF">
        <w:rPr>
          <w:b/>
        </w:rPr>
        <w:t xml:space="preserve">stavak 1. </w:t>
      </w:r>
      <w:r w:rsidRPr="001A5EAF">
        <w:t>mijenja se i glasi</w:t>
      </w:r>
      <w:r w:rsidRPr="001A5EAF">
        <w:rPr>
          <w:b/>
        </w:rPr>
        <w:t>:</w:t>
      </w:r>
      <w:r w:rsidRPr="001A5EAF">
        <w:t xml:space="preserve"> </w:t>
      </w:r>
    </w:p>
    <w:p w:rsidR="004B1BA2" w:rsidRPr="001A5EAF" w:rsidRDefault="004B1BA2" w:rsidP="001A5EAF">
      <w:pPr>
        <w:pStyle w:val="PlainText"/>
        <w:jc w:val="both"/>
        <w:rPr>
          <w:rFonts w:ascii="Times New Roman" w:hAnsi="Times New Roman" w:cs="Times New Roman"/>
        </w:rPr>
      </w:pPr>
      <w:r w:rsidRPr="001A5EAF">
        <w:rPr>
          <w:rFonts w:ascii="Times New Roman" w:hAnsi="Times New Roman" w:cs="Times New Roman"/>
        </w:rPr>
        <w:tab/>
        <w:t>„(1)  Izdvojena građevinska područja izvan naselja, ugostiteljsko-turističke namjene mogu se planirati na predjelima manje prirodne i krajobrazne vrijednosti tako da:</w:t>
      </w:r>
    </w:p>
    <w:p w:rsidR="004B1BA2" w:rsidRPr="001A5EAF" w:rsidRDefault="004B1BA2" w:rsidP="00863F55">
      <w:pPr>
        <w:pStyle w:val="PlainText"/>
        <w:numPr>
          <w:ilvl w:val="2"/>
          <w:numId w:val="36"/>
        </w:numPr>
        <w:ind w:left="567" w:hanging="283"/>
        <w:jc w:val="both"/>
        <w:rPr>
          <w:rFonts w:ascii="Times New Roman" w:hAnsi="Times New Roman" w:cs="Times New Roman"/>
        </w:rPr>
      </w:pPr>
      <w:r w:rsidRPr="001A5EAF">
        <w:rPr>
          <w:rFonts w:ascii="Times New Roman" w:hAnsi="Times New Roman" w:cs="Times New Roman"/>
        </w:rPr>
        <w:t xml:space="preserve">smještajne građevine i prateći sadržaji (otvoreni športski, rekreacijski, ugostiteljski,  </w:t>
      </w:r>
    </w:p>
    <w:p w:rsidR="004B1BA2" w:rsidRPr="001A5EAF" w:rsidRDefault="004B1BA2" w:rsidP="00863F55">
      <w:pPr>
        <w:pStyle w:val="PlainText"/>
        <w:numPr>
          <w:ilvl w:val="0"/>
          <w:numId w:val="41"/>
        </w:numPr>
        <w:ind w:left="567" w:hanging="283"/>
        <w:jc w:val="both"/>
        <w:rPr>
          <w:rFonts w:ascii="Times New Roman" w:hAnsi="Times New Roman" w:cs="Times New Roman"/>
        </w:rPr>
      </w:pPr>
      <w:r w:rsidRPr="001A5EAF">
        <w:rPr>
          <w:rFonts w:ascii="Times New Roman" w:hAnsi="Times New Roman" w:cs="Times New Roman"/>
        </w:rPr>
        <w:t>uslužni, zabavni i sl.) budu, uz mjere poboljšanja komunalne infrastrukture i zaštite okoliša, više kategorije te položajem, veličinom, osobito visinom u skladu s obilježjem prirodnog krajolika,</w:t>
      </w:r>
    </w:p>
    <w:p w:rsidR="004B1BA2" w:rsidRPr="001A5EAF" w:rsidRDefault="004B1BA2" w:rsidP="00863F55">
      <w:pPr>
        <w:pStyle w:val="PlainText"/>
        <w:numPr>
          <w:ilvl w:val="2"/>
          <w:numId w:val="36"/>
        </w:numPr>
        <w:ind w:left="567" w:hanging="283"/>
        <w:jc w:val="both"/>
        <w:rPr>
          <w:rFonts w:ascii="Times New Roman" w:hAnsi="Times New Roman" w:cs="Times New Roman"/>
        </w:rPr>
      </w:pPr>
      <w:r w:rsidRPr="001A5EAF">
        <w:rPr>
          <w:rFonts w:ascii="Times New Roman" w:hAnsi="Times New Roman" w:cs="Times New Roman"/>
        </w:rPr>
        <w:t xml:space="preserve">smještajne građevine, organizirane kao turističko naselje budu oblikovanjem </w:t>
      </w:r>
      <w:r w:rsidRPr="001A5EAF">
        <w:rPr>
          <w:rFonts w:ascii="Times New Roman" w:hAnsi="Times New Roman" w:cs="Times New Roman"/>
        </w:rPr>
        <w:lastRenderedPageBreak/>
        <w:t>sukladne s izvornim urbanim i arhitektonskim obilježjima,</w:t>
      </w:r>
    </w:p>
    <w:p w:rsidR="004B1BA2" w:rsidRPr="001A5EAF" w:rsidRDefault="004B1BA2" w:rsidP="00863F55">
      <w:pPr>
        <w:pStyle w:val="PlainText"/>
        <w:numPr>
          <w:ilvl w:val="2"/>
          <w:numId w:val="36"/>
        </w:numPr>
        <w:ind w:left="567" w:hanging="283"/>
        <w:jc w:val="both"/>
        <w:rPr>
          <w:rFonts w:ascii="Times New Roman" w:hAnsi="Times New Roman" w:cs="Times New Roman"/>
        </w:rPr>
      </w:pPr>
      <w:r w:rsidRPr="001A5EAF">
        <w:rPr>
          <w:rFonts w:ascii="Times New Roman" w:hAnsi="Times New Roman" w:cs="Times New Roman"/>
        </w:rPr>
        <w:t>vrsta i kapacitet pratećih sadržaja i javnih površina budu određeni razmjerno svakoj fazi građenja smještajnih građevina,</w:t>
      </w:r>
    </w:p>
    <w:p w:rsidR="004B1BA2" w:rsidRPr="001A5EAF" w:rsidRDefault="004B1BA2" w:rsidP="00863F55">
      <w:pPr>
        <w:pStyle w:val="PlainText"/>
        <w:numPr>
          <w:ilvl w:val="2"/>
          <w:numId w:val="36"/>
        </w:numPr>
        <w:ind w:left="567" w:hanging="283"/>
        <w:jc w:val="both"/>
        <w:rPr>
          <w:rFonts w:ascii="Times New Roman" w:hAnsi="Times New Roman" w:cs="Times New Roman"/>
        </w:rPr>
      </w:pPr>
      <w:r w:rsidRPr="001A5EAF">
        <w:rPr>
          <w:rFonts w:ascii="Times New Roman" w:hAnsi="Times New Roman" w:cs="Times New Roman"/>
        </w:rPr>
        <w:t>gustoća korištenja iznosi najviše 120 kreveta/ha u pojedinim prostornim jedinicama unutar zone, pri čemu je gustoća unutar cjelovite zone određena maksimalnim brojem ležaja iz članka 14 ovog Plana (gustoća svih zona iz članka 14 je manja od 120kreveta/ha),</w:t>
      </w:r>
    </w:p>
    <w:p w:rsidR="004B1BA2" w:rsidRPr="001A5EAF" w:rsidRDefault="004B1BA2" w:rsidP="00863F55">
      <w:pPr>
        <w:pStyle w:val="PlainText"/>
        <w:numPr>
          <w:ilvl w:val="2"/>
          <w:numId w:val="36"/>
        </w:numPr>
        <w:ind w:left="567" w:hanging="283"/>
        <w:jc w:val="both"/>
        <w:rPr>
          <w:rFonts w:ascii="Times New Roman" w:hAnsi="Times New Roman" w:cs="Times New Roman"/>
        </w:rPr>
      </w:pPr>
      <w:r w:rsidRPr="001A5EAF">
        <w:rPr>
          <w:rFonts w:ascii="Times New Roman" w:hAnsi="Times New Roman" w:cs="Times New Roman"/>
        </w:rPr>
        <w:t>izgrađenost pojedinačne građevne čestice nije veća od 30%, a koeficijent iskoristivosti nije veći od 0,8,</w:t>
      </w:r>
    </w:p>
    <w:p w:rsidR="004B1BA2" w:rsidRPr="001A5EAF" w:rsidRDefault="004B1BA2" w:rsidP="00863F55">
      <w:pPr>
        <w:pStyle w:val="PlainText"/>
        <w:numPr>
          <w:ilvl w:val="2"/>
          <w:numId w:val="36"/>
        </w:numPr>
        <w:ind w:left="567" w:hanging="283"/>
        <w:jc w:val="both"/>
        <w:rPr>
          <w:rFonts w:ascii="Times New Roman" w:hAnsi="Times New Roman" w:cs="Times New Roman"/>
        </w:rPr>
      </w:pPr>
      <w:r w:rsidRPr="001A5EAF">
        <w:rPr>
          <w:rFonts w:ascii="Times New Roman" w:hAnsi="Times New Roman" w:cs="Times New Roman"/>
        </w:rPr>
        <w:t>najmanje 40% površine svake građevne čestice bude uređeno kao parkovni nasadi i prirodno zelenilo,</w:t>
      </w:r>
    </w:p>
    <w:p w:rsidR="004B1BA2" w:rsidRPr="001A5EAF" w:rsidRDefault="004B1BA2" w:rsidP="00863F55">
      <w:pPr>
        <w:pStyle w:val="PlainText"/>
        <w:numPr>
          <w:ilvl w:val="2"/>
          <w:numId w:val="36"/>
        </w:numPr>
        <w:ind w:left="567" w:hanging="283"/>
        <w:jc w:val="both"/>
        <w:rPr>
          <w:rFonts w:ascii="Times New Roman" w:hAnsi="Times New Roman" w:cs="Times New Roman"/>
        </w:rPr>
      </w:pPr>
      <w:r w:rsidRPr="001A5EAF">
        <w:rPr>
          <w:rFonts w:ascii="Times New Roman" w:hAnsi="Times New Roman" w:cs="Times New Roman"/>
        </w:rPr>
        <w:t>odvodnja otpadnih voda bude riješena zatvorenim kanalizacijskim sustavom s pročišćavanjem“;</w:t>
      </w:r>
    </w:p>
    <w:p w:rsidR="004B1BA2" w:rsidRPr="001A5EAF" w:rsidRDefault="004B1BA2" w:rsidP="001A5EAF">
      <w:pPr>
        <w:jc w:val="both"/>
      </w:pPr>
      <w:r w:rsidRPr="001A5EAF">
        <w:rPr>
          <w:b/>
        </w:rPr>
        <w:tab/>
        <w:t>stavak 2.</w:t>
      </w:r>
      <w:r w:rsidRPr="001A5EAF">
        <w:t xml:space="preserve"> numerira se oznakom (2), u kojem se </w:t>
      </w:r>
      <w:r w:rsidRPr="001A5EAF">
        <w:rPr>
          <w:b/>
        </w:rPr>
        <w:t>dodaje podstavak 4.</w:t>
      </w:r>
      <w:r w:rsidRPr="001A5EAF">
        <w:t xml:space="preserve"> koji glasi:</w:t>
      </w:r>
    </w:p>
    <w:p w:rsidR="004B1BA2" w:rsidRPr="001A5EAF" w:rsidRDefault="004B1BA2" w:rsidP="001A5EAF">
      <w:pPr>
        <w:jc w:val="both"/>
      </w:pPr>
      <w:r w:rsidRPr="001A5EAF">
        <w:t>„-smještajna građevina s pripadajućim zemljištem mora se planirati izvan postojećih javnih površina uz obalu.“;</w:t>
      </w:r>
    </w:p>
    <w:p w:rsidR="004B1BA2" w:rsidRPr="001A5EAF" w:rsidRDefault="004B1BA2" w:rsidP="001A5EAF">
      <w:pPr>
        <w:jc w:val="both"/>
      </w:pPr>
      <w:r w:rsidRPr="001A5EAF">
        <w:rPr>
          <w:b/>
        </w:rPr>
        <w:tab/>
        <w:t>dodaje se novi stavak</w:t>
      </w:r>
      <w:r w:rsidRPr="001A5EAF">
        <w:t xml:space="preserve"> koji glasi:</w:t>
      </w:r>
    </w:p>
    <w:p w:rsidR="004B1BA2" w:rsidRPr="001A5EAF" w:rsidRDefault="004B1BA2" w:rsidP="001A5EAF">
      <w:pPr>
        <w:jc w:val="both"/>
      </w:pPr>
      <w:r w:rsidRPr="001A5EAF">
        <w:tab/>
        <w:t>„(3) Za ugostiteljsko- turističku namjenu T3- kamp, određuju se slijedeći uvjeti:</w:t>
      </w:r>
    </w:p>
    <w:p w:rsidR="004B1BA2" w:rsidRPr="001A5EAF" w:rsidRDefault="004B1BA2" w:rsidP="001A5EAF">
      <w:pPr>
        <w:jc w:val="both"/>
      </w:pPr>
      <w:r w:rsidRPr="001A5EAF">
        <w:t xml:space="preserve">Auto-kamp na području Jurjevac je pretežno uređeni, dijelom izgrađeni, a dijelom ozelenjeni prostor u kojem se smještaj gostiju pruža u postojećim bungalovima (bez planiranja gradnje novih), u šatorima i kamp vozilima. Sanitarni čvorovi za osobnu higijenu, pranje rublja i posuđa se uz postojeće kapacitete po potrebi mogu proširivati dogradnjom ili novom izgradnjom uz zaštitu i očuvanje fonda postojećeg visokog zelenila na lokaciji, sukladno Pravilniku o razvrstavanju, minimalnim uvjetima i kategorizaciji ugostiteljskih objekata iz kampova iz skupine „Kampovi i druge vrste ugostiteljskih objekata za smještaj («NN», broj 75/08 i 45/09).“ </w:t>
      </w:r>
    </w:p>
    <w:p w:rsidR="004B1BA2" w:rsidRPr="001A5EAF" w:rsidRDefault="004B1BA2" w:rsidP="00E521BA">
      <w:pPr>
        <w:pStyle w:val="Clanak"/>
      </w:pPr>
    </w:p>
    <w:p w:rsidR="004B1BA2" w:rsidRPr="001A5EAF" w:rsidRDefault="004B1BA2" w:rsidP="00E521BA">
      <w:pPr>
        <w:pStyle w:val="Clanak"/>
      </w:pPr>
      <w:r w:rsidRPr="001A5EAF">
        <w:t>Članak 39.</w:t>
      </w:r>
    </w:p>
    <w:p w:rsidR="004B1BA2" w:rsidRPr="001A5EAF" w:rsidRDefault="004B1BA2" w:rsidP="001A5EAF">
      <w:pPr>
        <w:jc w:val="both"/>
      </w:pPr>
    </w:p>
    <w:p w:rsidR="004B1BA2" w:rsidRPr="001A5EAF" w:rsidRDefault="004B1BA2" w:rsidP="001A5EAF">
      <w:pPr>
        <w:jc w:val="both"/>
      </w:pPr>
      <w:r w:rsidRPr="001A5EAF">
        <w:tab/>
      </w:r>
      <w:r w:rsidRPr="001A5EAF">
        <w:rPr>
          <w:b/>
        </w:rPr>
        <w:t>U članku 102., iza stavka 3., dodaje se novi stavak</w:t>
      </w:r>
      <w:r w:rsidRPr="001A5EAF">
        <w:t xml:space="preserve"> koji glasi:</w:t>
      </w:r>
    </w:p>
    <w:p w:rsidR="004B1BA2" w:rsidRPr="001A5EAF" w:rsidRDefault="004B1BA2" w:rsidP="001A5EAF">
      <w:pPr>
        <w:jc w:val="both"/>
      </w:pPr>
      <w:r w:rsidRPr="001A5EAF">
        <w:rPr>
          <w:color w:val="FF0000"/>
        </w:rPr>
        <w:tab/>
        <w:t xml:space="preserve"> </w:t>
      </w:r>
      <w:r w:rsidRPr="001A5EAF">
        <w:t>“Zona športa R1 u naselju Stari Grad</w:t>
      </w:r>
    </w:p>
    <w:p w:rsidR="004B1BA2" w:rsidRPr="001A5EAF" w:rsidRDefault="004B1BA2" w:rsidP="001A5EAF">
      <w:pPr>
        <w:jc w:val="both"/>
      </w:pPr>
      <w:r w:rsidRPr="001A5EAF">
        <w:tab/>
        <w:t>Zona športa predstavlja područje primarno športskih, te rekreacijskih sadržaja (zatvorena i otvorena igrališta s djelomično dovršenim nogometnim igralištem, te pratećim športskim i poslovnim sadržajima, uključivo ugostiteljsko-turističke- mogućnost izgradnje hotela  kapaciteta do 80 ležaja.</w:t>
      </w:r>
    </w:p>
    <w:p w:rsidR="004B1BA2" w:rsidRPr="001A5EAF" w:rsidRDefault="004B1BA2" w:rsidP="001A5EAF">
      <w:pPr>
        <w:jc w:val="both"/>
        <w:outlineLvl w:val="0"/>
      </w:pPr>
      <w:r w:rsidRPr="001A5EAF">
        <w:tab/>
        <w:t xml:space="preserve">Ovim planom se određuje maksimalni koeficijent izgrađenosti kig=0,4, u koji je uračunata površina građevina sportske i ugostiteljsko-turističke namjene s pratećim sadržajima, prostora tribina, te otvorenih, netravnatih igrališta. Maksimalna visina građevine/a je 10 metara, pri </w:t>
      </w:r>
      <w:r w:rsidRPr="001A5EAF">
        <w:lastRenderedPageBreak/>
        <w:t>čemu se preporuča smještaj građevina na nižim dijelovima zone, a na dominantnoj poziciji  locirati sportske terene na otvorenom. Kolno priključenje zone ostvariti sa istočne prometnice- Puta Rudina, a stacionarni promet riješiti unutar kompleksa prema normativima određenim ovim Planom i sukladno posebnom propisu za ovu vrstu objekata. Određuje se minimalno 20% površine urediti kao zelenu površinu</w:t>
      </w:r>
    </w:p>
    <w:p w:rsidR="004B1BA2" w:rsidRPr="001A5EAF" w:rsidRDefault="004B1BA2" w:rsidP="001A5EAF">
      <w:pPr>
        <w:jc w:val="both"/>
      </w:pPr>
      <w:r w:rsidRPr="001A5EAF">
        <w:tab/>
        <w:t>Propisuje se obveza provedbe natječaja za dobivanje rješenja temeljem kojeg se može ishoditi lokacijska dozvola za taj složeni zahvat koji treba osmisliti kao jedinstvenu cjelinu, koja se može realizirati etapno. Izrada programa za planirane sadržaje prethodi provedbi natječaja, a program usvaja Gradsko vijeće. Do provedbe navedenog postupka  moguće je ishođenje potrebnih dozvola za rekonstrukciju postojećih zahvata u zoni, sukladnih planiranoj namjeni.“</w:t>
      </w:r>
    </w:p>
    <w:p w:rsidR="004B1BA2" w:rsidRPr="001A5EAF" w:rsidRDefault="004B1BA2" w:rsidP="001A5EAF">
      <w:pPr>
        <w:jc w:val="both"/>
      </w:pPr>
    </w:p>
    <w:p w:rsidR="004B1BA2" w:rsidRPr="001A5EAF" w:rsidRDefault="004B1BA2" w:rsidP="00E521BA">
      <w:pPr>
        <w:pStyle w:val="Clanak"/>
      </w:pPr>
      <w:r w:rsidRPr="001A5EAF">
        <w:t>Članak 40.</w:t>
      </w:r>
    </w:p>
    <w:p w:rsidR="004B1BA2" w:rsidRPr="001A5EAF" w:rsidRDefault="004B1BA2" w:rsidP="001A5EAF">
      <w:pPr>
        <w:jc w:val="both"/>
      </w:pPr>
    </w:p>
    <w:p w:rsidR="004B1BA2" w:rsidRPr="001A5EAF" w:rsidRDefault="004B1BA2" w:rsidP="001A5EAF">
      <w:pPr>
        <w:jc w:val="both"/>
        <w:rPr>
          <w:b/>
        </w:rPr>
      </w:pPr>
      <w:r w:rsidRPr="001A5EAF">
        <w:tab/>
      </w:r>
      <w:r w:rsidRPr="001A5EAF">
        <w:rPr>
          <w:b/>
        </w:rPr>
        <w:t xml:space="preserve">U članku 107, </w:t>
      </w:r>
    </w:p>
    <w:p w:rsidR="004B1BA2" w:rsidRPr="001A5EAF" w:rsidRDefault="004B1BA2" w:rsidP="001A5EAF">
      <w:pPr>
        <w:jc w:val="both"/>
      </w:pPr>
      <w:r w:rsidRPr="001A5EAF">
        <w:rPr>
          <w:b/>
        </w:rPr>
        <w:tab/>
        <w:t>stavku 1.</w:t>
      </w:r>
      <w:r w:rsidRPr="001A5EAF">
        <w:t xml:space="preserve"> iza riječi: „gospodarske zone“, dodaje se tekst: „Močica, Dolci 1 i Vrbanj“, a iza riječi: „cjelovitu zonu“, dodaje se tekst: „unutar koje se gospodarska zona nalazi (UPU broj 2 za gospodarsku zonu Vrbanj je izrađen),“</w:t>
      </w:r>
    </w:p>
    <w:p w:rsidR="004B1BA2" w:rsidRPr="001A5EAF" w:rsidRDefault="004B1BA2" w:rsidP="001A4AEC">
      <w:pPr>
        <w:pStyle w:val="Stil1"/>
      </w:pPr>
      <w:r w:rsidRPr="001A5EAF">
        <w:rPr>
          <w:b/>
        </w:rPr>
        <w:tab/>
        <w:t xml:space="preserve">iza stavka 1. </w:t>
      </w:r>
      <w:r w:rsidRPr="001A5EAF">
        <w:t>se dodaje tekst koji glasi:</w:t>
      </w:r>
    </w:p>
    <w:p w:rsidR="004B1BA2" w:rsidRPr="001A5EAF" w:rsidRDefault="004B1BA2" w:rsidP="001A4AEC">
      <w:pPr>
        <w:pStyle w:val="Stil1"/>
      </w:pPr>
      <w:r w:rsidRPr="001A5EAF">
        <w:t>„Za gospodarsku zonu Vinarija- Stari Grad se omogućava rekonstrukcija postojećih građevina u zatečenim gabaritima i uređenje otvorenih površina, a za izgradnju novih građevina se propisuje obveza izrade idejnog projekta za cjelovitu zonu s mogućnošću fazne izvedbe pojedinih zahvata u zoni. Odredbama ovog plana se štiti postojeća namjena s nadopunom sadržaja manjih prerađivačkih pogona, prvenstveno vezanih uz preradu poljodjelskih proizvoda. Izradi idejnog projekta prethodi konzervatorska podloga i posebni uvjeti nadležne konzervatorske službe.</w:t>
      </w:r>
    </w:p>
    <w:p w:rsidR="004B1BA2" w:rsidRPr="001A5EAF" w:rsidRDefault="004B1BA2" w:rsidP="001A4AEC">
      <w:pPr>
        <w:pStyle w:val="Stil1"/>
      </w:pPr>
      <w:r w:rsidRPr="001A5EAF">
        <w:t>Zona namjene K1 Dolci 2 se nakon provedbe sanacije odlagališta (sjeverni dio zone odlagališta) namjenjuje za smještaj sadržaja komunalnih službi Grada, a zahvati se omogućavaju kroz propisane postupke temeljem odredbi ovog Plana.</w:t>
      </w:r>
    </w:p>
    <w:p w:rsidR="004B1BA2" w:rsidRPr="001A5EAF" w:rsidRDefault="004B1BA2" w:rsidP="001A4AEC">
      <w:pPr>
        <w:pStyle w:val="Stil1"/>
      </w:pPr>
      <w:r w:rsidRPr="001A5EAF">
        <w:t>Gospodarske zone K uz trajektnu luku su obuhvaćene obvezom izrade UPU-a, a gospodarska zona uz sjeverni obalni pojas Starogradskog zaljeva, određena za smještaj marine na suhom, detaljnije se mora definirati propisanim UPU-om.</w:t>
      </w:r>
    </w:p>
    <w:p w:rsidR="004B1BA2" w:rsidRPr="001A5EAF" w:rsidRDefault="004B1BA2" w:rsidP="001A4AEC">
      <w:pPr>
        <w:pStyle w:val="Stil1"/>
      </w:pPr>
      <w:r w:rsidRPr="001A5EAF">
        <w:t xml:space="preserve">Gospodarska zona Vrbanj -„Plančić“ je dio građevinskog područja u naselju Vrbanj, za koji je propisana obveza izrade UPU-a broj 1. Južni dio građevinskog područja naselja Vrbanj se štiti odredbama ovog Plana kao ruralna cjelina, a sjeverni dio građevinskog područja je dio u granicama zaštite kulturnog krajolika Starogradskog polja, pa je pretpostavka za izradu i donošenje UPU-a izrada konzervatorske podloge. Zahvat rekonstrukcije postojećeg gospodarskog kompleksa („Plančić“) se može odobriti prije </w:t>
      </w:r>
      <w:r w:rsidRPr="001A5EAF">
        <w:lastRenderedPageBreak/>
        <w:t>donošenja propisanog plana uz ishođenje posebnih uvjeta nadležne konzervatorske službe.“</w:t>
      </w:r>
    </w:p>
    <w:p w:rsidR="004B1BA2" w:rsidRPr="001A5EAF" w:rsidRDefault="004B1BA2" w:rsidP="00E521BA">
      <w:pPr>
        <w:pStyle w:val="Clanak"/>
      </w:pPr>
    </w:p>
    <w:p w:rsidR="004B1BA2" w:rsidRPr="001A5EAF" w:rsidRDefault="004B1BA2" w:rsidP="00E521BA">
      <w:pPr>
        <w:pStyle w:val="Clanak"/>
      </w:pPr>
      <w:r w:rsidRPr="001A5EAF">
        <w:t>Članak 41.</w:t>
      </w:r>
    </w:p>
    <w:p w:rsidR="004B1BA2" w:rsidRPr="001A5EAF" w:rsidRDefault="004B1BA2" w:rsidP="001A5EAF">
      <w:pPr>
        <w:jc w:val="both"/>
      </w:pPr>
    </w:p>
    <w:p w:rsidR="004B1BA2" w:rsidRPr="001A5EAF" w:rsidRDefault="004B1BA2" w:rsidP="001A5EAF">
      <w:pPr>
        <w:jc w:val="both"/>
      </w:pPr>
      <w:r w:rsidRPr="001A5EAF">
        <w:rPr>
          <w:b/>
        </w:rPr>
        <w:tab/>
        <w:t>U članku 108.,</w:t>
      </w:r>
      <w:r w:rsidRPr="001A5EAF">
        <w:t xml:space="preserve"> riječi “javno prometnu mrežu“ zamjenjuju se riječima: „prometnu površinu“.</w:t>
      </w:r>
    </w:p>
    <w:p w:rsidR="004B1BA2" w:rsidRPr="001A5EAF" w:rsidRDefault="004B1BA2" w:rsidP="00E521BA">
      <w:pPr>
        <w:pStyle w:val="Clanak"/>
      </w:pPr>
    </w:p>
    <w:p w:rsidR="004B1BA2" w:rsidRPr="001A5EAF" w:rsidRDefault="004B1BA2" w:rsidP="00E521BA">
      <w:pPr>
        <w:pStyle w:val="Clanak"/>
      </w:pPr>
      <w:r w:rsidRPr="001A5EAF">
        <w:t>Članak 42.</w:t>
      </w:r>
    </w:p>
    <w:p w:rsidR="004B1BA2" w:rsidRPr="001A5EAF" w:rsidRDefault="004B1BA2" w:rsidP="001A5EAF">
      <w:pPr>
        <w:jc w:val="both"/>
      </w:pPr>
    </w:p>
    <w:p w:rsidR="004B1BA2" w:rsidRPr="001A5EAF" w:rsidRDefault="004B1BA2" w:rsidP="001A5EAF">
      <w:pPr>
        <w:jc w:val="both"/>
      </w:pPr>
      <w:r w:rsidRPr="001A5EAF">
        <w:tab/>
      </w:r>
      <w:r w:rsidRPr="001A5EAF">
        <w:rPr>
          <w:b/>
        </w:rPr>
        <w:t>Članak 111., stavak 2., podstavak 2</w:t>
      </w:r>
      <w:r w:rsidRPr="001A5EAF">
        <w:t xml:space="preserve">. mijenja se i glasi: </w:t>
      </w:r>
    </w:p>
    <w:p w:rsidR="004B1BA2" w:rsidRPr="001A5EAF" w:rsidRDefault="004B1BA2" w:rsidP="001A5EAF">
      <w:pPr>
        <w:jc w:val="both"/>
      </w:pPr>
      <w:r w:rsidRPr="001A5EAF">
        <w:tab/>
        <w:t xml:space="preserve">„- Visina svih građevina na građevnoj čestici (uključivo sve dijelove građevine) od kote konačno uređenog terena, smije iznositi najviše </w:t>
      </w:r>
      <w:smartTag w:uri="urn:schemas-microsoft-com:office:smarttags" w:element="metricconverter">
        <w:smartTagPr>
          <w:attr w:name="ProductID" w:val="10,0 metara"/>
        </w:smartTagPr>
        <w:r w:rsidRPr="001A5EAF">
          <w:t>10,0 metara</w:t>
        </w:r>
      </w:smartTag>
      <w:r w:rsidRPr="001A5EAF">
        <w:t>, mjereno uz građevinu na najnižem dijelu uređenog terena.“</w:t>
      </w:r>
    </w:p>
    <w:p w:rsidR="004B1BA2" w:rsidRPr="001A5EAF" w:rsidRDefault="004B1BA2" w:rsidP="00E521BA">
      <w:pPr>
        <w:pStyle w:val="Clanak"/>
      </w:pPr>
      <w:r w:rsidRPr="001A5EAF">
        <w:t>stavak 3. briše se.</w:t>
      </w:r>
    </w:p>
    <w:p w:rsidR="004B1BA2" w:rsidRPr="001A5EAF" w:rsidRDefault="004B1BA2" w:rsidP="001A5EAF">
      <w:pPr>
        <w:jc w:val="both"/>
      </w:pPr>
    </w:p>
    <w:p w:rsidR="004B1BA2" w:rsidRPr="001A5EAF" w:rsidRDefault="004B1BA2" w:rsidP="00E521BA">
      <w:pPr>
        <w:pStyle w:val="Clanak"/>
      </w:pPr>
      <w:r w:rsidRPr="001A5EAF">
        <w:t>Članak 43.</w:t>
      </w:r>
    </w:p>
    <w:p w:rsidR="004B1BA2" w:rsidRPr="001A5EAF" w:rsidRDefault="004B1BA2" w:rsidP="001A5EAF">
      <w:pPr>
        <w:jc w:val="both"/>
        <w:rPr>
          <w:color w:val="FF0000"/>
        </w:rPr>
      </w:pPr>
    </w:p>
    <w:p w:rsidR="004B1BA2" w:rsidRPr="001A5EAF" w:rsidRDefault="004B1BA2" w:rsidP="001A5EAF">
      <w:pPr>
        <w:jc w:val="both"/>
        <w:rPr>
          <w:b/>
        </w:rPr>
      </w:pPr>
      <w:r w:rsidRPr="001A5EAF">
        <w:rPr>
          <w:color w:val="FF0000"/>
        </w:rPr>
        <w:tab/>
      </w:r>
      <w:r w:rsidRPr="001A5EAF">
        <w:rPr>
          <w:b/>
        </w:rPr>
        <w:t xml:space="preserve">U članku 112., </w:t>
      </w:r>
    </w:p>
    <w:p w:rsidR="004B1BA2" w:rsidRPr="001A5EAF" w:rsidRDefault="004B1BA2" w:rsidP="001A5EAF">
      <w:pPr>
        <w:jc w:val="both"/>
        <w:rPr>
          <w:dstrike/>
        </w:rPr>
      </w:pPr>
      <w:r w:rsidRPr="001A5EAF">
        <w:rPr>
          <w:b/>
        </w:rPr>
        <w:tab/>
        <w:t xml:space="preserve">stavku 1., </w:t>
      </w:r>
      <w:r w:rsidRPr="001A5EAF">
        <w:t>riječi:</w:t>
      </w:r>
      <w:r w:rsidRPr="001A5EAF">
        <w:rPr>
          <w:b/>
        </w:rPr>
        <w:t xml:space="preserve"> </w:t>
      </w:r>
      <w:r w:rsidRPr="001A5EAF">
        <w:t>„nagiba 23-30</w:t>
      </w:r>
      <w:r w:rsidRPr="001A5EAF">
        <w:rPr>
          <w:vertAlign w:val="superscript"/>
        </w:rPr>
        <w:t>o</w:t>
      </w:r>
      <w:r w:rsidRPr="001A5EAF">
        <w:t xml:space="preserve">“, </w:t>
      </w:r>
      <w:r w:rsidRPr="001A5EAF">
        <w:rPr>
          <w:b/>
        </w:rPr>
        <w:t xml:space="preserve"> </w:t>
      </w:r>
      <w:r w:rsidRPr="001A5EAF">
        <w:t>zamjenjuju se riječima:</w:t>
      </w:r>
      <w:r w:rsidRPr="001A5EAF">
        <w:rPr>
          <w:b/>
        </w:rPr>
        <w:t xml:space="preserve"> „</w:t>
      </w:r>
      <w:r w:rsidRPr="001A5EAF">
        <w:t>manjeg nagiba krovne plohe“;</w:t>
      </w:r>
      <w:r w:rsidRPr="001A5EAF">
        <w:rPr>
          <w:dstrike/>
        </w:rPr>
        <w:t xml:space="preserve"> </w:t>
      </w:r>
    </w:p>
    <w:p w:rsidR="004B1BA2" w:rsidRPr="001A5EAF" w:rsidRDefault="004B1BA2" w:rsidP="001A5EAF">
      <w:pPr>
        <w:jc w:val="both"/>
        <w:rPr>
          <w:color w:val="FF0000"/>
        </w:rPr>
      </w:pPr>
      <w:r w:rsidRPr="001A5EAF">
        <w:rPr>
          <w:b/>
        </w:rPr>
        <w:tab/>
        <w:t>stavku 6.,</w:t>
      </w:r>
      <w:r w:rsidRPr="001A5EAF">
        <w:rPr>
          <w:color w:val="FF0000"/>
        </w:rPr>
        <w:t xml:space="preserve"> </w:t>
      </w:r>
      <w:r w:rsidRPr="001A5EAF">
        <w:t>na kraju teksta se dodaje rečenica: „Iznimno se omogućava udaljenost manja od navedene kod rekonstukcije postojećih objekata (uključivo nadogradnju), uz obvezu ishođenja suglasnosti vlasnika međašnika.“</w:t>
      </w:r>
      <w:r w:rsidRPr="001A5EAF">
        <w:rPr>
          <w:color w:val="FF0000"/>
        </w:rPr>
        <w:t xml:space="preserve">  </w:t>
      </w:r>
    </w:p>
    <w:p w:rsidR="004B1BA2" w:rsidRPr="001A5EAF" w:rsidRDefault="004B1BA2" w:rsidP="00E521BA">
      <w:pPr>
        <w:pStyle w:val="Clanak"/>
      </w:pPr>
    </w:p>
    <w:p w:rsidR="004B1BA2" w:rsidRPr="001A5EAF" w:rsidRDefault="004B1BA2" w:rsidP="00E521BA">
      <w:pPr>
        <w:pStyle w:val="Clanak"/>
      </w:pPr>
      <w:r w:rsidRPr="001A5EAF">
        <w:t>Članak 44.</w:t>
      </w:r>
    </w:p>
    <w:p w:rsidR="004B1BA2" w:rsidRPr="001A5EAF" w:rsidRDefault="004B1BA2" w:rsidP="001A5EAF">
      <w:pPr>
        <w:jc w:val="both"/>
      </w:pPr>
    </w:p>
    <w:p w:rsidR="004B1BA2" w:rsidRPr="001A5EAF" w:rsidRDefault="004B1BA2" w:rsidP="001A5EAF">
      <w:pPr>
        <w:jc w:val="both"/>
        <w:rPr>
          <w:b/>
        </w:rPr>
      </w:pPr>
      <w:r w:rsidRPr="001A5EAF">
        <w:tab/>
      </w:r>
      <w:r w:rsidRPr="001A5EAF">
        <w:rPr>
          <w:b/>
        </w:rPr>
        <w:t xml:space="preserve">U članku 113., </w:t>
      </w:r>
    </w:p>
    <w:p w:rsidR="004B1BA2" w:rsidRPr="001A5EAF" w:rsidRDefault="004B1BA2" w:rsidP="001A5EAF">
      <w:pPr>
        <w:jc w:val="both"/>
      </w:pPr>
      <w:r w:rsidRPr="001A5EAF">
        <w:rPr>
          <w:b/>
        </w:rPr>
        <w:tab/>
        <w:t>stavku 1.</w:t>
      </w:r>
      <w:r w:rsidRPr="001A5EAF">
        <w:t xml:space="preserve"> riječ: “mrežu“ se zamjenjuje riječju: „površinu“;</w:t>
      </w:r>
    </w:p>
    <w:p w:rsidR="004B1BA2" w:rsidRPr="001A5EAF" w:rsidRDefault="004B1BA2" w:rsidP="001A5EAF">
      <w:pPr>
        <w:jc w:val="both"/>
      </w:pPr>
      <w:r w:rsidRPr="001A5EAF">
        <w:rPr>
          <w:b/>
        </w:rPr>
        <w:tab/>
        <w:t>stavku 4.</w:t>
      </w:r>
      <w:r w:rsidRPr="001A5EAF">
        <w:t xml:space="preserve"> riječ:“javnim“ briše se.</w:t>
      </w:r>
    </w:p>
    <w:p w:rsidR="004B1BA2" w:rsidRPr="001A5EAF" w:rsidRDefault="004B1BA2" w:rsidP="001A5EAF">
      <w:pPr>
        <w:jc w:val="both"/>
      </w:pPr>
    </w:p>
    <w:p w:rsidR="004B1BA2" w:rsidRPr="001A5EAF" w:rsidRDefault="004B1BA2" w:rsidP="00E521BA">
      <w:pPr>
        <w:pStyle w:val="Clanak"/>
      </w:pPr>
      <w:r w:rsidRPr="001A5EAF">
        <w:t>Članak 45.</w:t>
      </w:r>
    </w:p>
    <w:p w:rsidR="004B1BA2" w:rsidRPr="001A5EAF" w:rsidRDefault="004B1BA2" w:rsidP="001A5EAF">
      <w:pPr>
        <w:jc w:val="both"/>
      </w:pPr>
    </w:p>
    <w:p w:rsidR="004B1BA2" w:rsidRPr="001A5EAF" w:rsidRDefault="004B1BA2" w:rsidP="001A5EAF">
      <w:pPr>
        <w:jc w:val="both"/>
      </w:pPr>
      <w:r w:rsidRPr="001A5EAF">
        <w:rPr>
          <w:b/>
        </w:rPr>
        <w:t xml:space="preserve"> </w:t>
      </w:r>
      <w:r w:rsidRPr="001A5EAF">
        <w:rPr>
          <w:b/>
        </w:rPr>
        <w:tab/>
        <w:t xml:space="preserve">U članku 119., iza stavka 1. dodaje se stavak </w:t>
      </w:r>
      <w:r w:rsidRPr="001A5EAF">
        <w:t xml:space="preserve">koji glasi: </w:t>
      </w:r>
    </w:p>
    <w:p w:rsidR="004B1BA2" w:rsidRPr="001A5EAF" w:rsidRDefault="004B1BA2" w:rsidP="001A5EAF">
      <w:pPr>
        <w:pStyle w:val="tijeloteksta0"/>
        <w:ind w:firstLine="0"/>
      </w:pPr>
      <w:r w:rsidRPr="001A5EAF">
        <w:tab/>
        <w:t xml:space="preserve">„Omogućava se gradnja ulica i drugih prometnih građevina, telekomunikacijske, komunalne i druge infrastrukturne mreže na svim površinama unutar obuhvata Prostornog plana i prije donošenja provedbenih dokumenata prostornog uređenja, ako je izrada istih propisana ovim planom. Omogućavaju se manja odstupanja od prometnih i infrastrukturnih trasa i koridora, položaja pojedinih infrastrukturnih građevina kao posljedica detaljnije izmjere i razrade predmetnog sustava i neće se smatrati izmjenom ovog Plana.“ </w:t>
      </w:r>
    </w:p>
    <w:p w:rsidR="00863F55" w:rsidRPr="001A5EAF" w:rsidRDefault="00863F55" w:rsidP="001A5EAF">
      <w:pPr>
        <w:jc w:val="both"/>
      </w:pPr>
    </w:p>
    <w:p w:rsidR="004B1BA2" w:rsidRPr="001A5EAF" w:rsidRDefault="004B1BA2" w:rsidP="00E521BA">
      <w:pPr>
        <w:pStyle w:val="Clanak"/>
      </w:pPr>
      <w:r w:rsidRPr="001A5EAF">
        <w:t>Članak 46.</w:t>
      </w:r>
    </w:p>
    <w:p w:rsidR="004B1BA2" w:rsidRPr="001A5EAF" w:rsidRDefault="004B1BA2" w:rsidP="001A5EAF">
      <w:pPr>
        <w:jc w:val="both"/>
      </w:pPr>
    </w:p>
    <w:p w:rsidR="004B1BA2" w:rsidRPr="001A5EAF" w:rsidRDefault="004B1BA2" w:rsidP="001A5EAF">
      <w:pPr>
        <w:jc w:val="both"/>
      </w:pPr>
      <w:r w:rsidRPr="001A5EAF">
        <w:rPr>
          <w:b/>
        </w:rPr>
        <w:tab/>
        <w:t xml:space="preserve">U članku 121., </w:t>
      </w:r>
      <w:r w:rsidRPr="001A5EAF">
        <w:t>iza riječi: „proširivanjem“, dodaje se tekst:</w:t>
      </w:r>
      <w:r w:rsidRPr="001A5EAF">
        <w:rPr>
          <w:b/>
        </w:rPr>
        <w:t xml:space="preserve"> „</w:t>
      </w:r>
      <w:r w:rsidRPr="001A5EAF">
        <w:t xml:space="preserve">pripadajućeg akvatorija za promet plovila i“. </w:t>
      </w:r>
    </w:p>
    <w:p w:rsidR="004B1BA2" w:rsidRDefault="004B1BA2" w:rsidP="001A5EAF">
      <w:pPr>
        <w:jc w:val="both"/>
      </w:pPr>
    </w:p>
    <w:p w:rsidR="00082407" w:rsidRPr="001A5EAF" w:rsidRDefault="00082407" w:rsidP="001A5EAF">
      <w:pPr>
        <w:jc w:val="both"/>
      </w:pPr>
    </w:p>
    <w:p w:rsidR="004B1BA2" w:rsidRPr="001A5EAF" w:rsidRDefault="004B1BA2" w:rsidP="00E521BA">
      <w:pPr>
        <w:pStyle w:val="Clanak"/>
      </w:pPr>
      <w:r w:rsidRPr="001A5EAF">
        <w:lastRenderedPageBreak/>
        <w:t>Članak 47.</w:t>
      </w:r>
    </w:p>
    <w:p w:rsidR="004B1BA2" w:rsidRPr="001A5EAF" w:rsidRDefault="004B1BA2" w:rsidP="001A5EAF">
      <w:pPr>
        <w:jc w:val="both"/>
      </w:pPr>
    </w:p>
    <w:p w:rsidR="004B1BA2" w:rsidRPr="001A5EAF" w:rsidRDefault="004B1BA2" w:rsidP="001A5EAF">
      <w:pPr>
        <w:jc w:val="both"/>
      </w:pPr>
      <w:r w:rsidRPr="001A5EAF">
        <w:rPr>
          <w:b/>
        </w:rPr>
        <w:tab/>
        <w:t xml:space="preserve">U članku 122., </w:t>
      </w:r>
      <w:r w:rsidRPr="001A5EAF">
        <w:t>riječi:</w:t>
      </w:r>
      <w:r w:rsidRPr="001A5EAF">
        <w:rPr>
          <w:b/>
        </w:rPr>
        <w:t xml:space="preserve"> </w:t>
      </w:r>
      <w:r w:rsidRPr="001A5EAF">
        <w:t>„idejno rješenje“ zamjenjuju se riječima „idejni projekt“.</w:t>
      </w:r>
    </w:p>
    <w:p w:rsidR="004B1BA2" w:rsidRPr="001A5EAF" w:rsidRDefault="004B1BA2" w:rsidP="00E521BA">
      <w:pPr>
        <w:pStyle w:val="Clanak"/>
      </w:pPr>
    </w:p>
    <w:p w:rsidR="004B1BA2" w:rsidRPr="001A5EAF" w:rsidRDefault="004B1BA2" w:rsidP="00E521BA">
      <w:pPr>
        <w:pStyle w:val="Clanak"/>
      </w:pPr>
      <w:r w:rsidRPr="001A5EAF">
        <w:t>Članak 48.</w:t>
      </w:r>
    </w:p>
    <w:p w:rsidR="004B1BA2" w:rsidRPr="001A5EAF" w:rsidRDefault="004B1BA2" w:rsidP="001A5EAF">
      <w:pPr>
        <w:jc w:val="both"/>
      </w:pPr>
    </w:p>
    <w:p w:rsidR="004B1BA2" w:rsidRPr="001A5EAF" w:rsidRDefault="004B1BA2" w:rsidP="001A5EAF">
      <w:pPr>
        <w:jc w:val="both"/>
        <w:rPr>
          <w:b/>
        </w:rPr>
      </w:pPr>
      <w:r w:rsidRPr="001A5EAF">
        <w:tab/>
      </w:r>
      <w:r w:rsidRPr="001A5EAF">
        <w:rPr>
          <w:b/>
        </w:rPr>
        <w:t>U članku 124.,</w:t>
      </w:r>
    </w:p>
    <w:p w:rsidR="004B1BA2" w:rsidRPr="001A5EAF" w:rsidRDefault="004B1BA2" w:rsidP="001A5EAF">
      <w:pPr>
        <w:jc w:val="both"/>
      </w:pPr>
      <w:r w:rsidRPr="001A5EAF">
        <w:rPr>
          <w:b/>
        </w:rPr>
        <w:tab/>
        <w:t xml:space="preserve">stavku 2., </w:t>
      </w:r>
      <w:r w:rsidRPr="001A5EAF">
        <w:t>riječi:</w:t>
      </w:r>
      <w:r w:rsidRPr="001A5EAF">
        <w:rPr>
          <w:b/>
        </w:rPr>
        <w:t xml:space="preserve"> „</w:t>
      </w:r>
      <w:r w:rsidRPr="001A5EAF">
        <w:t>Programom mjera“ zamjenjuju se riječima: „godišnjim Programom gradnje objekata i uređaja komunalne infrastrukture“;</w:t>
      </w:r>
    </w:p>
    <w:p w:rsidR="004B1BA2" w:rsidRPr="001A5EAF" w:rsidRDefault="004B1BA2" w:rsidP="001A5EAF">
      <w:pPr>
        <w:jc w:val="both"/>
      </w:pPr>
      <w:r w:rsidRPr="001A5EAF">
        <w:rPr>
          <w:b/>
        </w:rPr>
        <w:tab/>
        <w:t>iza stavka 3. dodaje se novi stavak</w:t>
      </w:r>
      <w:r w:rsidRPr="001A5EAF">
        <w:t xml:space="preserve"> koji glasi: „Pri izgradnji ili rekonstrukciji cesta, šumskih i poljoprivrednih putova, protupožarnih prosjeka, te pješačkih putova i staza, suhozide koji će biti oštećeni treba sanirati tako da se formiraju novi rubovi parcela i međusobno povežu prekinuti zidovi.“</w:t>
      </w:r>
    </w:p>
    <w:p w:rsidR="004B1BA2" w:rsidRPr="001A5EAF" w:rsidRDefault="004B1BA2" w:rsidP="001A5EAF">
      <w:pPr>
        <w:jc w:val="both"/>
      </w:pPr>
    </w:p>
    <w:p w:rsidR="004B1BA2" w:rsidRPr="001A5EAF" w:rsidRDefault="004B1BA2" w:rsidP="00E521BA">
      <w:pPr>
        <w:pStyle w:val="Clanak"/>
      </w:pPr>
      <w:r w:rsidRPr="001A5EAF">
        <w:t>Članak 49.</w:t>
      </w:r>
    </w:p>
    <w:p w:rsidR="004B1BA2" w:rsidRPr="001A5EAF" w:rsidRDefault="004B1BA2" w:rsidP="001A5EAF">
      <w:pPr>
        <w:jc w:val="both"/>
      </w:pPr>
    </w:p>
    <w:p w:rsidR="004B1BA2" w:rsidRPr="001A5EAF" w:rsidRDefault="004B1BA2" w:rsidP="001A5EAF">
      <w:pPr>
        <w:jc w:val="both"/>
      </w:pPr>
      <w:r w:rsidRPr="001A5EAF">
        <w:rPr>
          <w:b/>
        </w:rPr>
        <w:tab/>
        <w:t xml:space="preserve">U članku 125., </w:t>
      </w:r>
      <w:r w:rsidRPr="001A5EAF">
        <w:t>riječi:</w:t>
      </w:r>
      <w:r w:rsidRPr="001A5EAF">
        <w:rPr>
          <w:b/>
        </w:rPr>
        <w:t xml:space="preserve"> „</w:t>
      </w:r>
      <w:r w:rsidRPr="001A5EAF">
        <w:t xml:space="preserve">arheološkoj zoni“ zamjenjuju se riječima: „kulturnom krajoliku“. </w:t>
      </w:r>
    </w:p>
    <w:p w:rsidR="004B1BA2" w:rsidRPr="001A5EAF" w:rsidRDefault="004B1BA2" w:rsidP="001A5EAF">
      <w:pPr>
        <w:jc w:val="both"/>
      </w:pPr>
    </w:p>
    <w:p w:rsidR="004B1BA2" w:rsidRPr="001A5EAF" w:rsidRDefault="004B1BA2" w:rsidP="00E521BA">
      <w:pPr>
        <w:pStyle w:val="Clanak"/>
      </w:pPr>
      <w:r w:rsidRPr="001A5EAF">
        <w:t>Članak 50.</w:t>
      </w:r>
    </w:p>
    <w:p w:rsidR="004B1BA2" w:rsidRPr="001A5EAF" w:rsidRDefault="004B1BA2" w:rsidP="001A5EAF">
      <w:pPr>
        <w:jc w:val="both"/>
      </w:pPr>
    </w:p>
    <w:p w:rsidR="004B1BA2" w:rsidRPr="001A5EAF" w:rsidRDefault="004B1BA2" w:rsidP="001A5EAF">
      <w:pPr>
        <w:jc w:val="both"/>
        <w:rPr>
          <w:b/>
        </w:rPr>
      </w:pPr>
      <w:r w:rsidRPr="001A5EAF">
        <w:rPr>
          <w:b/>
        </w:rPr>
        <w:tab/>
        <w:t>U članku 126.,</w:t>
      </w:r>
    </w:p>
    <w:p w:rsidR="004B1BA2" w:rsidRPr="001A5EAF" w:rsidRDefault="004B1BA2" w:rsidP="001A5EAF">
      <w:pPr>
        <w:jc w:val="both"/>
      </w:pPr>
      <w:r w:rsidRPr="001A5EAF">
        <w:rPr>
          <w:b/>
        </w:rPr>
        <w:tab/>
        <w:t xml:space="preserve">stavku 3., </w:t>
      </w:r>
      <w:r w:rsidRPr="001A5EAF">
        <w:t>tekst:</w:t>
      </w:r>
      <w:r w:rsidRPr="001A5EAF">
        <w:rPr>
          <w:b/>
        </w:rPr>
        <w:t xml:space="preserve"> „</w:t>
      </w:r>
      <w:r w:rsidRPr="001A5EAF">
        <w:t xml:space="preserve">(«NN» 100/96, članak 3. i članak 28.)“ se zamjenjuje tekstom: „prema članku 55 Zakona o cestama (NN 84/11)“; </w:t>
      </w:r>
    </w:p>
    <w:p w:rsidR="004B1BA2" w:rsidRPr="001A5EAF" w:rsidRDefault="004B1BA2" w:rsidP="001A5EAF">
      <w:pPr>
        <w:jc w:val="both"/>
      </w:pPr>
      <w:r w:rsidRPr="001A5EAF">
        <w:rPr>
          <w:b/>
        </w:rPr>
        <w:tab/>
        <w:t>stavku 4</w:t>
      </w:r>
      <w:r w:rsidRPr="001A5EAF">
        <w:t>., riječ: „javnim“, briše se, a na kraju stavka briše se točka i dodaje tekst: „i/ili idejnim projektom za lokacijsku dozvolu“.</w:t>
      </w:r>
    </w:p>
    <w:p w:rsidR="004B1BA2" w:rsidRPr="001A5EAF" w:rsidRDefault="004B1BA2" w:rsidP="001A5EAF">
      <w:pPr>
        <w:jc w:val="both"/>
      </w:pPr>
    </w:p>
    <w:p w:rsidR="004B1BA2" w:rsidRPr="001A5EAF" w:rsidRDefault="004B1BA2" w:rsidP="00E521BA">
      <w:pPr>
        <w:pStyle w:val="Clanak"/>
      </w:pPr>
      <w:r w:rsidRPr="001A5EAF">
        <w:t>Članak 51.</w:t>
      </w:r>
    </w:p>
    <w:p w:rsidR="004B1BA2" w:rsidRPr="001A5EAF" w:rsidRDefault="004B1BA2" w:rsidP="001A5EAF">
      <w:pPr>
        <w:jc w:val="both"/>
      </w:pPr>
    </w:p>
    <w:p w:rsidR="004B1BA2" w:rsidRPr="001A5EAF" w:rsidRDefault="004B1BA2" w:rsidP="001A5EAF">
      <w:pPr>
        <w:jc w:val="both"/>
        <w:rPr>
          <w:b/>
        </w:rPr>
      </w:pPr>
      <w:r w:rsidRPr="001A5EAF">
        <w:tab/>
      </w:r>
      <w:r w:rsidRPr="001A5EAF">
        <w:rPr>
          <w:b/>
        </w:rPr>
        <w:t xml:space="preserve">U članku 128, </w:t>
      </w:r>
      <w:r w:rsidRPr="001A5EAF">
        <w:t>iza tablice se dodaje tekst: „Napomena:</w:t>
      </w:r>
      <w:r w:rsidRPr="001A5EAF">
        <w:rPr>
          <w:b/>
        </w:rPr>
        <w:t xml:space="preserve"> </w:t>
      </w:r>
      <w:r w:rsidRPr="001A5EAF">
        <w:t>Normativ za broj parkirališnih mjesta za ugostiteljsko-turističku namjenu iskazan u tablici je, ovisno o kategoriji hotela/turističkog naselja moguće prilagoditi odredbama „Pravilnika o razvrstavanju, kategorizaciji i posebnim standardima ugostiteljskih objekata iz skupine hoteli («NN», broj: 88/07, 58/08, 62/09).“</w:t>
      </w:r>
    </w:p>
    <w:p w:rsidR="004B1BA2" w:rsidRPr="001A5EAF" w:rsidRDefault="004B1BA2" w:rsidP="001A5EAF">
      <w:pPr>
        <w:jc w:val="both"/>
        <w:rPr>
          <w:b/>
        </w:rPr>
      </w:pPr>
    </w:p>
    <w:p w:rsidR="004B1BA2" w:rsidRPr="001A5EAF" w:rsidRDefault="004B1BA2" w:rsidP="00863F55">
      <w:pPr>
        <w:jc w:val="center"/>
        <w:rPr>
          <w:b/>
        </w:rPr>
      </w:pPr>
      <w:r w:rsidRPr="001A5EAF">
        <w:rPr>
          <w:b/>
        </w:rPr>
        <w:t>Članak 52.</w:t>
      </w:r>
    </w:p>
    <w:p w:rsidR="004B1BA2" w:rsidRPr="001A5EAF" w:rsidRDefault="004B1BA2" w:rsidP="001A5EAF">
      <w:pPr>
        <w:jc w:val="both"/>
        <w:rPr>
          <w:b/>
        </w:rPr>
      </w:pPr>
    </w:p>
    <w:p w:rsidR="004B1BA2" w:rsidRPr="001A5EAF" w:rsidRDefault="004B1BA2" w:rsidP="001A5EAF">
      <w:pPr>
        <w:jc w:val="both"/>
        <w:rPr>
          <w:b/>
        </w:rPr>
      </w:pPr>
      <w:r w:rsidRPr="001A5EAF">
        <w:rPr>
          <w:color w:val="FF0000"/>
          <w:lang w:eastAsia="hr-HR"/>
        </w:rPr>
        <w:tab/>
      </w:r>
      <w:r w:rsidRPr="001A5EAF">
        <w:rPr>
          <w:b/>
        </w:rPr>
        <w:t xml:space="preserve">Članak 129. </w:t>
      </w:r>
      <w:r w:rsidRPr="001A5EAF">
        <w:t>se mijenja i glasi:</w:t>
      </w:r>
    </w:p>
    <w:p w:rsidR="004B1BA2" w:rsidRPr="001A5EAF" w:rsidRDefault="004B1BA2" w:rsidP="001A5EAF">
      <w:pPr>
        <w:jc w:val="both"/>
        <w:rPr>
          <w:b/>
        </w:rPr>
      </w:pPr>
      <w:r w:rsidRPr="001A5EAF">
        <w:tab/>
        <w:t>“(1)</w:t>
      </w:r>
      <w:r w:rsidRPr="001A5EAF">
        <w:rPr>
          <w:b/>
        </w:rPr>
        <w:t xml:space="preserve">  </w:t>
      </w:r>
      <w:r w:rsidRPr="001A5EAF">
        <w:rPr>
          <w:lang w:eastAsia="hr-HR"/>
        </w:rPr>
        <w:t>Postojeći sustav elektroopskrbe Grada sadrži prijenosne i distributivne objekte</w:t>
      </w:r>
    </w:p>
    <w:p w:rsidR="004B1BA2" w:rsidRPr="001A5EAF" w:rsidRDefault="004B1BA2" w:rsidP="001A5EAF">
      <w:pPr>
        <w:jc w:val="both"/>
        <w:rPr>
          <w:lang w:eastAsia="hr-HR"/>
        </w:rPr>
      </w:pPr>
    </w:p>
    <w:p w:rsidR="004B1BA2" w:rsidRPr="001A5EAF" w:rsidRDefault="004B1BA2" w:rsidP="001A5EAF">
      <w:pPr>
        <w:jc w:val="both"/>
        <w:rPr>
          <w:lang w:eastAsia="hr-HR"/>
        </w:rPr>
      </w:pPr>
      <w:r w:rsidRPr="001A5EAF">
        <w:rPr>
          <w:lang w:eastAsia="hr-HR"/>
        </w:rPr>
        <w:t>Prijenosni objekti:</w:t>
      </w:r>
    </w:p>
    <w:p w:rsidR="004B1BA2" w:rsidRPr="001A5EAF" w:rsidRDefault="004B1BA2" w:rsidP="001A5EAF">
      <w:pPr>
        <w:jc w:val="both"/>
        <w:rPr>
          <w:lang w:eastAsia="hr-HR"/>
        </w:rPr>
      </w:pPr>
      <w:r w:rsidRPr="001A5EAF">
        <w:rPr>
          <w:lang w:eastAsia="hr-HR"/>
        </w:rPr>
        <w:t>DV 110 kV Nerežišće – Stari Grad;</w:t>
      </w:r>
    </w:p>
    <w:p w:rsidR="004B1BA2" w:rsidRPr="001A5EAF" w:rsidRDefault="004B1BA2" w:rsidP="001A5EAF">
      <w:pPr>
        <w:jc w:val="both"/>
        <w:rPr>
          <w:lang w:eastAsia="hr-HR"/>
        </w:rPr>
      </w:pPr>
      <w:r w:rsidRPr="001A5EAF">
        <w:rPr>
          <w:lang w:eastAsia="hr-HR"/>
        </w:rPr>
        <w:t>DV 110 kV Stari Grad – Blato;</w:t>
      </w:r>
    </w:p>
    <w:p w:rsidR="004B1BA2" w:rsidRPr="001A5EAF" w:rsidRDefault="004B1BA2" w:rsidP="001A5EAF">
      <w:pPr>
        <w:jc w:val="both"/>
        <w:rPr>
          <w:lang w:eastAsia="hr-HR"/>
        </w:rPr>
      </w:pPr>
      <w:r w:rsidRPr="001A5EAF">
        <w:rPr>
          <w:lang w:eastAsia="hr-HR"/>
        </w:rPr>
        <w:t>DV 110 (35) kV Stari Grad – Hvar – KK Točilo;</w:t>
      </w:r>
    </w:p>
    <w:p w:rsidR="004B1BA2" w:rsidRPr="001A5EAF" w:rsidRDefault="004B1BA2" w:rsidP="001A5EAF">
      <w:pPr>
        <w:jc w:val="both"/>
        <w:rPr>
          <w:lang w:eastAsia="hr-HR"/>
        </w:rPr>
      </w:pPr>
      <w:r w:rsidRPr="001A5EAF">
        <w:rPr>
          <w:lang w:eastAsia="hr-HR"/>
        </w:rPr>
        <w:t>TS 110/35 Stari Grad (2X20 MVA);</w:t>
      </w:r>
    </w:p>
    <w:p w:rsidR="004B1BA2" w:rsidRPr="001A5EAF" w:rsidRDefault="004B1BA2" w:rsidP="001A5EAF">
      <w:pPr>
        <w:jc w:val="both"/>
        <w:rPr>
          <w:lang w:eastAsia="hr-HR"/>
        </w:rPr>
      </w:pPr>
    </w:p>
    <w:p w:rsidR="004B1BA2" w:rsidRPr="001A5EAF" w:rsidRDefault="004B1BA2" w:rsidP="001A5EAF">
      <w:pPr>
        <w:jc w:val="both"/>
        <w:rPr>
          <w:lang w:eastAsia="hr-HR"/>
        </w:rPr>
      </w:pPr>
      <w:r w:rsidRPr="001A5EAF">
        <w:rPr>
          <w:lang w:eastAsia="hr-HR"/>
        </w:rPr>
        <w:t>Distribucijski objekti:</w:t>
      </w:r>
    </w:p>
    <w:p w:rsidR="004B1BA2" w:rsidRPr="001A5EAF" w:rsidRDefault="004B1BA2" w:rsidP="001A5EAF">
      <w:pPr>
        <w:jc w:val="both"/>
        <w:rPr>
          <w:lang w:eastAsia="hr-HR"/>
        </w:rPr>
      </w:pPr>
      <w:r w:rsidRPr="001A5EAF">
        <w:rPr>
          <w:lang w:eastAsia="hr-HR"/>
        </w:rPr>
        <w:t>TS 35/10 Kv Stari Grad (2X8 MVA);</w:t>
      </w:r>
    </w:p>
    <w:p w:rsidR="004B1BA2" w:rsidRPr="001A5EAF" w:rsidRDefault="004B1BA2" w:rsidP="001A5EAF">
      <w:pPr>
        <w:jc w:val="both"/>
        <w:rPr>
          <w:lang w:eastAsia="hr-HR"/>
        </w:rPr>
      </w:pPr>
      <w:r w:rsidRPr="001A5EAF">
        <w:rPr>
          <w:lang w:eastAsia="hr-HR"/>
        </w:rPr>
        <w:t>KB 35 Kv Stari Grad – Hvar; 19,8 km;</w:t>
      </w:r>
    </w:p>
    <w:p w:rsidR="004B1BA2" w:rsidRPr="001A5EAF" w:rsidRDefault="004B1BA2" w:rsidP="001A5EAF">
      <w:pPr>
        <w:jc w:val="both"/>
        <w:rPr>
          <w:lang w:eastAsia="hr-HR"/>
        </w:rPr>
      </w:pPr>
      <w:r w:rsidRPr="001A5EAF">
        <w:rPr>
          <w:lang w:eastAsia="hr-HR"/>
        </w:rPr>
        <w:t>2XKB 35 Kv Stari Grad 110 – Stari Grad 35;</w:t>
      </w:r>
    </w:p>
    <w:p w:rsidR="004B1BA2" w:rsidRPr="001A5EAF" w:rsidRDefault="004B1BA2" w:rsidP="001A5EAF">
      <w:pPr>
        <w:jc w:val="both"/>
        <w:rPr>
          <w:lang w:eastAsia="hr-HR"/>
        </w:rPr>
      </w:pPr>
      <w:r w:rsidRPr="001A5EAF">
        <w:rPr>
          <w:lang w:eastAsia="hr-HR"/>
        </w:rPr>
        <w:lastRenderedPageBreak/>
        <w:t>DV 35 Kv Stari Grad 35 – KK Smočiguzica; 6,65 km;</w:t>
      </w:r>
    </w:p>
    <w:p w:rsidR="004B1BA2" w:rsidRPr="001A5EAF" w:rsidRDefault="004B1BA2" w:rsidP="001A5EAF">
      <w:pPr>
        <w:jc w:val="both"/>
        <w:rPr>
          <w:lang w:eastAsia="hr-HR"/>
        </w:rPr>
      </w:pPr>
      <w:r w:rsidRPr="001A5EAF">
        <w:rPr>
          <w:lang w:eastAsia="hr-HR"/>
        </w:rPr>
        <w:t>DV 35 (10) Kv Stari Grad 35 – Jelsa; 9,7 km;</w:t>
      </w:r>
    </w:p>
    <w:p w:rsidR="004B1BA2" w:rsidRPr="001A5EAF" w:rsidRDefault="004B1BA2" w:rsidP="001A5EAF">
      <w:pPr>
        <w:jc w:val="both"/>
        <w:rPr>
          <w:lang w:eastAsia="hr-HR"/>
        </w:rPr>
      </w:pPr>
      <w:r w:rsidRPr="001A5EAF">
        <w:rPr>
          <w:lang w:eastAsia="hr-HR"/>
        </w:rPr>
        <w:t>PKB 35 KV KK Smočiguzica – KK Murvica; 4,3 km</w:t>
      </w:r>
    </w:p>
    <w:p w:rsidR="004B1BA2" w:rsidRPr="001A5EAF" w:rsidRDefault="004B1BA2" w:rsidP="001A5EAF">
      <w:pPr>
        <w:jc w:val="both"/>
        <w:rPr>
          <w:lang w:eastAsia="hr-HR"/>
        </w:rPr>
      </w:pPr>
      <w:r w:rsidRPr="001A5EAF">
        <w:rPr>
          <w:lang w:eastAsia="hr-HR"/>
        </w:rPr>
        <w:t>25 distributivnih TS 10/0,4 Kv;</w:t>
      </w:r>
    </w:p>
    <w:p w:rsidR="004B1BA2" w:rsidRPr="001A5EAF" w:rsidRDefault="004B1BA2" w:rsidP="001A5EAF">
      <w:pPr>
        <w:jc w:val="both"/>
        <w:rPr>
          <w:lang w:eastAsia="hr-HR"/>
        </w:rPr>
      </w:pPr>
      <w:r w:rsidRPr="001A5EAF">
        <w:rPr>
          <w:lang w:eastAsia="hr-HR"/>
        </w:rPr>
        <w:t>12 trafostanica tipa „gradska“;</w:t>
      </w:r>
    </w:p>
    <w:p w:rsidR="004B1BA2" w:rsidRPr="001A5EAF" w:rsidRDefault="004B1BA2" w:rsidP="001A5EAF">
      <w:pPr>
        <w:jc w:val="both"/>
        <w:rPr>
          <w:lang w:eastAsia="hr-HR"/>
        </w:rPr>
      </w:pPr>
      <w:r w:rsidRPr="001A5EAF">
        <w:rPr>
          <w:lang w:eastAsia="hr-HR"/>
        </w:rPr>
        <w:t>4 trafostanice tipa „tornjić“;</w:t>
      </w:r>
    </w:p>
    <w:p w:rsidR="004B1BA2" w:rsidRPr="001A5EAF" w:rsidRDefault="004B1BA2" w:rsidP="001A5EAF">
      <w:pPr>
        <w:jc w:val="both"/>
        <w:rPr>
          <w:lang w:eastAsia="hr-HR"/>
        </w:rPr>
      </w:pPr>
      <w:r w:rsidRPr="001A5EAF">
        <w:rPr>
          <w:lang w:eastAsia="hr-HR"/>
        </w:rPr>
        <w:t>12 trafostanica tipa „stupna“;</w:t>
      </w:r>
    </w:p>
    <w:p w:rsidR="004B1BA2" w:rsidRPr="001A5EAF" w:rsidRDefault="004B1BA2" w:rsidP="001A5EAF">
      <w:pPr>
        <w:jc w:val="both"/>
        <w:rPr>
          <w:lang w:eastAsia="hr-HR"/>
        </w:rPr>
      </w:pPr>
      <w:r w:rsidRPr="001A5EAF">
        <w:rPr>
          <w:lang w:eastAsia="hr-HR"/>
        </w:rPr>
        <w:t>DV 10 Kv, dužine cca 20,4 km; sa odcjepima cca 28,3 km</w:t>
      </w:r>
    </w:p>
    <w:p w:rsidR="004B1BA2" w:rsidRPr="001A5EAF" w:rsidRDefault="004B1BA2" w:rsidP="001A5EAF">
      <w:pPr>
        <w:jc w:val="both"/>
        <w:rPr>
          <w:lang w:eastAsia="hr-HR"/>
        </w:rPr>
      </w:pPr>
      <w:r w:rsidRPr="001A5EAF">
        <w:rPr>
          <w:lang w:eastAsia="hr-HR"/>
        </w:rPr>
        <w:t>KB 10(20) Kv , dužine 10,4 km</w:t>
      </w:r>
    </w:p>
    <w:p w:rsidR="004B1BA2" w:rsidRPr="001A5EAF" w:rsidRDefault="004B1BA2" w:rsidP="001A5EAF">
      <w:pPr>
        <w:jc w:val="both"/>
      </w:pPr>
    </w:p>
    <w:p w:rsidR="004B1BA2" w:rsidRPr="001A5EAF" w:rsidRDefault="004B1BA2" w:rsidP="001A5EAF">
      <w:pPr>
        <w:jc w:val="both"/>
        <w:rPr>
          <w:lang w:eastAsia="hr-HR"/>
        </w:rPr>
      </w:pPr>
      <w:r w:rsidRPr="001A5EAF">
        <w:rPr>
          <w:lang w:eastAsia="hr-HR"/>
        </w:rPr>
        <w:t>Planirani prijenosni objekti:</w:t>
      </w:r>
    </w:p>
    <w:p w:rsidR="004B1BA2" w:rsidRPr="001A5EAF" w:rsidRDefault="004B1BA2" w:rsidP="001A5EAF">
      <w:pPr>
        <w:jc w:val="both"/>
      </w:pPr>
      <w:r w:rsidRPr="001A5EAF">
        <w:t>DV/KB 110 kV Stari Grad – Blato II</w:t>
      </w:r>
    </w:p>
    <w:p w:rsidR="004B1BA2" w:rsidRPr="001A5EAF" w:rsidRDefault="004B1BA2" w:rsidP="001A5EAF">
      <w:pPr>
        <w:jc w:val="both"/>
      </w:pPr>
      <w:r w:rsidRPr="001A5EAF">
        <w:t>DV/KB 110 kV Stari Grad – Nerežišća II</w:t>
      </w:r>
    </w:p>
    <w:p w:rsidR="004B1BA2" w:rsidRPr="001A5EAF" w:rsidRDefault="004B1BA2" w:rsidP="001A5EAF">
      <w:pPr>
        <w:jc w:val="both"/>
      </w:pPr>
      <w:r w:rsidRPr="001A5EAF">
        <w:t>DV 110 kV Stari Grad - Bogomolje</w:t>
      </w:r>
    </w:p>
    <w:p w:rsidR="004B1BA2" w:rsidRPr="001A5EAF" w:rsidRDefault="004B1BA2" w:rsidP="001A5EAF">
      <w:pPr>
        <w:jc w:val="both"/>
      </w:pPr>
      <w:r w:rsidRPr="001A5EAF">
        <w:t>DV 110 kV Hvar – Stari Grad</w:t>
      </w:r>
    </w:p>
    <w:p w:rsidR="004B1BA2" w:rsidRPr="001A5EAF" w:rsidRDefault="004B1BA2" w:rsidP="001A5EAF">
      <w:pPr>
        <w:jc w:val="both"/>
      </w:pPr>
    </w:p>
    <w:p w:rsidR="004B1BA2" w:rsidRPr="001A5EAF" w:rsidRDefault="004B1BA2" w:rsidP="001A5EAF">
      <w:pPr>
        <w:jc w:val="both"/>
      </w:pPr>
      <w:r w:rsidRPr="001A5EAF">
        <w:tab/>
        <w:t xml:space="preserve">(2) PPU Grada Grada Starog Grada određuje slijedeće zaštitne pojaseve za postojeće i planirane kabele i dalekovode: </w:t>
      </w:r>
    </w:p>
    <w:p w:rsidR="004B1BA2" w:rsidRPr="001A5EAF" w:rsidRDefault="004B1BA2" w:rsidP="00294314">
      <w:pPr>
        <w:widowControl w:val="0"/>
        <w:numPr>
          <w:ilvl w:val="0"/>
          <w:numId w:val="43"/>
        </w:numPr>
        <w:overflowPunct/>
        <w:autoSpaceDE/>
        <w:autoSpaceDN/>
        <w:adjustRightInd/>
        <w:ind w:left="284" w:hanging="284"/>
        <w:jc w:val="both"/>
        <w:textAlignment w:val="auto"/>
      </w:pPr>
      <w:r w:rsidRPr="001A5EAF">
        <w:t xml:space="preserve">za DV 110 kV koridor širine: 40 m (postojeći DV), 50m (planirani DV) </w:t>
      </w:r>
    </w:p>
    <w:p w:rsidR="004B1BA2" w:rsidRPr="001A5EAF" w:rsidRDefault="004B1BA2" w:rsidP="00294314">
      <w:pPr>
        <w:widowControl w:val="0"/>
        <w:numPr>
          <w:ilvl w:val="0"/>
          <w:numId w:val="43"/>
        </w:numPr>
        <w:overflowPunct/>
        <w:autoSpaceDE/>
        <w:autoSpaceDN/>
        <w:adjustRightInd/>
        <w:ind w:left="284" w:hanging="284"/>
        <w:jc w:val="both"/>
        <w:textAlignment w:val="auto"/>
      </w:pPr>
      <w:r w:rsidRPr="001A5EAF">
        <w:t>za DV 35 kV koridor: širine 30 m (planirani i postojeći)</w:t>
      </w:r>
    </w:p>
    <w:p w:rsidR="004B1BA2" w:rsidRPr="001A5EAF" w:rsidRDefault="004B1BA2" w:rsidP="00294314">
      <w:pPr>
        <w:widowControl w:val="0"/>
        <w:numPr>
          <w:ilvl w:val="0"/>
          <w:numId w:val="43"/>
        </w:numPr>
        <w:overflowPunct/>
        <w:autoSpaceDE/>
        <w:autoSpaceDN/>
        <w:adjustRightInd/>
        <w:ind w:left="284" w:hanging="284"/>
        <w:jc w:val="both"/>
        <w:textAlignment w:val="auto"/>
      </w:pPr>
      <w:r w:rsidRPr="001A5EAF">
        <w:t>za DV 10(20) kV koridor: širine 15 m (planirani i postojeći)</w:t>
      </w:r>
    </w:p>
    <w:p w:rsidR="004B1BA2" w:rsidRPr="001A5EAF" w:rsidRDefault="004B1BA2" w:rsidP="00294314">
      <w:pPr>
        <w:widowControl w:val="0"/>
        <w:numPr>
          <w:ilvl w:val="0"/>
          <w:numId w:val="43"/>
        </w:numPr>
        <w:overflowPunct/>
        <w:autoSpaceDE/>
        <w:autoSpaceDN/>
        <w:adjustRightInd/>
        <w:ind w:left="284" w:hanging="284"/>
        <w:jc w:val="both"/>
        <w:textAlignment w:val="auto"/>
      </w:pPr>
      <w:r w:rsidRPr="001A5EAF">
        <w:t>za podzemne kabele KB 110 kV: 5m (postojeći), 10 m (planirani)</w:t>
      </w:r>
    </w:p>
    <w:p w:rsidR="004B1BA2" w:rsidRPr="001A5EAF" w:rsidRDefault="004B1BA2" w:rsidP="001A4AEC">
      <w:pPr>
        <w:pStyle w:val="Stil1"/>
        <w:numPr>
          <w:ilvl w:val="0"/>
          <w:numId w:val="43"/>
        </w:numPr>
      </w:pPr>
      <w:r w:rsidRPr="001A5EAF">
        <w:t>za podzemne kabele KB 35 kV i 10 kV: 2 m postojeći), 5 m (planirani)</w:t>
      </w:r>
    </w:p>
    <w:p w:rsidR="004B1BA2" w:rsidRPr="001A5EAF" w:rsidRDefault="004B1BA2" w:rsidP="001A4AEC">
      <w:pPr>
        <w:pStyle w:val="Stil1"/>
        <w:numPr>
          <w:ilvl w:val="0"/>
          <w:numId w:val="43"/>
        </w:numPr>
      </w:pPr>
      <w:r w:rsidRPr="001A5EAF">
        <w:t xml:space="preserve">za podmorske kabele KB 110 kV (postojeće i planirane): 4 (četiri) puta najveća dubina  </w:t>
      </w:r>
    </w:p>
    <w:p w:rsidR="004B1BA2" w:rsidRPr="001A5EAF" w:rsidRDefault="004B1BA2" w:rsidP="00294314">
      <w:pPr>
        <w:numPr>
          <w:ilvl w:val="0"/>
          <w:numId w:val="43"/>
        </w:numPr>
        <w:ind w:left="284" w:hanging="284"/>
        <w:jc w:val="both"/>
      </w:pPr>
      <w:r w:rsidRPr="001A5EAF">
        <w:t xml:space="preserve">na trasi) </w:t>
      </w:r>
    </w:p>
    <w:p w:rsidR="004B1BA2" w:rsidRPr="001A5EAF" w:rsidRDefault="004B1BA2" w:rsidP="001A5EAF">
      <w:pPr>
        <w:jc w:val="both"/>
      </w:pPr>
      <w:r w:rsidRPr="001A5EAF">
        <w:tab/>
        <w:t>(3) Osim preporučenih širina koridora kod približavanja vodova drugim objektima ili prelaska prometnica, ali i kod međusobnih križanja vodova obavezno je pridržavati se sigurnosnih visina i udaljenosti prema tehničkim normativima za izgradnju nadzemnih vodova nazivnih napona od 1 kV do 400 kV.</w:t>
      </w:r>
    </w:p>
    <w:p w:rsidR="004B1BA2" w:rsidRPr="001A5EAF" w:rsidRDefault="004B1BA2" w:rsidP="001A5EAF">
      <w:pPr>
        <w:jc w:val="both"/>
      </w:pPr>
      <w:r w:rsidRPr="001A5EAF">
        <w:tab/>
        <w:t>(4) U zaštitnim pojasevima nadzemnih dalekovoda nije dozvoljena gradnja ni rekonstrukcija objekata bez prethodne suglasnosti nadležne elektroprivredne organizacije, pri čemu je obvezno pridržavati se odredbi Pravilnika o tehničkim normativima za izgradnju nadzemnih elektroenergetskih vodova nazivnog napona od 1kV do 400 kV (NN broj 53/91 i 24/97), Zakona o zaštiti na radu, Zakona o zaštiti od požara, Pravilnika o zaštiti na radu pri korištenju električne energije, Pravilnika o temeljnim zahtjevima za zaštitu od požara elektroenergetskih postrojenja i uređaja (NN broj 145/05), Pravila i mjera sigurnosti pri radu na elektroenergetskim postrojenjima (bilten HEP-a- Operatera prijenosnog sustava broj 180), te ostalih prailnika i propisa iz područja građevinarstva i zaštite na radu i internih pravilnika HEP-a.</w:t>
      </w:r>
    </w:p>
    <w:p w:rsidR="004B1BA2" w:rsidRPr="001A5EAF" w:rsidRDefault="004B1BA2" w:rsidP="001A5EAF">
      <w:pPr>
        <w:jc w:val="both"/>
      </w:pPr>
      <w:r w:rsidRPr="001A5EAF">
        <w:lastRenderedPageBreak/>
        <w:tab/>
        <w:t>U terminologiji koridora postoje dvije vrste koridora i to koridor ispod samih vodiča dalekovoda (gledajući vertikalnu projekciju vodiča prema zemlji) i zaštitni koridor. Zaštitni koridor označava prostor koji upućuje nadležne institucije za izdavanje akata za građenje da zahtjev za utvrđivanje uvjeta, suglasnosti i mišljenja upute nadležnom tijelu, HEP- Operatoru prijenosnog sustava d.o.o. Prijenosno područje Split, u fazi ishođenja dokumentacije za građenje. Korištenje i uređenje prostora unutar zaštitnog koridora dalekovoda treba biti u skladu s posebnim propisima i uvjetima nadležnih tijela i pravnih osoba s javnim ovlastima.</w:t>
      </w:r>
    </w:p>
    <w:p w:rsidR="004B1BA2" w:rsidRPr="001A5EAF" w:rsidRDefault="004B1BA2" w:rsidP="001A5EAF">
      <w:pPr>
        <w:jc w:val="both"/>
      </w:pPr>
      <w:r w:rsidRPr="001A5EAF">
        <w:tab/>
        <w:t>Prostor unutar koridora, odnosno ispod vodiča dalekovoda rezerviran je isključivo za potrebe izgradnje, redovnog pogona i održavanja dalekovoda. Koridor ispod vodiča dalekovoda, u pravilu nije namijenjen za gradnju stambenih građevina niti rekonstrukciju  stambenih građevina kojom se povećava visina građevine, ili građevina u kojima boravi više ljudi. Taj prostor se može koristiti primarno za vođenje prometne i ostale infrastrukture i u druge svrhe u skladu s pozitivnim zakonskim propisima i standardima.</w:t>
      </w:r>
    </w:p>
    <w:p w:rsidR="004B1BA2" w:rsidRPr="001A5EAF" w:rsidRDefault="004B1BA2" w:rsidP="001A5EAF">
      <w:pPr>
        <w:jc w:val="both"/>
      </w:pPr>
      <w:r w:rsidRPr="001A5EAF">
        <w:tab/>
        <w:t xml:space="preserve">Vlasnik, odnosno korisnik prostora u koridoru je dužan omogućiti nesmetan pristup trasi dalekovoda tijekom održavanja i redovnih intervencija. Sve radove s eventualnim miniranjem u blizini dalekovoda treba pravovremeno dojaviti HEP- Operator prijenosnog sustava d.o.o. Prijenosno područje Split, kako bi se izbjegao eventualni slučaj oštećenja voda. Prilikom izvođenja radova ispod ili u koridoru voda, potrebno je poduzeti mjere: ograničenje kretanja mehanizacije i vozila ispod dalekovoda, ograničenje izvođenja miniranja, iskopa i nasipavanja, sprječavanje mogućih oštećenja vodiča, elemenata stupa, uzemljivača i zagađenja izolacije. </w:t>
      </w:r>
    </w:p>
    <w:p w:rsidR="004B1BA2" w:rsidRPr="001A5EAF" w:rsidRDefault="004B1BA2" w:rsidP="001A5EAF">
      <w:pPr>
        <w:jc w:val="both"/>
      </w:pPr>
      <w:r w:rsidRPr="001A5EAF">
        <w:tab/>
        <w:t>Svi troškovi zahvata, a koji bi mogli proizaći iz uvjeta (razne rekonstrukcije, pojačanje izolacije, sanacija uzemljivača, izrada eleborata, nadzor i sl.) izvest će se na teret investitora građevina koje se grade ispod ili u blizini dalekovoda.</w:t>
      </w:r>
    </w:p>
    <w:p w:rsidR="004B1BA2" w:rsidRPr="001A5EAF" w:rsidRDefault="004B1BA2" w:rsidP="001A5EAF">
      <w:pPr>
        <w:jc w:val="both"/>
      </w:pPr>
      <w:r w:rsidRPr="001A5EAF">
        <w:tab/>
        <w:t>(5) PPU Grada Staroga Grada  rješenjem elektroopskrbe predviđa polaganje kabelskih vodova 35, 10(20) i NN (0.4 kV) u pravilu pod zemljom, u profilu prometnica. U prometnice u koje se polažu elektroenergetski vodovi potrebno je osigurati planski razmještaj instalacija – u pravilu jednu stranu prometnice za energetiku, druga strana za telekomunikacije i vodoopskrbu a sredina ceste za kanalizaciju i oborinske vode.</w:t>
      </w:r>
    </w:p>
    <w:p w:rsidR="004B1BA2" w:rsidRPr="001A5EAF" w:rsidRDefault="004B1BA2" w:rsidP="001A5EAF">
      <w:pPr>
        <w:jc w:val="both"/>
      </w:pPr>
      <w:r w:rsidRPr="001A5EAF">
        <w:tab/>
        <w:t xml:space="preserve">(6) Izgradnja trafostanica 10-20/0,4 kV koje nisu označene u PPU Grada Staroga Grada provoditi će se na temelju ovog Plana i idejnog rješenja iste, ili plana uređenja užeg područja u čijem obuhvatu je njihova izgradnja potrebna. </w:t>
      </w:r>
    </w:p>
    <w:p w:rsidR="004B1BA2" w:rsidRPr="001A5EAF" w:rsidRDefault="004B1BA2" w:rsidP="001A5EAF">
      <w:pPr>
        <w:jc w:val="both"/>
      </w:pPr>
      <w:r w:rsidRPr="001A5EAF">
        <w:tab/>
        <w:t xml:space="preserve">(7) Predviđa se mogućnost izgradnje istih ograničenja u smislu udaljenosti od prometnica i </w:t>
      </w:r>
      <w:r w:rsidRPr="001A5EAF">
        <w:lastRenderedPageBreak/>
        <w:t>granica čestice, te mogućnost izgradnje unutar građevinskog područja.</w:t>
      </w:r>
    </w:p>
    <w:p w:rsidR="004B1BA2" w:rsidRPr="001A5EAF" w:rsidRDefault="004B1BA2" w:rsidP="001A5EAF">
      <w:pPr>
        <w:jc w:val="both"/>
      </w:pPr>
      <w:r w:rsidRPr="001A5EAF">
        <w:tab/>
        <w:t xml:space="preserve">(8) Instalacije javne rasvjete u pravilu se izvode postojećim odnosno planiranim nogostupom uz prometnice. </w:t>
      </w:r>
    </w:p>
    <w:p w:rsidR="004B1BA2" w:rsidRPr="001A5EAF" w:rsidRDefault="004B1BA2" w:rsidP="001A5EAF">
      <w:pPr>
        <w:jc w:val="both"/>
      </w:pPr>
      <w:r w:rsidRPr="001A5EAF">
        <w:tab/>
        <w:t xml:space="preserve">(9) Položaj dalekovoda i njihovih koridora sa trafo-stanicama određen je na grafičkom listu br. 2: </w:t>
      </w:r>
      <w:r w:rsidRPr="001A5EAF">
        <w:rPr>
          <w:i/>
          <w:iCs/>
        </w:rPr>
        <w:t>Infrastrukturni sustavi</w:t>
      </w:r>
      <w:r w:rsidRPr="001A5EAF">
        <w:rPr>
          <w:b/>
          <w:i/>
          <w:iCs/>
        </w:rPr>
        <w:t>-elektroopskrba</w:t>
      </w:r>
      <w:r w:rsidRPr="001A5EAF">
        <w:rPr>
          <w:iCs/>
        </w:rPr>
        <w:t xml:space="preserve"> </w:t>
      </w:r>
      <w:r w:rsidRPr="001A5EAF">
        <w:t xml:space="preserve">u mjerilu 1:25000. </w:t>
      </w:r>
    </w:p>
    <w:p w:rsidR="004B1BA2" w:rsidRPr="001A5EAF" w:rsidRDefault="004B1BA2" w:rsidP="00E521BA">
      <w:pPr>
        <w:pStyle w:val="Clanak"/>
      </w:pPr>
    </w:p>
    <w:p w:rsidR="004B1BA2" w:rsidRPr="001A5EAF" w:rsidRDefault="004B1BA2" w:rsidP="00E521BA">
      <w:pPr>
        <w:pStyle w:val="Clanak"/>
      </w:pPr>
      <w:r w:rsidRPr="001A5EAF">
        <w:t>Članak 53.</w:t>
      </w:r>
    </w:p>
    <w:p w:rsidR="004B1BA2" w:rsidRPr="001A5EAF" w:rsidRDefault="004B1BA2" w:rsidP="001A5EAF">
      <w:pPr>
        <w:jc w:val="both"/>
      </w:pPr>
    </w:p>
    <w:p w:rsidR="004B1BA2" w:rsidRPr="001A5EAF" w:rsidRDefault="004B1BA2" w:rsidP="001A5EAF">
      <w:pPr>
        <w:jc w:val="both"/>
      </w:pPr>
      <w:r w:rsidRPr="001A5EAF">
        <w:tab/>
      </w:r>
      <w:r w:rsidRPr="001A5EAF">
        <w:rPr>
          <w:b/>
        </w:rPr>
        <w:t>U članku 130., iza stavka 1</w:t>
      </w:r>
      <w:r w:rsidRPr="001A5EAF">
        <w:t xml:space="preserve">. se dodaje tekst: </w:t>
      </w:r>
    </w:p>
    <w:p w:rsidR="004B1BA2" w:rsidRPr="001A5EAF" w:rsidRDefault="004B1BA2" w:rsidP="001A5EAF">
      <w:pPr>
        <w:jc w:val="both"/>
        <w:rPr>
          <w:lang w:eastAsia="hr-HR"/>
        </w:rPr>
      </w:pPr>
      <w:r w:rsidRPr="001A5EAF">
        <w:rPr>
          <w:lang w:eastAsia="hr-HR"/>
        </w:rPr>
        <w:tab/>
        <w:t>„Postojeći sustavi prijenosa na području Grada koji povezuju komunikacijska čvorišta u telekomunikacijski sustav su:</w:t>
      </w:r>
    </w:p>
    <w:p w:rsidR="004B1BA2" w:rsidRPr="001A5EAF" w:rsidRDefault="004B1BA2" w:rsidP="001A4AEC">
      <w:pPr>
        <w:numPr>
          <w:ilvl w:val="0"/>
          <w:numId w:val="43"/>
        </w:numPr>
        <w:ind w:left="426" w:hanging="142"/>
        <w:jc w:val="both"/>
        <w:rPr>
          <w:lang w:eastAsia="hr-HR"/>
        </w:rPr>
      </w:pPr>
      <w:r w:rsidRPr="001A5EAF">
        <w:rPr>
          <w:lang w:eastAsia="hr-HR"/>
        </w:rPr>
        <w:t>KC Stari Grad – povezana 120 kanalnim digitalnim prijenosnim RR sustavom s Vidovom  Gorom;</w:t>
      </w:r>
    </w:p>
    <w:p w:rsidR="004B1BA2" w:rsidRPr="001A5EAF" w:rsidRDefault="004B1BA2" w:rsidP="001A4AEC">
      <w:pPr>
        <w:numPr>
          <w:ilvl w:val="0"/>
          <w:numId w:val="43"/>
        </w:numPr>
        <w:ind w:left="426" w:hanging="142"/>
        <w:jc w:val="both"/>
        <w:rPr>
          <w:lang w:eastAsia="hr-HR"/>
        </w:rPr>
      </w:pPr>
      <w:r w:rsidRPr="001A5EAF">
        <w:rPr>
          <w:lang w:eastAsia="hr-HR"/>
        </w:rPr>
        <w:t>KC Vrbanj – povezana 30 kanalnim linijskim prijenosnim sustavom sa Starim Gradom.</w:t>
      </w:r>
    </w:p>
    <w:p w:rsidR="004B1BA2" w:rsidRPr="001A5EAF" w:rsidRDefault="004B1BA2" w:rsidP="001A5EAF">
      <w:pPr>
        <w:jc w:val="both"/>
        <w:rPr>
          <w:lang w:eastAsia="hr-HR"/>
        </w:rPr>
      </w:pPr>
      <w:r w:rsidRPr="001A5EAF">
        <w:rPr>
          <w:lang w:eastAsia="hr-HR"/>
        </w:rPr>
        <w:t>Osnovu telefonske mreže naselja Stari Grad i Vrbanj čine udaljen pretplatnički stupanj (UPS) povezan svjetlo vodnim sustavom prijenosa na AXE Hvar. Korisnički vodovi kojima se telefonski pretplatnici povezani na komutacijski čvor položeni su gotovo u svakoj ulici. Telefonska mreža Grada je 100% digitalizirana.</w:t>
      </w:r>
    </w:p>
    <w:p w:rsidR="004B1BA2" w:rsidRPr="001A5EAF" w:rsidRDefault="004B1BA2" w:rsidP="001A5EAF">
      <w:pPr>
        <w:jc w:val="both"/>
        <w:rPr>
          <w:lang w:eastAsia="hr-HR"/>
        </w:rPr>
      </w:pPr>
      <w:r w:rsidRPr="001A5EAF">
        <w:rPr>
          <w:lang w:eastAsia="hr-HR"/>
        </w:rPr>
        <w:t>Grad je pokriven sa GSM mrežama tri operatora.“</w:t>
      </w:r>
    </w:p>
    <w:p w:rsidR="004B1BA2" w:rsidRPr="001A5EAF" w:rsidRDefault="004B1BA2" w:rsidP="001A5EAF">
      <w:pPr>
        <w:jc w:val="both"/>
        <w:rPr>
          <w:color w:val="FF0000"/>
          <w:lang w:eastAsia="hr-HR"/>
        </w:rPr>
      </w:pPr>
    </w:p>
    <w:p w:rsidR="004B1BA2" w:rsidRPr="001A5EAF" w:rsidRDefault="004B1BA2" w:rsidP="00E521BA">
      <w:pPr>
        <w:pStyle w:val="Clanak"/>
      </w:pPr>
      <w:r w:rsidRPr="001A5EAF">
        <w:t>Članak 54.</w:t>
      </w:r>
    </w:p>
    <w:p w:rsidR="004B1BA2" w:rsidRPr="001A5EAF" w:rsidRDefault="004B1BA2" w:rsidP="001A5EAF">
      <w:pPr>
        <w:jc w:val="both"/>
        <w:rPr>
          <w:b/>
        </w:rPr>
      </w:pPr>
    </w:p>
    <w:p w:rsidR="004B1BA2" w:rsidRPr="001A5EAF" w:rsidRDefault="004B1BA2" w:rsidP="001A5EAF">
      <w:pPr>
        <w:pStyle w:val="BodyText"/>
      </w:pPr>
      <w:r w:rsidRPr="001A5EAF">
        <w:rPr>
          <w:b w:val="0"/>
        </w:rPr>
        <w:tab/>
        <w:t xml:space="preserve">U članku 131. </w:t>
      </w:r>
      <w:r w:rsidRPr="001A5EAF">
        <w:t>ispred postojećeg teksta se dodaju stavci 1. i 2., koji glase:</w:t>
      </w:r>
    </w:p>
    <w:p w:rsidR="004B1BA2" w:rsidRPr="001A5EAF" w:rsidRDefault="001A4AEC" w:rsidP="001A4AEC">
      <w:pPr>
        <w:pStyle w:val="BodyText"/>
        <w:overflowPunct/>
        <w:autoSpaceDE/>
        <w:autoSpaceDN/>
        <w:adjustRightInd/>
        <w:textAlignment w:val="auto"/>
        <w:rPr>
          <w:lang w:val="pl-PL"/>
        </w:rPr>
      </w:pPr>
      <w:r>
        <w:tab/>
      </w:r>
      <w:r w:rsidR="004B1BA2" w:rsidRPr="001A5EAF">
        <w:t>(1)</w:t>
      </w:r>
      <w:r w:rsidR="004B1BA2" w:rsidRPr="001A5EAF">
        <w:rPr>
          <w:b w:val="0"/>
        </w:rPr>
        <w:t xml:space="preserve"> </w:t>
      </w:r>
      <w:r w:rsidR="004B1BA2" w:rsidRPr="001A5EAF">
        <w:t xml:space="preserve">U razvoju javnih sustava pokretnih komunikacija planira se daljnje poboljšanje pokrivanja, povećanja kapaciteta mreža i uvođenje novih usluga i tehnologija. </w:t>
      </w:r>
      <w:r w:rsidR="004B1BA2" w:rsidRPr="001A5EAF">
        <w:rPr>
          <w:lang w:val="pl-PL"/>
        </w:rPr>
        <w:t xml:space="preserve">Uz postojeće i planirane lokacije osnovnih postaja, potrebno je u budućnosti omogućiti izgradnju i postavljanje dodatnih osnovnih postaja smještanjem antena na antenske </w:t>
      </w:r>
      <w:r w:rsidR="004B1BA2" w:rsidRPr="001A5EAF">
        <w:rPr>
          <w:lang w:eastAsia="hr-HR"/>
        </w:rPr>
        <w:t>stupove i na krovne  prihvate na postojećim objektima.</w:t>
      </w:r>
      <w:r w:rsidR="004B1BA2" w:rsidRPr="001A5EAF">
        <w:rPr>
          <w:lang w:val="pl-PL"/>
        </w:rPr>
        <w:br/>
      </w:r>
      <w:r w:rsidR="004B1BA2" w:rsidRPr="001A5EAF">
        <w:rPr>
          <w:lang w:val="pl-PL"/>
        </w:rPr>
        <w:tab/>
        <w:t>(2) Za više koncesionara koji pružaju telekomunikacijske usluge, uz dostupnost telekomunikacijskih usluga svim potrošačima, potrebno je uvjetovati smještanje i korištenje zajedničkih podzemnih i nadzemnih kanala i objekata za postavku mreža i uređaja (antena).</w:t>
      </w:r>
    </w:p>
    <w:p w:rsidR="004B1BA2" w:rsidRPr="001A5EAF" w:rsidRDefault="004B1BA2" w:rsidP="001A5EAF">
      <w:pPr>
        <w:jc w:val="both"/>
      </w:pPr>
    </w:p>
    <w:p w:rsidR="004B1BA2" w:rsidRPr="001A5EAF" w:rsidRDefault="004B1BA2" w:rsidP="00E521BA">
      <w:pPr>
        <w:pStyle w:val="Clanak"/>
      </w:pPr>
      <w:r w:rsidRPr="001A5EAF">
        <w:t>Članak 55.</w:t>
      </w:r>
    </w:p>
    <w:p w:rsidR="004B1BA2" w:rsidRPr="001A5EAF" w:rsidRDefault="004B1BA2" w:rsidP="001A5EAF">
      <w:pPr>
        <w:jc w:val="both"/>
      </w:pPr>
    </w:p>
    <w:p w:rsidR="004B1BA2" w:rsidRPr="001A5EAF" w:rsidRDefault="004B1BA2" w:rsidP="001A5EAF">
      <w:pPr>
        <w:jc w:val="both"/>
        <w:rPr>
          <w:b/>
        </w:rPr>
      </w:pPr>
      <w:r w:rsidRPr="001A5EAF">
        <w:rPr>
          <w:b/>
        </w:rPr>
        <w:tab/>
        <w:t xml:space="preserve">U članku 132., </w:t>
      </w:r>
    </w:p>
    <w:p w:rsidR="004B1BA2" w:rsidRPr="001A5EAF" w:rsidRDefault="004B1BA2" w:rsidP="001A5EAF">
      <w:pPr>
        <w:jc w:val="both"/>
      </w:pPr>
      <w:r w:rsidRPr="001A5EAF">
        <w:rPr>
          <w:b/>
        </w:rPr>
        <w:tab/>
        <w:t>iza stavka 1.</w:t>
      </w:r>
      <w:r w:rsidRPr="001A5EAF">
        <w:t xml:space="preserve"> dodaje se tekst koji glasi: </w:t>
      </w:r>
    </w:p>
    <w:p w:rsidR="004B1BA2" w:rsidRPr="001A5EAF" w:rsidRDefault="004B1BA2" w:rsidP="001A5EAF">
      <w:pPr>
        <w:jc w:val="both"/>
      </w:pPr>
      <w:r w:rsidRPr="001A5EAF">
        <w:tab/>
        <w:t xml:space="preserve">„Zahvat vode za vodoopskrbni sustav Omiš-Brač-Hvar-Vis-Šolta nalazi se u  zasunskoj komori HE Zakučac. Odatle čeličnim cjevovodom ide do uređaja za pročišćavanje (Zagrad) gdje se  pročišćava do stupnja higijenske ispravnosti voda za piće. Planira se proširenje regionalnog vodovoda Omiš-Brač-Hvar-Šolta na otok Vis, koji postupak  </w:t>
      </w:r>
      <w:r w:rsidRPr="001A5EAF">
        <w:lastRenderedPageBreak/>
        <w:t>treba provesti u tri faze. Od Omiša do Brača, položena su četiri podmorska cjevovoda, a od izlaza  podmorskih cjevovoda iz mora u uvali Trstena do centralne vodospreme Brač, izgrađen je čelični cjevovod. Iz vodospreme Brač prolaze tri magistralna cjevovoda, od kojih je južni ogranak za otok Hvar: vodosprema Brač-Bol-odvojak za otok Hvar (</w:t>
      </w:r>
      <w:smartTag w:uri="urn:schemas-microsoft-com:office:smarttags" w:element="metricconverter">
        <w:smartTagPr>
          <w:attr w:name="ProductID" w:val="13.570 m"/>
        </w:smartTagPr>
        <w:r w:rsidRPr="001A5EAF">
          <w:t>13.570 m</w:t>
        </w:r>
      </w:smartTag>
      <w:r w:rsidRPr="001A5EAF">
        <w:t xml:space="preserve">), od čega na tunel Vidovu goru, otpada duljina od </w:t>
      </w:r>
      <w:smartTag w:uri="urn:schemas-microsoft-com:office:smarttags" w:element="metricconverter">
        <w:smartTagPr>
          <w:attr w:name="ProductID" w:val="8.500 m"/>
        </w:smartTagPr>
        <w:r w:rsidRPr="001A5EAF">
          <w:t>8.500 m</w:t>
        </w:r>
      </w:smartTag>
      <w:r w:rsidRPr="001A5EAF">
        <w:t>.</w:t>
      </w:r>
    </w:p>
    <w:p w:rsidR="004B1BA2" w:rsidRPr="001A5EAF" w:rsidRDefault="004B1BA2" w:rsidP="001A5EAF">
      <w:pPr>
        <w:jc w:val="both"/>
      </w:pPr>
      <w:r w:rsidRPr="001A5EAF">
        <w:tab/>
        <w:t xml:space="preserve">Na izlasku tunela Vidova gora na Braču je ogranak cjevovoda prema Hvaru, duljine </w:t>
      </w:r>
      <w:smartTag w:uri="urn:schemas-microsoft-com:office:smarttags" w:element="metricconverter">
        <w:smartTagPr>
          <w:attr w:name="ProductID" w:val="1.440 m"/>
        </w:smartTagPr>
        <w:r w:rsidRPr="001A5EAF">
          <w:t>1.440 m</w:t>
        </w:r>
      </w:smartTag>
      <w:r w:rsidRPr="001A5EAF">
        <w:t>. Od obalnog pojasa u Potočinama do uvale Oskorušica, na Hvaru položen je podmorski cjevovod, (</w:t>
      </w:r>
      <w:smartTag w:uri="urn:schemas-microsoft-com:office:smarttags" w:element="metricconverter">
        <w:smartTagPr>
          <w:attr w:name="ProductID" w:val="5.400 m"/>
        </w:smartTagPr>
        <w:r w:rsidRPr="001A5EAF">
          <w:t>5.400 m</w:t>
        </w:r>
      </w:smartTag>
      <w:r w:rsidRPr="001A5EAF">
        <w:t>) dok je u uvali Oskorušici  izgrađena precrpna stanica koja se koristi u tijeku turističke sezone. Od crpne stanice Oskorušice do centralne vodospreme Tatinje vodi cjevovod (</w:t>
      </w:r>
      <w:smartTag w:uri="urn:schemas-microsoft-com:office:smarttags" w:element="metricconverter">
        <w:smartTagPr>
          <w:attr w:name="ProductID" w:val="5.450 m"/>
        </w:smartTagPr>
        <w:r w:rsidRPr="001A5EAF">
          <w:t>5.450 m</w:t>
        </w:r>
      </w:smartTag>
      <w:r w:rsidRPr="001A5EAF">
        <w:t>). Od centralne vodospreme Tatinje do crpne stanice Starigrada izgrađen je cjevovod (</w:t>
      </w:r>
      <w:smartTag w:uri="urn:schemas-microsoft-com:office:smarttags" w:element="metricconverter">
        <w:smartTagPr>
          <w:attr w:name="ProductID" w:val="6.085 m"/>
        </w:smartTagPr>
        <w:r w:rsidRPr="001A5EAF">
          <w:t>6.085 m</w:t>
        </w:r>
      </w:smartTag>
      <w:r w:rsidRPr="001A5EAF">
        <w:t xml:space="preserve">), s usputnim odvajanjem prema vodospremi Starigrad. Iz crpne stanice Starigrad voda se tlači tlačnim cjevovodom u vodospremu Budinjac. </w:t>
      </w:r>
    </w:p>
    <w:p w:rsidR="004B1BA2" w:rsidRPr="001A5EAF" w:rsidRDefault="004B1BA2" w:rsidP="001A5EAF">
      <w:pPr>
        <w:jc w:val="both"/>
        <w:rPr>
          <w:lang w:eastAsia="hr-HR"/>
        </w:rPr>
      </w:pPr>
      <w:r w:rsidRPr="001A5EAF">
        <w:rPr>
          <w:lang w:eastAsia="hr-HR"/>
        </w:rPr>
        <w:tab/>
        <w:t>Grad se opskrbljuje vodom iz vodospreme „Stari Grad“ od 1.000 m3 na 65 m.n.m. i</w:t>
      </w:r>
    </w:p>
    <w:p w:rsidR="004B1BA2" w:rsidRPr="001A5EAF" w:rsidRDefault="004B1BA2" w:rsidP="001A5EAF">
      <w:pPr>
        <w:jc w:val="both"/>
        <w:rPr>
          <w:lang w:eastAsia="hr-HR"/>
        </w:rPr>
      </w:pPr>
      <w:r w:rsidRPr="001A5EAF">
        <w:rPr>
          <w:lang w:eastAsia="hr-HR"/>
        </w:rPr>
        <w:t>vodospreme „Stari Grad“ od 160 m3 na 65 m.n.m. koji su spojeni u centralnu vodospremu „Tatinja“.</w:t>
      </w:r>
    </w:p>
    <w:p w:rsidR="004B1BA2" w:rsidRPr="001A5EAF" w:rsidRDefault="004B1BA2" w:rsidP="001A5EAF">
      <w:pPr>
        <w:jc w:val="both"/>
        <w:rPr>
          <w:lang w:eastAsia="hr-HR"/>
        </w:rPr>
      </w:pPr>
      <w:r w:rsidRPr="001A5EAF">
        <w:rPr>
          <w:lang w:eastAsia="hr-HR"/>
        </w:rPr>
        <w:tab/>
        <w:t>Iz vodospreme „Ravan“ od 500 m3 na 163 m.n.m., opskrbljuje se naselje Dol, a za naselje Vrbanj puni se prekidna komora-vodosprema „Vrbanj“ od 100 m3 na 152,50 m.n.m.</w:t>
      </w:r>
    </w:p>
    <w:p w:rsidR="004B1BA2" w:rsidRPr="001A5EAF" w:rsidRDefault="004B1BA2" w:rsidP="001A5EAF">
      <w:pPr>
        <w:jc w:val="both"/>
        <w:rPr>
          <w:lang w:eastAsia="hr-HR"/>
        </w:rPr>
      </w:pPr>
      <w:r w:rsidRPr="001A5EAF">
        <w:rPr>
          <w:lang w:eastAsia="hr-HR"/>
        </w:rPr>
        <w:t>Naselje Basina opskrbljuje se cjevovodom promjera 150 mm do vodospreme „Basina“, od 250 m3 na 64,10 m.n.m., koji je spojen na glavni cjevovod promjera 450 mm uvala Oskorušica - vodosprema „Tatinja“.</w:t>
      </w:r>
    </w:p>
    <w:p w:rsidR="004B1BA2" w:rsidRPr="001A5EAF" w:rsidRDefault="004B1BA2" w:rsidP="001A5EAF">
      <w:pPr>
        <w:jc w:val="both"/>
        <w:rPr>
          <w:lang w:eastAsia="hr-HR"/>
        </w:rPr>
      </w:pPr>
      <w:r w:rsidRPr="001A5EAF">
        <w:rPr>
          <w:lang w:eastAsia="hr-HR"/>
        </w:rPr>
        <w:tab/>
        <w:t>Naselje Rudine opskrbljuje se hidroforskim sustavom koji je smješten u vodospremi „Stari Grad“ zbog konfiguracije terena i malog broja stanovnika.</w:t>
      </w:r>
    </w:p>
    <w:p w:rsidR="004B1BA2" w:rsidRPr="001A5EAF" w:rsidRDefault="004B1BA2" w:rsidP="001A5EAF">
      <w:pPr>
        <w:jc w:val="both"/>
        <w:rPr>
          <w:lang w:eastAsia="hr-HR"/>
        </w:rPr>
      </w:pPr>
      <w:r w:rsidRPr="001A5EAF">
        <w:rPr>
          <w:lang w:eastAsia="hr-HR"/>
        </w:rPr>
        <w:tab/>
        <w:t>Naselje Selca kod Starog Grada spojeno je na vodoopskrbnu mrežu hidroforskim postrojenjem iz cjevovoda od vodospreme „Budinjac“ do tunela Maslenica –Dubovica.;</w:t>
      </w:r>
    </w:p>
    <w:p w:rsidR="004B1BA2" w:rsidRPr="001A5EAF" w:rsidRDefault="004B1BA2" w:rsidP="001A4AEC">
      <w:pPr>
        <w:pStyle w:val="Stil1"/>
      </w:pPr>
      <w:r w:rsidRPr="001A5EAF">
        <w:rPr>
          <w:b/>
        </w:rPr>
        <w:tab/>
        <w:t>iza stavka 2.</w:t>
      </w:r>
      <w:r w:rsidRPr="001A5EAF">
        <w:t xml:space="preserve"> dodaje se tekst koji glasi:</w:t>
      </w:r>
    </w:p>
    <w:p w:rsidR="004B1BA2" w:rsidRPr="001A5EAF" w:rsidRDefault="004B1BA2" w:rsidP="001A4AEC">
      <w:pPr>
        <w:pStyle w:val="Stil1"/>
      </w:pPr>
      <w:r w:rsidRPr="001A5EAF">
        <w:tab/>
        <w:t xml:space="preserve">„Sukladno uvjetima Hrvatskih voda, svaku daljnju izgradnju novih kapaciteta (naročito turističkih), potrebno je uskladiti s realnim mogućnostima vodoopskrbe konkretnog područja.“;  </w:t>
      </w:r>
    </w:p>
    <w:p w:rsidR="004B1BA2" w:rsidRPr="001A5EAF" w:rsidRDefault="004B1BA2" w:rsidP="001A5EAF">
      <w:pPr>
        <w:jc w:val="both"/>
      </w:pPr>
      <w:r w:rsidRPr="001A5EAF">
        <w:rPr>
          <w:b/>
        </w:rPr>
        <w:tab/>
        <w:t>u stavku 5.,</w:t>
      </w:r>
      <w:r w:rsidRPr="001A5EAF">
        <w:t xml:space="preserve"> broj: „2.3.“, zamjenjuje se brojem: „2.“; </w:t>
      </w:r>
    </w:p>
    <w:p w:rsidR="004B1BA2" w:rsidRDefault="004B1BA2" w:rsidP="001A5EAF">
      <w:pPr>
        <w:jc w:val="both"/>
      </w:pPr>
      <w:r w:rsidRPr="001A5EAF">
        <w:rPr>
          <w:b/>
        </w:rPr>
        <w:tab/>
        <w:t>u stavku 9.,</w:t>
      </w:r>
      <w:r w:rsidRPr="001A5EAF">
        <w:t xml:space="preserve"> riječi: „u ispust Starogradski zaljev“ zamjenjuju se tekstom: „za pročišćavanje sjeverno od ugostiteljsko- turističke zone Helios, s dugim podmorskim ispustom u akvatorij Hvarskog kanala (lokacija ispusta je sjeverno od rta Žukova). Ispuštanje u Hvarski kanal, a ne u akvatorij Starogradskog zaljeva (kako je bilo načelno definirano PPSDŽ-om, temelji se na zahtjevu Hrvatskih voda i potrebi usklađenja </w:t>
      </w:r>
      <w:r w:rsidRPr="001A5EAF">
        <w:rPr>
          <w:lang w:val="en-US"/>
        </w:rPr>
        <w:t>sa</w:t>
      </w:r>
      <w:r w:rsidRPr="001A5EAF">
        <w:t xml:space="preserve"> </w:t>
      </w:r>
      <w:r w:rsidRPr="001A5EAF">
        <w:rPr>
          <w:lang w:val="en-US"/>
        </w:rPr>
        <w:t>zakonskom</w:t>
      </w:r>
      <w:r w:rsidRPr="001A5EAF">
        <w:t xml:space="preserve"> </w:t>
      </w:r>
      <w:r w:rsidRPr="001A5EAF">
        <w:rPr>
          <w:lang w:val="en-US"/>
        </w:rPr>
        <w:t>regulativom</w:t>
      </w:r>
      <w:r w:rsidRPr="001A5EAF">
        <w:t xml:space="preserve"> </w:t>
      </w:r>
      <w:r w:rsidRPr="001A5EAF">
        <w:rPr>
          <w:lang w:val="en-US"/>
        </w:rPr>
        <w:t>Europske</w:t>
      </w:r>
      <w:r w:rsidRPr="001A5EAF">
        <w:t xml:space="preserve"> </w:t>
      </w:r>
      <w:r w:rsidRPr="001A5EAF">
        <w:rPr>
          <w:lang w:val="en-US"/>
        </w:rPr>
        <w:t>Unije</w:t>
      </w:r>
      <w:r w:rsidRPr="001A5EAF">
        <w:t xml:space="preserve"> - </w:t>
      </w:r>
      <w:r w:rsidRPr="001A5EAF">
        <w:rPr>
          <w:lang w:val="en-US"/>
        </w:rPr>
        <w:t>Direktivom</w:t>
      </w:r>
      <w:r w:rsidRPr="001A5EAF">
        <w:t xml:space="preserve"> </w:t>
      </w:r>
      <w:r w:rsidRPr="001A5EAF">
        <w:rPr>
          <w:lang w:val="en-US"/>
        </w:rPr>
        <w:t>o</w:t>
      </w:r>
      <w:r w:rsidRPr="001A5EAF">
        <w:t xml:space="preserve"> </w:t>
      </w:r>
      <w:r w:rsidRPr="001A5EAF">
        <w:rPr>
          <w:lang w:val="en-US"/>
        </w:rPr>
        <w:t>pro</w:t>
      </w:r>
      <w:r w:rsidRPr="001A5EAF">
        <w:t>č</w:t>
      </w:r>
      <w:r w:rsidRPr="001A5EAF">
        <w:rPr>
          <w:lang w:val="en-US"/>
        </w:rPr>
        <w:t>i</w:t>
      </w:r>
      <w:r w:rsidRPr="001A5EAF">
        <w:t>šć</w:t>
      </w:r>
      <w:r w:rsidRPr="001A5EAF">
        <w:rPr>
          <w:lang w:val="en-US"/>
        </w:rPr>
        <w:t>avanju</w:t>
      </w:r>
      <w:r w:rsidRPr="001A5EAF">
        <w:t xml:space="preserve"> </w:t>
      </w:r>
      <w:r w:rsidRPr="001A5EAF">
        <w:rPr>
          <w:lang w:val="en-US"/>
        </w:rPr>
        <w:t>komunalnih</w:t>
      </w:r>
      <w:r w:rsidRPr="001A5EAF">
        <w:t xml:space="preserve"> </w:t>
      </w:r>
      <w:r w:rsidRPr="001A5EAF">
        <w:rPr>
          <w:lang w:val="en-US"/>
        </w:rPr>
        <w:t>otpadnih</w:t>
      </w:r>
      <w:r w:rsidRPr="001A5EAF">
        <w:t xml:space="preserve"> </w:t>
      </w:r>
      <w:r w:rsidRPr="001A5EAF">
        <w:rPr>
          <w:lang w:val="en-US"/>
        </w:rPr>
        <w:t>voda</w:t>
      </w:r>
      <w:r w:rsidRPr="001A5EAF">
        <w:t xml:space="preserve"> (</w:t>
      </w:r>
      <w:r w:rsidRPr="001A5EAF">
        <w:rPr>
          <w:lang w:val="en-US"/>
        </w:rPr>
        <w:t>Urban</w:t>
      </w:r>
      <w:r w:rsidRPr="001A5EAF">
        <w:t xml:space="preserve"> </w:t>
      </w:r>
      <w:r w:rsidRPr="001A5EAF">
        <w:rPr>
          <w:lang w:val="en-US"/>
        </w:rPr>
        <w:t>Waste</w:t>
      </w:r>
      <w:r w:rsidRPr="001A5EAF">
        <w:t xml:space="preserve"> </w:t>
      </w:r>
      <w:r w:rsidRPr="001A5EAF">
        <w:rPr>
          <w:lang w:val="en-US"/>
        </w:rPr>
        <w:t>Water</w:t>
      </w:r>
      <w:r w:rsidRPr="001A5EAF">
        <w:t xml:space="preserve"> </w:t>
      </w:r>
      <w:r w:rsidRPr="001A5EAF">
        <w:rPr>
          <w:lang w:val="en-US"/>
        </w:rPr>
        <w:t>Directive</w:t>
      </w:r>
      <w:r w:rsidRPr="001A5EAF">
        <w:t xml:space="preserve">, 91/271/ </w:t>
      </w:r>
      <w:r w:rsidRPr="001A5EAF">
        <w:rPr>
          <w:lang w:val="en-US"/>
        </w:rPr>
        <w:t>EEC</w:t>
      </w:r>
      <w:r w:rsidRPr="001A5EAF">
        <w:t xml:space="preserve">) </w:t>
      </w:r>
      <w:r w:rsidRPr="001A5EAF">
        <w:rPr>
          <w:lang w:val="en-US"/>
        </w:rPr>
        <w:t>koja</w:t>
      </w:r>
      <w:r w:rsidRPr="001A5EAF">
        <w:t xml:space="preserve"> </w:t>
      </w:r>
      <w:r w:rsidRPr="001A5EAF">
        <w:rPr>
          <w:lang w:val="en-US"/>
        </w:rPr>
        <w:t>ne</w:t>
      </w:r>
      <w:r w:rsidRPr="001A5EAF">
        <w:t xml:space="preserve"> </w:t>
      </w:r>
      <w:r w:rsidRPr="001A5EAF">
        <w:rPr>
          <w:lang w:val="en-US"/>
        </w:rPr>
        <w:lastRenderedPageBreak/>
        <w:t>dopu</w:t>
      </w:r>
      <w:r w:rsidRPr="001A5EAF">
        <w:t>š</w:t>
      </w:r>
      <w:r w:rsidRPr="001A5EAF">
        <w:rPr>
          <w:lang w:val="en-US"/>
        </w:rPr>
        <w:t>ta</w:t>
      </w:r>
      <w:r w:rsidRPr="001A5EAF">
        <w:t xml:space="preserve"> </w:t>
      </w:r>
      <w:r w:rsidRPr="001A5EAF">
        <w:rPr>
          <w:lang w:val="en-US"/>
        </w:rPr>
        <w:t>ispu</w:t>
      </w:r>
      <w:r w:rsidRPr="001A5EAF">
        <w:t>š</w:t>
      </w:r>
      <w:r w:rsidRPr="001A5EAF">
        <w:rPr>
          <w:lang w:val="en-US"/>
        </w:rPr>
        <w:t>tanje</w:t>
      </w:r>
      <w:r w:rsidRPr="001A5EAF">
        <w:t xml:space="preserve"> </w:t>
      </w:r>
      <w:r w:rsidRPr="001A5EAF">
        <w:rPr>
          <w:lang w:val="en-US"/>
        </w:rPr>
        <w:t>otpadnih</w:t>
      </w:r>
      <w:r w:rsidRPr="001A5EAF">
        <w:t xml:space="preserve"> </w:t>
      </w:r>
      <w:r w:rsidRPr="001A5EAF">
        <w:rPr>
          <w:lang w:val="en-US"/>
        </w:rPr>
        <w:t>voda</w:t>
      </w:r>
      <w:r w:rsidRPr="001A5EAF">
        <w:t xml:space="preserve"> </w:t>
      </w:r>
      <w:r w:rsidRPr="001A5EAF">
        <w:rPr>
          <w:lang w:val="en-US"/>
        </w:rPr>
        <w:t>u</w:t>
      </w:r>
      <w:r w:rsidRPr="001A5EAF">
        <w:t xml:space="preserve"> </w:t>
      </w:r>
      <w:r w:rsidRPr="001A5EAF">
        <w:rPr>
          <w:lang w:val="en-US"/>
        </w:rPr>
        <w:t>podru</w:t>
      </w:r>
      <w:r w:rsidRPr="001A5EAF">
        <w:t>č</w:t>
      </w:r>
      <w:r w:rsidRPr="001A5EAF">
        <w:rPr>
          <w:lang w:val="en-US"/>
        </w:rPr>
        <w:t>ja</w:t>
      </w:r>
      <w:r w:rsidRPr="001A5EAF">
        <w:t xml:space="preserve"> </w:t>
      </w:r>
      <w:r w:rsidRPr="001A5EAF">
        <w:rPr>
          <w:lang w:val="en-US"/>
        </w:rPr>
        <w:t>definirana</w:t>
      </w:r>
      <w:r w:rsidRPr="001A5EAF">
        <w:t xml:space="preserve"> </w:t>
      </w:r>
      <w:r w:rsidRPr="001A5EAF">
        <w:rPr>
          <w:lang w:val="en-US"/>
        </w:rPr>
        <w:t>kao</w:t>
      </w:r>
      <w:r w:rsidRPr="001A5EAF">
        <w:t xml:space="preserve"> „</w:t>
      </w:r>
      <w:r w:rsidRPr="001A5EAF">
        <w:rPr>
          <w:lang w:val="en-US"/>
        </w:rPr>
        <w:t>osjetljivo</w:t>
      </w:r>
      <w:r w:rsidRPr="001A5EAF">
        <w:t xml:space="preserve"> </w:t>
      </w:r>
      <w:r w:rsidRPr="001A5EAF">
        <w:rPr>
          <w:lang w:val="en-US"/>
        </w:rPr>
        <w:t>podru</w:t>
      </w:r>
      <w:r w:rsidRPr="001A5EAF">
        <w:t>č</w:t>
      </w:r>
      <w:r w:rsidRPr="001A5EAF">
        <w:rPr>
          <w:lang w:val="en-US"/>
        </w:rPr>
        <w:t>je</w:t>
      </w:r>
      <w:r w:rsidRPr="001A5EAF">
        <w:t xml:space="preserve">“ </w:t>
      </w:r>
      <w:r w:rsidRPr="001A5EAF">
        <w:rPr>
          <w:lang w:val="en-US"/>
        </w:rPr>
        <w:t>u</w:t>
      </w:r>
      <w:r w:rsidRPr="001A5EAF">
        <w:t xml:space="preserve"> </w:t>
      </w:r>
      <w:r w:rsidRPr="001A5EAF">
        <w:rPr>
          <w:lang w:val="en-US"/>
        </w:rPr>
        <w:t>koje</w:t>
      </w:r>
      <w:r w:rsidRPr="001A5EAF">
        <w:t xml:space="preserve"> </w:t>
      </w:r>
      <w:r w:rsidRPr="001A5EAF">
        <w:rPr>
          <w:lang w:val="en-US"/>
        </w:rPr>
        <w:t>spada</w:t>
      </w:r>
      <w:r w:rsidRPr="001A5EAF">
        <w:t xml:space="preserve"> </w:t>
      </w:r>
      <w:r w:rsidRPr="001A5EAF">
        <w:rPr>
          <w:lang w:val="en-US"/>
        </w:rPr>
        <w:t>akvatorij</w:t>
      </w:r>
      <w:r w:rsidRPr="001A5EAF">
        <w:t xml:space="preserve"> </w:t>
      </w:r>
      <w:r w:rsidRPr="001A5EAF">
        <w:rPr>
          <w:lang w:val="en-US"/>
        </w:rPr>
        <w:t>Starogradskog</w:t>
      </w:r>
      <w:r w:rsidRPr="001A5EAF">
        <w:t xml:space="preserve"> </w:t>
      </w:r>
      <w:r w:rsidRPr="001A5EAF">
        <w:rPr>
          <w:lang w:val="en-US"/>
        </w:rPr>
        <w:t>zaljeva</w:t>
      </w:r>
      <w:r w:rsidRPr="001A5EAF">
        <w:t>.”</w:t>
      </w:r>
    </w:p>
    <w:p w:rsidR="001A4AEC" w:rsidRPr="001A5EAF" w:rsidRDefault="001A4AEC" w:rsidP="001A5EAF">
      <w:pPr>
        <w:jc w:val="both"/>
      </w:pPr>
    </w:p>
    <w:p w:rsidR="004B1BA2" w:rsidRPr="001A5EAF" w:rsidRDefault="004B1BA2" w:rsidP="00E521BA">
      <w:pPr>
        <w:pStyle w:val="Clanak"/>
      </w:pPr>
      <w:r w:rsidRPr="001A5EAF">
        <w:t>Članak 56.</w:t>
      </w:r>
    </w:p>
    <w:p w:rsidR="004B1BA2" w:rsidRPr="001A5EAF" w:rsidRDefault="004B1BA2" w:rsidP="001A5EAF">
      <w:pPr>
        <w:jc w:val="both"/>
        <w:rPr>
          <w:lang w:eastAsia="hr-HR"/>
        </w:rPr>
      </w:pPr>
    </w:p>
    <w:p w:rsidR="004B1BA2" w:rsidRPr="001A5EAF" w:rsidRDefault="004B1BA2" w:rsidP="001A4AEC">
      <w:pPr>
        <w:pStyle w:val="BodyTextIndent"/>
        <w:widowControl w:val="0"/>
        <w:spacing w:line="240" w:lineRule="auto"/>
        <w:ind w:firstLine="0"/>
      </w:pPr>
      <w:r w:rsidRPr="001A5EAF">
        <w:rPr>
          <w:color w:val="FF0000"/>
        </w:rPr>
        <w:t xml:space="preserve"> </w:t>
      </w:r>
      <w:r w:rsidRPr="001A5EAF">
        <w:rPr>
          <w:color w:val="FF0000"/>
        </w:rPr>
        <w:tab/>
      </w:r>
      <w:proofErr w:type="gramStart"/>
      <w:r w:rsidRPr="001A5EAF">
        <w:rPr>
          <w:b/>
        </w:rPr>
        <w:t>Članak 133.</w:t>
      </w:r>
      <w:proofErr w:type="gramEnd"/>
      <w:r w:rsidRPr="001A5EAF">
        <w:t xml:space="preserve"> </w:t>
      </w:r>
      <w:proofErr w:type="gramStart"/>
      <w:r w:rsidRPr="001A5EAF">
        <w:t>mijenja</w:t>
      </w:r>
      <w:proofErr w:type="gramEnd"/>
      <w:r w:rsidRPr="001A5EAF">
        <w:t xml:space="preserve"> se i glasi:</w:t>
      </w:r>
    </w:p>
    <w:p w:rsidR="004B1BA2" w:rsidRPr="001A5EAF" w:rsidRDefault="004B1BA2" w:rsidP="001A4AEC">
      <w:pPr>
        <w:pStyle w:val="BodyTextIndent"/>
        <w:widowControl w:val="0"/>
        <w:spacing w:line="240" w:lineRule="auto"/>
        <w:ind w:firstLine="0"/>
      </w:pPr>
      <w:r w:rsidRPr="001A5EAF">
        <w:tab/>
        <w:t>„(1) Zaštita od štetnog djelovanja povremenih bujičnih vodotokova i oborinskih odvodnih kanala, kada može doći do plavljenja, ispiranja, podrivanja ili odronjavanja zemljišta i drugih sličnih štetnih pojava, te posredno do ugrožavanja života i zdravlja ljudi i njihove imovine, te poremećaja u vodnom režimu, će se provoditi izgradnjom zaštitnih i regulacijskih vodnih građevina, odnosno tehničkim i gospodarskim održavanjem vodotoka, vodnog dobra i regulacijskih i zaštitnih vodnih građevina koje se provodi prema programu uređenja vodotoka i drugih voda u okviru Plana upravljanja vodama.</w:t>
      </w:r>
      <w:r w:rsidRPr="001A5EAF">
        <w:rPr>
          <w:bCs/>
          <w:iCs/>
        </w:rPr>
        <w:t xml:space="preserve"> U svrhu tehničkog održavanja, te radova građenja, uz bujične vodotoke treba osigurati inudacijski pojas minimalne širine od 5</w:t>
      </w:r>
      <w:proofErr w:type="gramStart"/>
      <w:r w:rsidRPr="001A5EAF">
        <w:rPr>
          <w:bCs/>
          <w:iCs/>
        </w:rPr>
        <w:t>,0</w:t>
      </w:r>
      <w:proofErr w:type="gramEnd"/>
      <w:r w:rsidRPr="001A5EAF">
        <w:rPr>
          <w:bCs/>
          <w:iCs/>
        </w:rPr>
        <w:t xml:space="preserve"> m od gornjeg ruba reguliranog korita, odnosno ruba čestice javnog vodnog dobra. U inundacijskom pojasu zabranjena je svaka gradnja i druge radnje kojima se može onemogućiti izgradnja i održavanje vodnih građevina, </w:t>
      </w:r>
      <w:proofErr w:type="gramStart"/>
      <w:r w:rsidRPr="001A5EAF">
        <w:rPr>
          <w:bCs/>
          <w:iCs/>
        </w:rPr>
        <w:t>na</w:t>
      </w:r>
      <w:proofErr w:type="gramEnd"/>
      <w:r w:rsidRPr="001A5EAF">
        <w:rPr>
          <w:bCs/>
          <w:iCs/>
        </w:rPr>
        <w:t xml:space="preserve"> bilo koji način umanjiti protočnost korita i pogoršati vodni režim, te povećati stupanj ugroženosti od štetnog djelovanja vodotoka. Posebno se inundacijski pojas može smanjiti, </w:t>
      </w:r>
      <w:proofErr w:type="gramStart"/>
      <w:r w:rsidRPr="001A5EAF">
        <w:rPr>
          <w:bCs/>
          <w:iCs/>
        </w:rPr>
        <w:t>ali</w:t>
      </w:r>
      <w:proofErr w:type="gramEnd"/>
      <w:r w:rsidRPr="001A5EAF">
        <w:rPr>
          <w:bCs/>
          <w:iCs/>
        </w:rPr>
        <w:t xml:space="preserve"> to bi trebalo utvrditi posebnim vodopravnim uvjetima za svaki objekt posebno. Svaki vlasnik, odnosno korisnik objekta ili parcele smještene uz korito vodotoka ili česticu javno vodno dobro dužan je </w:t>
      </w:r>
      <w:r w:rsidRPr="001A5EAF">
        <w:t>omogućiti nesmetano izvršavanje radova na čišćenju i održavanju korita vodotoka, ne smije izgradnjom predmetne građevine ili njenim spajanjem na komunalnu infrastrukturu umanjiti propusnu moć vodotoka, niti uzrokovati eroziju u istom, te za vrijeme izvođenja radova ne smije niti privremeno odlagati bilo kakvi materijal u korito vodotoka.</w:t>
      </w:r>
    </w:p>
    <w:p w:rsidR="004B1BA2" w:rsidRPr="001A5EAF" w:rsidRDefault="004B1BA2" w:rsidP="001A4AEC">
      <w:pPr>
        <w:pStyle w:val="BodyTextIndent"/>
        <w:widowControl w:val="0"/>
        <w:spacing w:line="240" w:lineRule="auto"/>
        <w:ind w:firstLine="0"/>
      </w:pPr>
      <w:r w:rsidRPr="001A5EAF">
        <w:tab/>
        <w:t xml:space="preserve">(2) Postojeća neregulirana korita povremenih bujičnih vodotoka potrebno je regulacijskim radovima povezati i urediti na način da se u kontinuitetu sprovedu oborinske i druge površinske vode do uljeva u more, a sve u skladu s vodopravnim uvjetima, idejnim rješenjem uređenja podbiokovskih bujica područja i </w:t>
      </w:r>
      <w:proofErr w:type="gramStart"/>
      <w:r w:rsidRPr="001A5EAF">
        <w:t>ostalim  aktima</w:t>
      </w:r>
      <w:proofErr w:type="gramEnd"/>
      <w:r w:rsidRPr="001A5EAF">
        <w:t xml:space="preserve"> i planovima predviđenim Zakonom o vodama. Projektno rješenje uređenja korita </w:t>
      </w:r>
      <w:proofErr w:type="gramStart"/>
      <w:r w:rsidRPr="001A5EAF">
        <w:t>sa</w:t>
      </w:r>
      <w:proofErr w:type="gramEnd"/>
      <w:r w:rsidRPr="001A5EAF">
        <w:t xml:space="preserve"> svim potrebnim objektima, maksimalno smjestiti na česticu “javno vodno dobro” iz razloga izbjegavanja imovinsko - pravnih sporova kao i razloga prilagodbe uređenja važečoj prostorno - planskoj dokumentaciji, a koje će istovremeno omogućiti siguran i blagovremen protok voda vodotoka, te održavanje i čišćenje istog.  Dimenzioniranje korita treba izvršiti za mjerodavnu protoku dobivenu kao rezultat hidroloških mjerenja </w:t>
      </w:r>
      <w:proofErr w:type="gramStart"/>
      <w:r w:rsidRPr="001A5EAF">
        <w:t>ili</w:t>
      </w:r>
      <w:proofErr w:type="gramEnd"/>
      <w:r w:rsidRPr="001A5EAF">
        <w:t xml:space="preserve"> kao rezultat primjene neke od empirijskih </w:t>
      </w:r>
      <w:r w:rsidRPr="001A5EAF">
        <w:lastRenderedPageBreak/>
        <w:t xml:space="preserve">metoda. </w:t>
      </w:r>
    </w:p>
    <w:p w:rsidR="004B1BA2" w:rsidRPr="001A5EAF" w:rsidRDefault="004B1BA2" w:rsidP="001A5EAF">
      <w:pPr>
        <w:jc w:val="both"/>
      </w:pPr>
      <w:r w:rsidRPr="001A5EAF">
        <w:tab/>
        <w:t xml:space="preserve">(3) U iznimnim slučajevima, u svrhu osiguranja i formiranja što kvalitetnijeg prometnog koridora ne isključuje se regulacija ili izmještanje vodotoka u obliku odgovarajuće otvorene ili natkrivene armirano-betonske kinete (min. propusne moći 100-god velika voda) i na način koji će omogućiti njeno što jednostavnije održavanje i čišćenje (natkrivanje izvesti pomičnim armiranobetonskim pločama duž što više dionica i sa što više revizijskih okana). Trasu regulirane natkrivene kinete u sklopu prometnce u pravilu postaviti uz jedan od rubova prometnice ili ispod samog pločnika kako bi ostao osiguran pojas za česticu javnog vodnog dobra u kontinuitetu. Izradu projektnog rješenja treba uskladiti sa stručnim službama Hrvatskih voda. </w:t>
      </w:r>
    </w:p>
    <w:p w:rsidR="004B1BA2" w:rsidRPr="001A5EAF" w:rsidRDefault="004B1BA2" w:rsidP="001A5EAF">
      <w:pPr>
        <w:jc w:val="both"/>
        <w:rPr>
          <w:b/>
        </w:rPr>
      </w:pPr>
      <w:r w:rsidRPr="001A5EAF">
        <w:rPr>
          <w:b/>
        </w:rPr>
        <w:tab/>
        <w:t>(</w:t>
      </w:r>
      <w:r w:rsidRPr="001A5EAF">
        <w:t>4) Površine iznad natkrivenog korita bujice u pravilu ne služe za izgradnju objekata privatne ili javne namjene. Bilo koji oblik korištenja površine iznad natkrivenog korita bujice, odnosno na javnom vodnom dobru  treba biti usklađeno sa odrednicama propisanim Zakonom o vodama, projektima i planovima Hrvatskih voda,  stanju i nosivosti kinete bujice, itd.</w:t>
      </w:r>
      <w:r w:rsidRPr="001A5EAF">
        <w:rPr>
          <w:b/>
        </w:rPr>
        <w:t xml:space="preserve"> </w:t>
      </w:r>
    </w:p>
    <w:p w:rsidR="004B1BA2" w:rsidRPr="001A5EAF" w:rsidRDefault="004B1BA2" w:rsidP="001A5EAF">
      <w:pPr>
        <w:jc w:val="both"/>
      </w:pPr>
      <w:r w:rsidRPr="001A5EAF">
        <w:tab/>
        <w:t>(5) Na mjestima gdje trasa prometnice poprečno prelazi preko bujičnih vodotoka i odvodnih kanala predvidjeti mostove ili propuste takvih dimenzija koji će nesmetano propustiti mjerodavne protoke. Ukoliko je potrebno predvidjeti i rekonstrukciju postojećih propusta zbog male propusne moći ili dotrajalosti. Također treba predvidjeti oblaganje uljeva i izljeva novoprojektiranih ili rekonstruiranih propusta u dužini min. 3,0 m', odnosno izraditi tehničko rješenje eventualnog upuštanja“čistih“ oborinskih voda u korita vodotoka kojim će se osigurati zaštita korita od erozije i neometan protok vodotoka. Detalje upuštanja oborinskih voda investitor treba usuglasiti sa stručnim službama Hrvatskih voda. Tijekom izvođenja radova potrebno je osigurati neometan protok kroz korito vodotoka. Na mjestima gdje prometnica prelazi preko reguliranog korita vodoka (trapezno obloženo korito, betonska kineta i sl.) konstrukciju i dimenzije osnovnih elemenata mosta ili propusta sa svim pripadnim instalacijama treba odrediti na način kojim se ne bi umanjio projektirani slobodni profil korita, kojim će se osigurati statička stabilnost postojeće betonske kinete, zidova ili obaloutvrde, odnosno kojim se neće poremetiti postojeći vodni režim. Os mosta ili propusta postaviti što okomitije na uzdužnu os korita, a širina istog treba biti dovoljna za prijelaz planiranih vozila. Konstrukcijsko se rješenje mosta ili propusta treba funkcionalno i estetski uklopiti u sadašnje i buduće urbanističko rješenje tog prostora.</w:t>
      </w:r>
    </w:p>
    <w:p w:rsidR="004B1BA2" w:rsidRPr="001A5EAF" w:rsidRDefault="004B1BA2" w:rsidP="001A5EAF">
      <w:pPr>
        <w:jc w:val="both"/>
      </w:pPr>
      <w:r w:rsidRPr="001A5EAF">
        <w:tab/>
        <w:t xml:space="preserve">(6) Polaganje objekata linijske infrastrukture (kanalizacija, vodovod, električni i telekomunikacijski kablovi itd.) zajedno sa svim oknima i ostalim pratećim objektima uzdužno unutar korita vodotoka, odnosno čestice javnog  </w:t>
      </w:r>
      <w:r w:rsidRPr="001A5EAF">
        <w:lastRenderedPageBreak/>
        <w:t>vodnog dobra nije dopušteno. Vođenje trase paralelno sa reguliranim koritom vodotoka izvesti na minimalnoj udaljenosti kojom će se osigurati statička i hidraulička stabilnost reguliranog korita, te nesmetano održavanje ili buduća rekonstukcija korita. Kod nereguliranih korita, udaljenost treba biti minimalno 3,0 m od gornjeg ruba korita, odnosno ruba čestice javnog vodnog dobra zbog osiguranja inundacijskog pojasa za buduću regulaciju. U samo određenim slučajevima udaljenost polaganja</w:t>
      </w:r>
      <w:r w:rsidRPr="001A5EAF">
        <w:rPr>
          <w:bCs/>
          <w:iCs/>
        </w:rPr>
        <w:t xml:space="preserve"> se može smanjit, ali to bi trebalo utvrditi posebnim vodopravnim uvjetima i za svaki objekt posebno.</w:t>
      </w:r>
    </w:p>
    <w:p w:rsidR="004B1BA2" w:rsidRPr="001A5EAF" w:rsidRDefault="004B1BA2" w:rsidP="001A4AEC">
      <w:pPr>
        <w:pStyle w:val="BodyTextIndent"/>
        <w:widowControl w:val="0"/>
        <w:spacing w:line="240" w:lineRule="auto"/>
        <w:ind w:firstLine="0"/>
      </w:pPr>
      <w:r w:rsidRPr="001A5EAF">
        <w:tab/>
        <w:t xml:space="preserve">(7) Poprečni prijelaz pojedinog objekta linijske infrastrukture preko korita vodotoka po mogućnosti je potrebno izvesti iznad u okviru konstrukcije mosta </w:t>
      </w:r>
      <w:proofErr w:type="gramStart"/>
      <w:r w:rsidRPr="001A5EAF">
        <w:t>ili</w:t>
      </w:r>
      <w:proofErr w:type="gramEnd"/>
      <w:r w:rsidRPr="001A5EAF">
        <w:t xml:space="preserve"> propusta. Mjesto prijelaza izvesti poprečno i po mogućnosti što okomitije </w:t>
      </w:r>
      <w:proofErr w:type="gramStart"/>
      <w:r w:rsidRPr="001A5EAF">
        <w:t>na</w:t>
      </w:r>
      <w:proofErr w:type="gramEnd"/>
      <w:r w:rsidRPr="001A5EAF">
        <w:t xml:space="preserve"> uzdužnu os korita. Ukoliko instalacije prolazi ispod korita, investitor je dužan mjesta prijelaza osigurati </w:t>
      </w:r>
      <w:proofErr w:type="gramStart"/>
      <w:r w:rsidRPr="001A5EAF">
        <w:t>na</w:t>
      </w:r>
      <w:proofErr w:type="gramEnd"/>
      <w:r w:rsidRPr="001A5EAF">
        <w:t xml:space="preserve"> način da je uvuče u betonski blok čija će gornja kota biti 0.50 m ispod kote reguliranog ili projektiranog dna vodotoka. Kod nereguliranog korita, dubinu iskopa rova za kanalizacijsku cijev treba usuglasiti </w:t>
      </w:r>
      <w:proofErr w:type="gramStart"/>
      <w:r w:rsidRPr="001A5EAF">
        <w:t>sa</w:t>
      </w:r>
      <w:proofErr w:type="gramEnd"/>
      <w:r w:rsidRPr="001A5EAF">
        <w:t xml:space="preserve"> stručnom službom Hrvatskih voda. Na mjestima prokopa obloženog korita vodotoka </w:t>
      </w:r>
      <w:proofErr w:type="gramStart"/>
      <w:r w:rsidRPr="001A5EAF">
        <w:t>ili</w:t>
      </w:r>
      <w:proofErr w:type="gramEnd"/>
      <w:r w:rsidRPr="001A5EAF">
        <w:t xml:space="preserve"> kanala, izvršiti obnovu obloge identičnim materijalom i na isti način. Teren devastiran radovima na trasi predmetnih </w:t>
      </w:r>
      <w:proofErr w:type="gramStart"/>
      <w:r w:rsidRPr="001A5EAF">
        <w:t>instalacija  i</w:t>
      </w:r>
      <w:proofErr w:type="gramEnd"/>
      <w:r w:rsidRPr="001A5EAF">
        <w:t xml:space="preserve"> uz njihovu trasu, dovesti u prvobitno stanje kako se ne bi poremetilo površinsko otjecanje.</w:t>
      </w:r>
    </w:p>
    <w:p w:rsidR="004B1BA2" w:rsidRPr="001A5EAF" w:rsidRDefault="004B1BA2" w:rsidP="001A5EAF">
      <w:pPr>
        <w:jc w:val="both"/>
      </w:pPr>
      <w:r w:rsidRPr="001A5EAF">
        <w:tab/>
        <w:t>(8) Za provedbu zahvata izgradnje zaštitnih i regulacijskih vodnih građevina unutar područja zaštite kulturnih dobara (kulturni krajolik Starogradsko polje, urbana cjelina Grada Starog Grada,ruralne cjeline: Rudina Mala, Rudina Vela, Dol, Selca), obvezno je ishođenje potrebnih odobrenja od nadležne službe zaštite kulturnih dobara.</w:t>
      </w:r>
    </w:p>
    <w:p w:rsidR="004B1BA2" w:rsidRPr="001A5EAF" w:rsidRDefault="004B1BA2" w:rsidP="001A5EAF">
      <w:pPr>
        <w:jc w:val="both"/>
        <w:rPr>
          <w:color w:val="FFCC00"/>
        </w:rPr>
      </w:pPr>
      <w:r w:rsidRPr="001A5EAF">
        <w:tab/>
        <w:t>(9) Za sanaciju vodotoka u zoni zaštićenog krajobraza potrebno je pribaviti</w:t>
      </w:r>
      <w:r w:rsidRPr="001A5EAF">
        <w:rPr>
          <w:color w:val="FF0000"/>
        </w:rPr>
        <w:t xml:space="preserve"> </w:t>
      </w:r>
      <w:r w:rsidRPr="001A5EAF">
        <w:rPr>
          <w:color w:val="FFCC00"/>
        </w:rPr>
        <w:t xml:space="preserve"> </w:t>
      </w:r>
      <w:r w:rsidRPr="001A5EAF">
        <w:t>posebne uvjete zaštite prirode.</w:t>
      </w:r>
    </w:p>
    <w:p w:rsidR="004B1BA2" w:rsidRPr="001A5EAF" w:rsidRDefault="004B1BA2" w:rsidP="001A5EAF">
      <w:pPr>
        <w:jc w:val="both"/>
        <w:rPr>
          <w:color w:val="FFCC00"/>
        </w:rPr>
      </w:pPr>
    </w:p>
    <w:p w:rsidR="004B1BA2" w:rsidRPr="001A5EAF" w:rsidRDefault="004B1BA2" w:rsidP="00E521BA">
      <w:pPr>
        <w:pStyle w:val="Clanak"/>
      </w:pPr>
      <w:r w:rsidRPr="001A5EAF">
        <w:t>Članak 57.</w:t>
      </w:r>
    </w:p>
    <w:p w:rsidR="004B1BA2" w:rsidRPr="001A5EAF" w:rsidRDefault="004B1BA2" w:rsidP="001A5EAF">
      <w:pPr>
        <w:jc w:val="both"/>
        <w:rPr>
          <w:lang w:eastAsia="hr-HR"/>
        </w:rPr>
      </w:pPr>
    </w:p>
    <w:p w:rsidR="004B1BA2" w:rsidRPr="001A5EAF" w:rsidRDefault="004B1BA2" w:rsidP="001A5EAF">
      <w:pPr>
        <w:jc w:val="both"/>
      </w:pPr>
      <w:r w:rsidRPr="001A5EAF">
        <w:rPr>
          <w:b/>
        </w:rPr>
        <w:t xml:space="preserve"> </w:t>
      </w:r>
      <w:r w:rsidRPr="001A5EAF">
        <w:rPr>
          <w:b/>
        </w:rPr>
        <w:tab/>
        <w:t>Iza članka 133. dodaje se članak 133a</w:t>
      </w:r>
      <w:r w:rsidRPr="001A5EAF">
        <w:t xml:space="preserve"> koji glasi:</w:t>
      </w:r>
    </w:p>
    <w:p w:rsidR="004B1BA2" w:rsidRPr="001A5EAF" w:rsidRDefault="004B1BA2" w:rsidP="001A5EAF">
      <w:pPr>
        <w:jc w:val="both"/>
      </w:pPr>
      <w:r w:rsidRPr="001A5EAF">
        <w:tab/>
        <w:t xml:space="preserve">„Planom navodnjavanja za područje Splitsko-dalmatinske županije“ (Institut za jadranske kulture i melioraciju krša, Split, kolovoz 2006-e godine) definirane su smjernice, kriteriji i ograničenja za planski razvitak navodnjavanja poljoprivrednih površina. Prema tom Planu, područje otoka Hvara nije uvršteno u prioritetna područja za provedbu mjera za navodnjavanje, ali je ocijenjeno da je resurse kvalitetnih podzemnih voda (u prilog čemu svjedoče postojeći zahvati vode na otoku, među kojima i na području Starog Grada) za potrebe navodnjavanja poljoprivrednog zemljišta treba istražiti. Pored korištenja podzemnih voda, treba sagledati mogućnost korištenja (uz izgradnju mikroakumulacija) i ostalih raspoloživih vodnih </w:t>
      </w:r>
      <w:r w:rsidRPr="001A5EAF">
        <w:lastRenderedPageBreak/>
        <w:t>potencijala (oborinske vode, pročišćene otpadne vode i vodoopskrbne sustave u vrijeme smanjene potrošnje). Ovakvim pristupom je moguće urediti raspoložive poljoprivredne površine za navodnjavanje, u skladu s posebnim propisima i uz uvjete koje će definirati Hrvatske vode“.</w:t>
      </w:r>
    </w:p>
    <w:p w:rsidR="004B1BA2" w:rsidRPr="001A5EAF" w:rsidRDefault="004B1BA2" w:rsidP="001A5EAF">
      <w:pPr>
        <w:jc w:val="both"/>
        <w:rPr>
          <w:b/>
          <w:color w:val="FF0000"/>
        </w:rPr>
      </w:pPr>
      <w:r w:rsidRPr="001A5EAF">
        <w:rPr>
          <w:b/>
        </w:rPr>
        <w:tab/>
        <w:t>Iza članka</w:t>
      </w:r>
      <w:r w:rsidRPr="001A5EAF">
        <w:t xml:space="preserve"> </w:t>
      </w:r>
      <w:r w:rsidRPr="001A5EAF">
        <w:rPr>
          <w:b/>
        </w:rPr>
        <w:t>133.,</w:t>
      </w:r>
      <w:r w:rsidRPr="001A5EAF">
        <w:t xml:space="preserve"> dodaje se naslov: „</w:t>
      </w:r>
      <w:r w:rsidRPr="001A5EAF">
        <w:rPr>
          <w:b/>
        </w:rPr>
        <w:t>LUKE“.</w:t>
      </w:r>
    </w:p>
    <w:p w:rsidR="004B1BA2" w:rsidRPr="001A5EAF" w:rsidRDefault="004B1BA2" w:rsidP="001A5EAF">
      <w:pPr>
        <w:jc w:val="both"/>
        <w:rPr>
          <w:b/>
          <w:lang w:eastAsia="hr-HR"/>
        </w:rPr>
      </w:pPr>
      <w:r w:rsidRPr="001A5EAF">
        <w:rPr>
          <w:b/>
          <w:lang w:eastAsia="hr-HR"/>
        </w:rPr>
        <w:tab/>
      </w:r>
    </w:p>
    <w:p w:rsidR="004B1BA2" w:rsidRPr="001A5EAF" w:rsidRDefault="004B1BA2" w:rsidP="00E521BA">
      <w:pPr>
        <w:pStyle w:val="Clanak"/>
      </w:pPr>
      <w:r w:rsidRPr="001A5EAF">
        <w:t>Članak 58.</w:t>
      </w:r>
    </w:p>
    <w:p w:rsidR="004B1BA2" w:rsidRPr="001A5EAF" w:rsidRDefault="004B1BA2" w:rsidP="001A5EAF">
      <w:pPr>
        <w:jc w:val="both"/>
      </w:pPr>
    </w:p>
    <w:p w:rsidR="004B1BA2" w:rsidRPr="001A5EAF" w:rsidRDefault="004B1BA2" w:rsidP="001A5EAF">
      <w:pPr>
        <w:jc w:val="both"/>
      </w:pPr>
      <w:r w:rsidRPr="001A5EAF">
        <w:rPr>
          <w:b/>
        </w:rPr>
        <w:tab/>
        <w:t>U članku 134.,</w:t>
      </w:r>
      <w:r w:rsidRPr="001A5EAF">
        <w:t xml:space="preserve"> tekst se označava kao stavak 1.; iza riječi: „Položaj luka“, dodaju se riječi: „kao i sidrišta“, a riječ: „privezišta“ se zamjenjuje riječju: „priveza“;</w:t>
      </w:r>
    </w:p>
    <w:p w:rsidR="004B1BA2" w:rsidRPr="001A5EAF" w:rsidRDefault="004B1BA2" w:rsidP="001A5EAF">
      <w:pPr>
        <w:jc w:val="both"/>
      </w:pPr>
      <w:r w:rsidRPr="001A5EAF">
        <w:rPr>
          <w:b/>
        </w:rPr>
        <w:tab/>
        <w:t>iza stavka 1</w:t>
      </w:r>
      <w:r w:rsidRPr="001A5EAF">
        <w:t xml:space="preserve">. dodaje se tekst koji glasi: </w:t>
      </w:r>
    </w:p>
    <w:p w:rsidR="004B1BA2" w:rsidRPr="001A5EAF" w:rsidRDefault="004B1BA2" w:rsidP="001A5EAF">
      <w:pPr>
        <w:pStyle w:val="Header"/>
        <w:tabs>
          <w:tab w:val="clear" w:pos="4320"/>
          <w:tab w:val="clear" w:pos="8640"/>
        </w:tabs>
        <w:jc w:val="both"/>
      </w:pPr>
      <w:r w:rsidRPr="001A5EAF">
        <w:tab/>
        <w:t>„(2) Morska luka otvorena za međunarodni promet Stari Grad određena je PPSDŽ-om, ovim Planom i odlukama nadležnih tijela sukladno posebnom propisu, kao građevina od važnost za Državu. U granicama kopnenog i morskog dijela luke određenog kartografskim prikazima Plana, moguće je rekonstruirati i graditi sadržaje potrebne za funkcioniranje luke, temeljem provedbenih dokumenata uređenja prostora (važeći DPU, propisani UPU-u).</w:t>
      </w:r>
    </w:p>
    <w:p w:rsidR="004B1BA2" w:rsidRPr="001A5EAF" w:rsidRDefault="004B1BA2" w:rsidP="001A5EAF">
      <w:pPr>
        <w:jc w:val="both"/>
        <w:rPr>
          <w:b/>
          <w:bCs/>
        </w:rPr>
      </w:pPr>
      <w:r w:rsidRPr="001A5EAF">
        <w:tab/>
        <w:t>(3) Luka otvorena za javni promet Stari Grad određena je PPSDŽ-om i ovim Planom kao građevina županijskog značaja. Kartografskim prikazom ovog Plana određeno je područje akvatorija u kojem je moguće organizirati sadržaje luke namijenjene za pristajanje, sidrenje i zaštitu brodova, jahti i brodica, ukrcaj i iskrcaj putnika i roba, s mogućnošću korištenja užeg obalnog područja za navedenu namjenu, bez ograničavanja javnog korištenja obale, rive, lukobrana. Lučko područje obuhvaća prostor dijela akvatorija Starogradskog zaljeva s pripadajućom obalnom površinom, namijenjen za obavljanje linijskog pomorskog prometa, komunalni i nautički vez, sve sukladno posebnim propisima (Zakon o pomorskom dobru i morskim lukama-</w:t>
      </w:r>
      <w:r w:rsidRPr="001A5EAF">
        <w:rPr>
          <w:iCs/>
          <w:bdr w:val="none" w:sz="0" w:space="0" w:color="auto" w:frame="1"/>
        </w:rPr>
        <w:t xml:space="preserve"> «NN», broj: 158</w:t>
      </w:r>
      <w:r w:rsidRPr="001A5EAF">
        <w:t>/</w:t>
      </w:r>
      <w:r w:rsidRPr="001A5EAF">
        <w:rPr>
          <w:iCs/>
          <w:bdr w:val="none" w:sz="0" w:space="0" w:color="auto" w:frame="1"/>
        </w:rPr>
        <w:t>3, 141/06, 38/09; Uredba o razvrstaju luka otvorenih za javni promet i luka posebne namjene- NN broj 110/04 i 82/07; Pravilnik o kriterijima za određivanje namjene pojedinog dijela luke otvorene za javni promet i luka posebne namjene- «NN», broj 110/04 i 82/07).</w:t>
      </w:r>
    </w:p>
    <w:p w:rsidR="004B1BA2" w:rsidRPr="001A5EAF" w:rsidRDefault="004B1BA2" w:rsidP="001A5EAF">
      <w:pPr>
        <w:jc w:val="both"/>
        <w:rPr>
          <w:b/>
          <w:bCs/>
        </w:rPr>
      </w:pPr>
      <w:r w:rsidRPr="001A5EAF">
        <w:tab/>
        <w:t xml:space="preserve">(4) Luka nautičkog turizma na području Račice određuje se u skladu s PPSDŽ-om maksimalnog kapaciteta od 190 vezova i propisuje minimalna kategorija od tri sidra, sukladno posebnom propisu- „Pravilniku o razvrstavanju i kategorizaciji luka nautičkog turizma“ («NN», broj 72/08). U akvatoriju luke se mogu graditi potrebne građevine niskogradnje (obalni zidovi, obale, molovi, lukobrani i slični građevni elementi), postavljati naprave i uređaji za privez plovila i signalizaciju, te obavljati i drugi slični radovi potrebni za nesmetano funkcioniranje luke, prema posebnim propisima i standardima za tu vrstu građevina, temeljem propisanog urbanističkog </w:t>
      </w:r>
      <w:r w:rsidRPr="001A5EAF">
        <w:lastRenderedPageBreak/>
        <w:t>plana uređenja i postupka ocjene o potrebi procjene utjecaja zahvata na okoliš kojeg provodi Ministarstvo.</w:t>
      </w:r>
    </w:p>
    <w:p w:rsidR="004B1BA2" w:rsidRPr="001A5EAF" w:rsidRDefault="004B1BA2" w:rsidP="001A5EAF">
      <w:pPr>
        <w:jc w:val="both"/>
      </w:pPr>
      <w:r w:rsidRPr="001A5EAF">
        <w:tab/>
        <w:t>Akvatorij u kojem je moguće formiranje luke, te površina dužobalnog  kopnenog dijela luke označeni su u kartografskom prikazu namjene površina i u prikazu građevinskih područja. Omogućava se smještaj dijela kopnenih sadržaja luke u prostoru južno od obale do prometnice prema trajektnoj luci, u dijelu površine namjene Z do maksimalno 35% površine iste. Određivanje granice lučkog područja, a time i razgraničenje te namjene prema javnim zelenim površinama će se detaljnije preispitati i odrediti kroz urbanistički plan uređenja.</w:t>
      </w:r>
    </w:p>
    <w:p w:rsidR="004B1BA2" w:rsidRPr="001A5EAF" w:rsidRDefault="004B1BA2" w:rsidP="001A5EAF">
      <w:pPr>
        <w:jc w:val="both"/>
      </w:pPr>
      <w:r w:rsidRPr="001A5EAF">
        <w:tab/>
        <w:t>U luci nauti</w:t>
      </w:r>
      <w:r w:rsidRPr="001A5EAF">
        <w:rPr>
          <w:rFonts w:eastAsia="TimesNewRoman"/>
        </w:rPr>
        <w:t>č</w:t>
      </w:r>
      <w:r w:rsidRPr="001A5EAF">
        <w:t>kog turizma se uz pružanje usluga u nautičkom turizmu, mogu planirati sadržaji koji nadopunjuju usluge nautičarima: ugostiteljski, trgova</w:t>
      </w:r>
      <w:r w:rsidRPr="001A5EAF">
        <w:rPr>
          <w:rFonts w:eastAsia="TimesNewRoman"/>
        </w:rPr>
        <w:t>č</w:t>
      </w:r>
      <w:r w:rsidRPr="001A5EAF">
        <w:t xml:space="preserve">ki, uslužni. U obuhvatu se mora osigurati parkiralište za automobile, prema normativu određenom Pravilnikom, a sukladno kategoriji luke nautičkog turizma i broju vezova koji će se u okviru maksimalnog broja (do 190 vezova) egzaktno odrediti daljnjom razradom, uvažavajući karakteristike prostora i maritimne uvjete lokacije. </w:t>
      </w:r>
    </w:p>
    <w:p w:rsidR="004B1BA2" w:rsidRPr="001A5EAF" w:rsidRDefault="004B1BA2" w:rsidP="001A5EAF">
      <w:pPr>
        <w:jc w:val="both"/>
      </w:pPr>
      <w:r w:rsidRPr="001A5EAF">
        <w:tab/>
        <w:t>Maksimalni koeficijent izgrađenosti (</w:t>
      </w:r>
      <w:r w:rsidRPr="001A5EAF">
        <w:rPr>
          <w:iCs/>
        </w:rPr>
        <w:t>kig</w:t>
      </w:r>
      <w:r w:rsidRPr="001A5EAF">
        <w:t>) i koeficijent iskorištenosti (</w:t>
      </w:r>
      <w:r w:rsidRPr="001A5EAF">
        <w:rPr>
          <w:iCs/>
        </w:rPr>
        <w:t>kis</w:t>
      </w:r>
      <w:r w:rsidRPr="001A5EAF">
        <w:t>) određuju se:</w:t>
      </w:r>
    </w:p>
    <w:p w:rsidR="004B1BA2" w:rsidRPr="001A5EAF" w:rsidRDefault="004B1BA2" w:rsidP="001A4AEC">
      <w:pPr>
        <w:ind w:left="567" w:hanging="283"/>
        <w:jc w:val="both"/>
      </w:pPr>
      <w:r w:rsidRPr="001A5EAF">
        <w:t xml:space="preserve">• </w:t>
      </w:r>
      <w:r w:rsidR="001A4AEC">
        <w:tab/>
      </w:r>
      <w:r w:rsidRPr="001A5EAF">
        <w:t>koeficijent izgrađenosti iznosi do 0,30;</w:t>
      </w:r>
    </w:p>
    <w:p w:rsidR="004B1BA2" w:rsidRPr="001A5EAF" w:rsidRDefault="004B1BA2" w:rsidP="001A4AEC">
      <w:pPr>
        <w:ind w:left="567" w:hanging="283"/>
        <w:jc w:val="both"/>
      </w:pPr>
      <w:r w:rsidRPr="001A5EAF">
        <w:t xml:space="preserve">• </w:t>
      </w:r>
      <w:r w:rsidR="001A4AEC">
        <w:tab/>
      </w:r>
      <w:r w:rsidRPr="001A5EAF">
        <w:t>koeficijent iskorištenosti do 0,80;</w:t>
      </w:r>
    </w:p>
    <w:p w:rsidR="004B1BA2" w:rsidRPr="001A5EAF" w:rsidRDefault="004B1BA2" w:rsidP="001A5EAF">
      <w:pPr>
        <w:jc w:val="both"/>
      </w:pPr>
      <w:r w:rsidRPr="001A5EAF">
        <w:tab/>
        <w:t>Maksimalna katnost i visina građevina u obuhvatu ove luke može biti: podrum ili suteren, prizemlje i nadgrađe (uvučeno u odnosu na fasadu prema moru), a visina je max: 8,0 m</w:t>
      </w:r>
      <w:r w:rsidR="001A4AEC">
        <w:t xml:space="preserve"> </w:t>
      </w:r>
      <w:r w:rsidRPr="001A5EAF">
        <w:t>mjereno od najniže kote konačno uređenog terena oko građevine.</w:t>
      </w:r>
    </w:p>
    <w:p w:rsidR="004B1BA2" w:rsidRPr="001A5EAF" w:rsidRDefault="001A4AEC" w:rsidP="001A5EAF">
      <w:pPr>
        <w:jc w:val="both"/>
      </w:pPr>
      <w:r>
        <w:tab/>
        <w:t>(5) Športsko-</w:t>
      </w:r>
      <w:r w:rsidR="004B1BA2" w:rsidRPr="001A5EAF">
        <w:t>rekreacijska luka u građevinskom području naselja Stari Grad se planira na sjevernom dijelu akvatorija Starogradskog zaljeva, a zapadno od akvatorija luke otvorene za javni promet županijskog značaja. Potrebni sadržaji na kopnenom dijelu (uključivo suhe vezove) se smještaju unutar zone K1 određene ovim Planom. Sadržaji i kapaciteti se temeljem studija i analiza maritimnih i ostalih uvjeta lokacije (posebni uvjeti nadležnog konzervatorskog odjela za zaštićeno kulturno dobro u okruženju- crkvu sv. Jerolima, tretman postojećeg zelenila, zaštita plažnih površina i drugo) određuju  provedbenim dokumentom prostornog uređenja, izrada kojeg je propisana ovim Planom.“</w:t>
      </w:r>
    </w:p>
    <w:p w:rsidR="004B1BA2" w:rsidRPr="001A5EAF" w:rsidRDefault="004B1BA2" w:rsidP="001A5EAF">
      <w:pPr>
        <w:jc w:val="both"/>
      </w:pPr>
    </w:p>
    <w:p w:rsidR="004B1BA2" w:rsidRPr="001A5EAF" w:rsidRDefault="004B1BA2" w:rsidP="00E521BA">
      <w:pPr>
        <w:pStyle w:val="Clanak"/>
      </w:pPr>
      <w:r w:rsidRPr="001A5EAF">
        <w:t>Članak 59.</w:t>
      </w:r>
    </w:p>
    <w:p w:rsidR="004B1BA2" w:rsidRPr="001A5EAF" w:rsidRDefault="004B1BA2" w:rsidP="001A5EAF">
      <w:pPr>
        <w:jc w:val="both"/>
      </w:pPr>
    </w:p>
    <w:p w:rsidR="004B1BA2" w:rsidRPr="001A5EAF" w:rsidRDefault="004B1BA2" w:rsidP="001A4AEC">
      <w:pPr>
        <w:pStyle w:val="Stil1"/>
      </w:pPr>
      <w:r w:rsidRPr="001A5EAF">
        <w:tab/>
      </w:r>
      <w:r w:rsidRPr="001A5EAF">
        <w:rPr>
          <w:b/>
        </w:rPr>
        <w:t>U članku 136., iza stavka 2.</w:t>
      </w:r>
      <w:r w:rsidRPr="001A5EAF">
        <w:t xml:space="preserve"> dodaje se stavak koji glasi: </w:t>
      </w:r>
    </w:p>
    <w:p w:rsidR="004B1BA2" w:rsidRPr="001A5EAF" w:rsidRDefault="004B1BA2" w:rsidP="001A4AEC">
      <w:pPr>
        <w:pStyle w:val="Stil1"/>
      </w:pPr>
      <w:r w:rsidRPr="001A5EAF">
        <w:tab/>
        <w:t>„Univerzalna vrijednost Starogradskog polja, zaštićena je donošenjem Rješenja o zaštiti kulturnog krajolika od strane Ministarstva kulture, te je prepoznata i upisom na UNESCO-vu Listu svjetske baštine.“</w:t>
      </w:r>
    </w:p>
    <w:p w:rsidR="004B1BA2" w:rsidRPr="001A5EAF" w:rsidRDefault="004B1BA2" w:rsidP="001A5EAF">
      <w:pPr>
        <w:pStyle w:val="Heading5"/>
        <w:ind w:left="0"/>
        <w:jc w:val="both"/>
      </w:pPr>
    </w:p>
    <w:p w:rsidR="004B1BA2" w:rsidRPr="001A4AEC" w:rsidRDefault="004B1BA2" w:rsidP="001A4AEC">
      <w:pPr>
        <w:pStyle w:val="Stil1"/>
        <w:jc w:val="center"/>
        <w:rPr>
          <w:b/>
        </w:rPr>
      </w:pPr>
      <w:r w:rsidRPr="001A4AEC">
        <w:rPr>
          <w:b/>
        </w:rPr>
        <w:lastRenderedPageBreak/>
        <w:t>Članak 60.</w:t>
      </w:r>
    </w:p>
    <w:p w:rsidR="004B1BA2" w:rsidRPr="001A5EAF" w:rsidRDefault="004B1BA2" w:rsidP="001A4AEC">
      <w:pPr>
        <w:pStyle w:val="Stil1"/>
      </w:pPr>
      <w:r w:rsidRPr="001A5EAF">
        <w:t xml:space="preserve"> </w:t>
      </w:r>
    </w:p>
    <w:p w:rsidR="004B1BA2" w:rsidRPr="001A5EAF" w:rsidRDefault="004B1BA2" w:rsidP="001A4AEC">
      <w:pPr>
        <w:pStyle w:val="Stil1"/>
      </w:pPr>
      <w:r w:rsidRPr="001A5EAF">
        <w:tab/>
      </w:r>
      <w:r w:rsidRPr="001A5EAF">
        <w:rPr>
          <w:b/>
        </w:rPr>
        <w:t>U članku 138</w:t>
      </w:r>
      <w:r w:rsidRPr="001A5EAF">
        <w:t>., u naslovu se brišu riječi: „Zaštićene zone“, a iza tablice se dodaje tekst koji glasi:</w:t>
      </w:r>
    </w:p>
    <w:p w:rsidR="004B1BA2" w:rsidRPr="001A5EAF" w:rsidRDefault="004B1BA2" w:rsidP="001A5EAF">
      <w:pPr>
        <w:jc w:val="both"/>
        <w:rPr>
          <w:b/>
        </w:rPr>
      </w:pPr>
      <w:r w:rsidRPr="001A5EAF">
        <w:rPr>
          <w:b/>
        </w:rPr>
        <w:tab/>
        <w:t>„Zaštićeno područje</w:t>
      </w:r>
    </w:p>
    <w:p w:rsidR="004B1BA2" w:rsidRPr="001A5EAF" w:rsidRDefault="004B1BA2" w:rsidP="001A5EAF">
      <w:pPr>
        <w:jc w:val="both"/>
        <w:rPr>
          <w:b/>
          <w:bCs/>
          <w:lang w:val="pl-PL"/>
        </w:rPr>
      </w:pPr>
      <w:r w:rsidRPr="001A5EAF">
        <w:t>Rješenjem Ministarstva kulture Klasa: UP-I-612-08/08-06/0545 od 16.2.2010., utvrđeno je da kulturni krajolik Starogradsko polje ima svojstvo kulturnog dobra.</w:t>
      </w:r>
      <w:r w:rsidRPr="001A5EAF">
        <w:rPr>
          <w:b/>
          <w:bCs/>
          <w:lang w:val="pl-PL"/>
        </w:rPr>
        <w:t xml:space="preserve"> </w:t>
      </w:r>
    </w:p>
    <w:p w:rsidR="004B1BA2" w:rsidRPr="001A5EAF" w:rsidRDefault="004B1BA2" w:rsidP="001A5EAF">
      <w:pPr>
        <w:jc w:val="both"/>
        <w:rPr>
          <w:b/>
          <w:bCs/>
          <w:lang w:val="pl-PL"/>
        </w:rPr>
      </w:pPr>
      <w:r w:rsidRPr="001A5EAF">
        <w:rPr>
          <w:b/>
          <w:bCs/>
          <w:lang w:val="pl-PL"/>
        </w:rPr>
        <w:tab/>
        <w:t>Mjere zaštite kulturnog krajolika Starogradskog polja</w:t>
      </w:r>
    </w:p>
    <w:p w:rsidR="004B1BA2" w:rsidRPr="001A5EAF" w:rsidRDefault="004B1BA2" w:rsidP="001A5EAF">
      <w:pPr>
        <w:jc w:val="both"/>
        <w:rPr>
          <w:b/>
          <w:bCs/>
          <w:lang w:val="pl-PL"/>
        </w:rPr>
      </w:pPr>
      <w:r w:rsidRPr="001A5EAF">
        <w:rPr>
          <w:b/>
          <w:bCs/>
          <w:lang w:val="pl-PL"/>
        </w:rPr>
        <w:tab/>
        <w:t xml:space="preserve">Sustav zaštite „A“ – potpuna zaštita povijesnih struktura </w:t>
      </w:r>
      <w:r w:rsidRPr="001A5EAF">
        <w:rPr>
          <w:lang w:val="pl-PL"/>
        </w:rPr>
        <w:t>– odnosi se na dio kulturnog krajolika koji sadrži dobro očuvane i osobito vrijedne povijesne strukture. Zona „A” obuhvaća čitavo područje Starogradskog polja izuzev naselja Vrbanj na krajnjem jugoistoku.</w:t>
      </w:r>
      <w:r w:rsidRPr="001A5EAF">
        <w:rPr>
          <w:b/>
          <w:bCs/>
          <w:lang w:val="pl-PL"/>
        </w:rPr>
        <w:t xml:space="preserve"> </w:t>
      </w:r>
    </w:p>
    <w:p w:rsidR="004B1BA2" w:rsidRPr="001A5EAF" w:rsidRDefault="004B1BA2" w:rsidP="001A5EAF">
      <w:pPr>
        <w:jc w:val="both"/>
        <w:rPr>
          <w:lang w:val="pl-PL"/>
        </w:rPr>
      </w:pPr>
      <w:r w:rsidRPr="001A5EAF">
        <w:rPr>
          <w:b/>
          <w:bCs/>
          <w:lang w:val="pl-PL"/>
        </w:rPr>
        <w:tab/>
        <w:t>Sustav mjera zaštite u zoni „A“:</w:t>
      </w:r>
    </w:p>
    <w:p w:rsidR="004B1BA2" w:rsidRPr="001A5EAF" w:rsidRDefault="004B1BA2" w:rsidP="00323F89">
      <w:pPr>
        <w:numPr>
          <w:ilvl w:val="0"/>
          <w:numId w:val="46"/>
        </w:numPr>
        <w:ind w:left="567" w:hanging="283"/>
        <w:jc w:val="both"/>
        <w:rPr>
          <w:lang w:val="pl-PL"/>
        </w:rPr>
      </w:pPr>
      <w:r w:rsidRPr="001A5EAF">
        <w:rPr>
          <w:lang w:val="pl-PL"/>
        </w:rPr>
        <w:t>Za sve radnje,  intervencije i zahvate u prostoru neophodno je odobrenje nadležnog tijela.</w:t>
      </w:r>
    </w:p>
    <w:p w:rsidR="004B1BA2" w:rsidRPr="001A5EAF" w:rsidRDefault="004B1BA2" w:rsidP="00323F89">
      <w:pPr>
        <w:numPr>
          <w:ilvl w:val="0"/>
          <w:numId w:val="45"/>
        </w:numPr>
        <w:ind w:left="567" w:hanging="283"/>
        <w:jc w:val="both"/>
        <w:rPr>
          <w:lang w:val="pl-PL"/>
        </w:rPr>
      </w:pPr>
      <w:r w:rsidRPr="001A5EAF">
        <w:rPr>
          <w:lang w:val="pl-PL"/>
        </w:rPr>
        <w:t>Puna zaštita povijesnih struktura (suhozidnih međa, podzida, tradicijskih povijesnih putova, arheoloških ostataka i tradicijskih gradnji - poljske kućice, gustirne, sekundarni poljoprivredni sklopovi).</w:t>
      </w:r>
    </w:p>
    <w:p w:rsidR="004B1BA2" w:rsidRPr="001A5EAF" w:rsidRDefault="004B1BA2" w:rsidP="00323F89">
      <w:pPr>
        <w:numPr>
          <w:ilvl w:val="0"/>
          <w:numId w:val="45"/>
        </w:numPr>
        <w:ind w:left="567" w:hanging="283"/>
        <w:jc w:val="both"/>
        <w:rPr>
          <w:lang w:val="pl-PL"/>
        </w:rPr>
      </w:pPr>
      <w:r w:rsidRPr="001A5EAF">
        <w:rPr>
          <w:lang w:val="pl-PL"/>
        </w:rPr>
        <w:t xml:space="preserve">Zadržavanje povijesne namjene prostora kao poljoprivrednog zemljišta. Neophodno je zadržati primarno agrarnu funkciju Starogradskog polja uz poticanje obnove zapuštenih poljoprivrednih površina i sadnje tradicijskih poljoprivrednih kultura i sorti. </w:t>
      </w:r>
    </w:p>
    <w:p w:rsidR="004B1BA2" w:rsidRPr="001A5EAF" w:rsidRDefault="004B1BA2" w:rsidP="00323F89">
      <w:pPr>
        <w:numPr>
          <w:ilvl w:val="0"/>
          <w:numId w:val="45"/>
        </w:numPr>
        <w:ind w:left="567" w:hanging="283"/>
        <w:jc w:val="both"/>
        <w:rPr>
          <w:lang w:val="pl-PL"/>
        </w:rPr>
      </w:pPr>
      <w:r w:rsidRPr="001A5EAF">
        <w:rPr>
          <w:lang w:val="pl-PL"/>
        </w:rPr>
        <w:t>Strogo kontrolirana nova izgradnja:</w:t>
      </w:r>
    </w:p>
    <w:p w:rsidR="004B1BA2" w:rsidRPr="001A5EAF" w:rsidRDefault="004B1BA2" w:rsidP="00323F89">
      <w:pPr>
        <w:numPr>
          <w:ilvl w:val="0"/>
          <w:numId w:val="45"/>
        </w:numPr>
        <w:ind w:left="851" w:hanging="284"/>
        <w:jc w:val="both"/>
        <w:rPr>
          <w:lang w:val="pl-PL"/>
        </w:rPr>
      </w:pPr>
      <w:r w:rsidRPr="001A5EAF">
        <w:rPr>
          <w:lang w:val="pl-PL"/>
        </w:rPr>
        <w:t>Ne dozvoljava se gradnja poljskih kućica do donošenja Plana posebnih namjena.</w:t>
      </w:r>
    </w:p>
    <w:p w:rsidR="004B1BA2" w:rsidRPr="001A5EAF" w:rsidRDefault="004B1BA2" w:rsidP="00323F89">
      <w:pPr>
        <w:numPr>
          <w:ilvl w:val="0"/>
          <w:numId w:val="45"/>
        </w:numPr>
        <w:ind w:left="851" w:hanging="284"/>
        <w:jc w:val="both"/>
        <w:rPr>
          <w:lang w:val="pl-PL"/>
        </w:rPr>
      </w:pPr>
      <w:r w:rsidRPr="001A5EAF">
        <w:rPr>
          <w:lang w:val="pl-PL"/>
        </w:rPr>
        <w:t>Nakon donošenja Plana posebnih namjena dozvoliti će se isključivo gradnja manjih poljskih kućica (spremišta alata) tlocrtne veličine do 15 m² prema posebnim uvjetima nadležnog tijela  i uz prethodna arheološka istraživanja. Poljske kućice moći će se graditi isključivo uz suhozidne međe na rubovima parcela, a njihova gradnja biti će dozvoljena samo na parcelama na kojima ne postoje povijesne tradicijske gradnje niti do sada evidentirani arheološki lokaliteti. Neće biti dozvoljeno spajanje poljskih kućica na vodovodnu i kanalizacijsku mrežu. Dozvoljena nova gradnja trebati će se planirati na načelima tipološke rekonstrukcije što podrazumijeva izgradnju koja je organizacijom prostora, gabaritima, mikrolokacijom, komunikacijom s javnim površinama- putovima, materijalom i oblikovanje usklađena s okolišem. Za gradnju poljskih kućica biti će potrebna prethodna suglasnost nadležnog Konzervatorskog odjela.</w:t>
      </w:r>
    </w:p>
    <w:p w:rsidR="004B1BA2" w:rsidRPr="001A5EAF" w:rsidRDefault="004B1BA2" w:rsidP="00323F89">
      <w:pPr>
        <w:numPr>
          <w:ilvl w:val="0"/>
          <w:numId w:val="45"/>
        </w:numPr>
        <w:ind w:left="567" w:hanging="283"/>
        <w:jc w:val="both"/>
        <w:rPr>
          <w:lang w:val="pl-PL"/>
        </w:rPr>
      </w:pPr>
      <w:r w:rsidRPr="001A5EAF">
        <w:rPr>
          <w:lang w:val="pl-PL"/>
        </w:rPr>
        <w:lastRenderedPageBreak/>
        <w:t>Ne dozvoljava se postavljanje nikakvih montažnih objekata.</w:t>
      </w:r>
    </w:p>
    <w:p w:rsidR="004B1BA2" w:rsidRPr="001A5EAF" w:rsidRDefault="004B1BA2" w:rsidP="00323F89">
      <w:pPr>
        <w:numPr>
          <w:ilvl w:val="0"/>
          <w:numId w:val="45"/>
        </w:numPr>
        <w:ind w:left="567" w:hanging="283"/>
        <w:jc w:val="both"/>
        <w:rPr>
          <w:lang w:val="pl-PL"/>
        </w:rPr>
      </w:pPr>
      <w:r w:rsidRPr="001A5EAF">
        <w:rPr>
          <w:lang w:val="pl-PL"/>
        </w:rPr>
        <w:t>Ne dozvoljava se odlaganje otpada.</w:t>
      </w:r>
    </w:p>
    <w:p w:rsidR="004B1BA2" w:rsidRPr="001A5EAF" w:rsidRDefault="004B1BA2" w:rsidP="00323F89">
      <w:pPr>
        <w:numPr>
          <w:ilvl w:val="0"/>
          <w:numId w:val="45"/>
        </w:numPr>
        <w:ind w:left="567" w:hanging="283"/>
        <w:jc w:val="both"/>
        <w:rPr>
          <w:lang w:val="pl-PL"/>
        </w:rPr>
      </w:pPr>
      <w:r w:rsidRPr="001A5EAF">
        <w:rPr>
          <w:lang w:val="pl-PL"/>
        </w:rPr>
        <w:t xml:space="preserve">Unutar zone zaštite mora se zadržati postojeća parcelacija, te se ne dozvoljavaju nikakvi radovi ili zahvati u prostoru koji narušavaju postojeću parcelaciju, a koja se u prostoru prepoznaje u suhozidnim međama - kako ona nastala na grčkim pravcima, tako i ona nastala u kasnijim vremenskim periodima. </w:t>
      </w:r>
    </w:p>
    <w:p w:rsidR="004B1BA2" w:rsidRPr="001A5EAF" w:rsidRDefault="004B1BA2" w:rsidP="00323F89">
      <w:pPr>
        <w:numPr>
          <w:ilvl w:val="0"/>
          <w:numId w:val="45"/>
        </w:numPr>
        <w:ind w:left="567" w:hanging="283"/>
        <w:jc w:val="both"/>
        <w:rPr>
          <w:lang w:val="pl-PL"/>
        </w:rPr>
      </w:pPr>
      <w:r w:rsidRPr="001A5EAF">
        <w:rPr>
          <w:lang w:val="pl-PL"/>
        </w:rPr>
        <w:t>Putovi se moraju zadržati u njihovim postojećim pravcima i profilu uz prilagođavanje suvremenim potrebama izvedbom gornjeg sloja na tradicionalan način (makadam, kamene kocke, zemljani sloj) uz zabranu upotrebe asfalta i betona, te se ne dozvoljavaju nikakvi radovi koji bi bili u suprotnosti s navedenim. Za bilo koju intervenciju na putovima potrebno je ishoditi prethodnu suglasnost nadležnog konzervatorskog odjela.</w:t>
      </w:r>
    </w:p>
    <w:p w:rsidR="004B1BA2" w:rsidRPr="001A5EAF" w:rsidRDefault="004B1BA2" w:rsidP="00323F89">
      <w:pPr>
        <w:numPr>
          <w:ilvl w:val="0"/>
          <w:numId w:val="45"/>
        </w:numPr>
        <w:ind w:left="567" w:hanging="283"/>
        <w:jc w:val="both"/>
        <w:rPr>
          <w:lang w:val="pl-PL"/>
        </w:rPr>
      </w:pPr>
      <w:r w:rsidRPr="001A5EAF">
        <w:rPr>
          <w:lang w:val="pl-PL"/>
        </w:rPr>
        <w:t>Obnova postojećih tradicijskih kućica i gospodarskih sklopova u polju na tradicijski način, uz strogo očuvanje postojećih gabarita, ali uz moguću promjenu namjene u funkciji turističke ponude.</w:t>
      </w:r>
    </w:p>
    <w:p w:rsidR="004B1BA2" w:rsidRPr="001A5EAF" w:rsidRDefault="004B1BA2" w:rsidP="00323F89">
      <w:pPr>
        <w:numPr>
          <w:ilvl w:val="0"/>
          <w:numId w:val="45"/>
        </w:numPr>
        <w:ind w:left="567" w:hanging="283"/>
        <w:jc w:val="both"/>
        <w:rPr>
          <w:lang w:val="pl-PL"/>
        </w:rPr>
      </w:pPr>
      <w:r w:rsidRPr="001A5EAF">
        <w:rPr>
          <w:lang w:val="pl-PL"/>
        </w:rPr>
        <w:t>Evidentiranje i katalogizacija tradicijske arhitekture polja prema vrstama i tipologiji.</w:t>
      </w:r>
    </w:p>
    <w:p w:rsidR="004B1BA2" w:rsidRPr="001A5EAF" w:rsidRDefault="004B1BA2" w:rsidP="00323F89">
      <w:pPr>
        <w:numPr>
          <w:ilvl w:val="0"/>
          <w:numId w:val="45"/>
        </w:numPr>
        <w:ind w:left="567" w:hanging="283"/>
        <w:jc w:val="both"/>
        <w:rPr>
          <w:lang w:val="pl-PL"/>
        </w:rPr>
      </w:pPr>
      <w:r w:rsidRPr="001A5EAF">
        <w:rPr>
          <w:lang w:val="pl-PL"/>
        </w:rPr>
        <w:t>Na područjima koja su namijenjena razvoju infrastrukturnih sustava potrebno je provesti rekognosciranja i prethodna arheološka istraživanja, te detaljno kartiranje i dokumentiranje arheoloških nalaza i tradicijske gradnje radi utvrđivanja daljnjeg postupka zaštite.</w:t>
      </w:r>
    </w:p>
    <w:p w:rsidR="004B1BA2" w:rsidRPr="001A5EAF" w:rsidRDefault="004B1BA2" w:rsidP="00323F89">
      <w:pPr>
        <w:numPr>
          <w:ilvl w:val="0"/>
          <w:numId w:val="45"/>
        </w:numPr>
        <w:ind w:left="567" w:hanging="283"/>
        <w:jc w:val="both"/>
        <w:rPr>
          <w:lang w:val="pl-PL"/>
        </w:rPr>
      </w:pPr>
      <w:r w:rsidRPr="001A5EAF">
        <w:rPr>
          <w:lang w:val="pl-PL"/>
        </w:rPr>
        <w:t>Na do sada neistraženim pojedinačnim arheološkim lokalitetima potrebno je provesti pokusna arheološka sondiranja kako bi se utvrdile granice zaštite lokaliteta. Nakon provedenih arheoloških istraživanja, te sukladno rezultatima valorizacije, konzervatorskim uvjetima može se odrediti prezentacija nalaza in situ kojoj se planirani zahvat u prostoru mora prilagoditi.</w:t>
      </w:r>
    </w:p>
    <w:p w:rsidR="004B1BA2" w:rsidRPr="001A5EAF" w:rsidRDefault="004B1BA2" w:rsidP="00323F89">
      <w:pPr>
        <w:numPr>
          <w:ilvl w:val="0"/>
          <w:numId w:val="45"/>
        </w:numPr>
        <w:ind w:left="567" w:hanging="283"/>
        <w:jc w:val="both"/>
        <w:rPr>
          <w:lang w:val="pl-PL"/>
        </w:rPr>
      </w:pPr>
      <w:r w:rsidRPr="001A5EAF">
        <w:rPr>
          <w:lang w:val="pl-PL"/>
        </w:rPr>
        <w:t>Na području pojedinačnih arheoloških lokaliteta preporučuje se detaljno istraživanje i konzervacija nalaza uz mogućnost korištenja metode anastiloze, a u ekstremnim i temeljito dokumentiranim slučajevima i parcijalne dislokacije.</w:t>
      </w:r>
    </w:p>
    <w:p w:rsidR="004B1BA2" w:rsidRPr="001A5EAF" w:rsidRDefault="004B1BA2" w:rsidP="00323F89">
      <w:pPr>
        <w:numPr>
          <w:ilvl w:val="0"/>
          <w:numId w:val="45"/>
        </w:numPr>
        <w:ind w:left="567" w:hanging="283"/>
        <w:jc w:val="both"/>
        <w:rPr>
          <w:lang w:val="pl-PL"/>
        </w:rPr>
      </w:pPr>
      <w:r w:rsidRPr="001A5EAF">
        <w:rPr>
          <w:lang w:val="pl-PL"/>
        </w:rPr>
        <w:t>Obzirom na veći broj do sada evidentiranih pojedinačnih arheoloških lokaliteta i nalaza, u fazi planiranja poljoprivrednih zahvata (sadnja višegodišnjih nasada) neophodno je obaviti arheološko rekognosciranje prostora kako bi se utvrdila moguća ograničenja.</w:t>
      </w:r>
    </w:p>
    <w:p w:rsidR="004B1BA2" w:rsidRPr="001A5EAF" w:rsidRDefault="004B1BA2" w:rsidP="001A5EAF">
      <w:pPr>
        <w:jc w:val="both"/>
        <w:rPr>
          <w:b/>
          <w:bCs/>
          <w:lang w:val="pl-PL"/>
        </w:rPr>
      </w:pPr>
      <w:r w:rsidRPr="001A5EAF">
        <w:rPr>
          <w:b/>
          <w:bCs/>
        </w:rPr>
        <w:tab/>
        <w:t>Sustav zaštite „B“ –</w:t>
      </w:r>
      <w:r w:rsidRPr="001A5EAF">
        <w:t xml:space="preserve"> </w:t>
      </w:r>
      <w:r w:rsidRPr="001A5EAF">
        <w:rPr>
          <w:b/>
          <w:bCs/>
        </w:rPr>
        <w:t>djelomična zaštita povijesnih struktura –</w:t>
      </w:r>
      <w:r w:rsidRPr="001A5EAF">
        <w:t>odnosi se na dio kulturnog krajolika koji</w:t>
      </w:r>
      <w:r w:rsidRPr="001A5EAF">
        <w:rPr>
          <w:b/>
          <w:bCs/>
        </w:rPr>
        <w:t xml:space="preserve"> </w:t>
      </w:r>
      <w:r w:rsidRPr="001A5EAF">
        <w:t xml:space="preserve">sadrži vrijedne elemente povijesnih </w:t>
      </w:r>
      <w:r w:rsidRPr="001A5EAF">
        <w:lastRenderedPageBreak/>
        <w:t>struktura različitog stupnja očuvanosti. Zona „B“ obuhvaća područje unutar naselja Vrbanj, a štiti se samo kao arheološko područje.</w:t>
      </w:r>
      <w:r w:rsidRPr="001A5EAF">
        <w:rPr>
          <w:b/>
          <w:bCs/>
        </w:rPr>
        <w:t xml:space="preserve"> </w:t>
      </w:r>
    </w:p>
    <w:p w:rsidR="004B1BA2" w:rsidRPr="001A5EAF" w:rsidRDefault="004B1BA2" w:rsidP="001A5EAF">
      <w:pPr>
        <w:jc w:val="both"/>
        <w:rPr>
          <w:b/>
          <w:bCs/>
          <w:lang w:val="pl-PL"/>
        </w:rPr>
      </w:pPr>
      <w:r w:rsidRPr="001A5EAF">
        <w:rPr>
          <w:b/>
          <w:bCs/>
          <w:lang w:val="pl-PL"/>
        </w:rPr>
        <w:tab/>
        <w:t>Sustav mjera zaštite u zoni „B“</w:t>
      </w:r>
    </w:p>
    <w:p w:rsidR="004B1BA2" w:rsidRPr="001A5EAF" w:rsidRDefault="004B1BA2" w:rsidP="001A5EAF">
      <w:pPr>
        <w:jc w:val="both"/>
        <w:rPr>
          <w:lang w:val="pl-PL"/>
        </w:rPr>
      </w:pPr>
      <w:r w:rsidRPr="001A5EAF">
        <w:rPr>
          <w:lang w:val="pl-PL"/>
        </w:rPr>
        <w:tab/>
        <w:t xml:space="preserve">Unutar područja zone B  svim građevinskim radovima moraju prethoditi zaštitna arheološka istraživanja, ili se mogu obavljati isključivo uz stalni arheološki nadzor. </w:t>
      </w:r>
    </w:p>
    <w:p w:rsidR="004B1BA2" w:rsidRPr="001A5EAF" w:rsidRDefault="004B1BA2" w:rsidP="001A5EAF">
      <w:pPr>
        <w:jc w:val="both"/>
        <w:rPr>
          <w:lang w:val="pl-PL"/>
        </w:rPr>
      </w:pPr>
      <w:r w:rsidRPr="001A5EAF">
        <w:rPr>
          <w:lang w:val="pl-PL"/>
        </w:rPr>
        <w:tab/>
        <w:t>Sukladno rezultatima navedenih arheoloških istraživanja i/ili arheološkog nadzora nadležni Konzervatorski odjel  utvrđuje daljnji postupak koji može biti:trajno obustavljanje radova na nalazištu, dopuštenje nastavka radova uz određivanje mjera zaštite arheološkog nalazišta ili dopuštenje  nastavka radova uz određivanje novih konzervatorskih uvjeta, odnosno izmjenu rješenja o prethodnom odobrenju.”</w:t>
      </w:r>
    </w:p>
    <w:p w:rsidR="004B1BA2" w:rsidRPr="001A5EAF" w:rsidRDefault="004B1BA2" w:rsidP="00E521BA">
      <w:pPr>
        <w:pStyle w:val="Clanak"/>
      </w:pPr>
    </w:p>
    <w:p w:rsidR="004B1BA2" w:rsidRPr="001A5EAF" w:rsidRDefault="004B1BA2" w:rsidP="00E521BA">
      <w:pPr>
        <w:pStyle w:val="Clanak"/>
      </w:pPr>
      <w:r w:rsidRPr="001A5EAF">
        <w:t>Članak 61.</w:t>
      </w:r>
    </w:p>
    <w:p w:rsidR="004B1BA2" w:rsidRPr="001A5EAF" w:rsidRDefault="004B1BA2" w:rsidP="001A5EAF">
      <w:pPr>
        <w:jc w:val="both"/>
      </w:pPr>
    </w:p>
    <w:p w:rsidR="004B1BA2" w:rsidRPr="001A5EAF" w:rsidRDefault="004B1BA2" w:rsidP="001A5EAF">
      <w:pPr>
        <w:jc w:val="both"/>
      </w:pPr>
      <w:r w:rsidRPr="001A5EAF">
        <w:rPr>
          <w:b/>
        </w:rPr>
        <w:tab/>
        <w:t>U članku 139., stavku 1.,</w:t>
      </w:r>
      <w:r w:rsidRPr="001A5EAF">
        <w:t xml:space="preserve"> riječi: „i granice  zaštićenih dijelova prirode“, zamjenjuju se riječima:</w:t>
      </w:r>
      <w:r w:rsidRPr="001A5EAF">
        <w:rPr>
          <w:color w:val="00FF00"/>
        </w:rPr>
        <w:t xml:space="preserve"> </w:t>
      </w:r>
      <w:r w:rsidRPr="001A5EAF">
        <w:t>„područja predloženih za zaštitu temeljem Zakona o zaštiti prirode“;</w:t>
      </w:r>
    </w:p>
    <w:p w:rsidR="004B1BA2" w:rsidRPr="001A5EAF" w:rsidRDefault="004B1BA2" w:rsidP="001A5EAF">
      <w:pPr>
        <w:jc w:val="both"/>
      </w:pPr>
      <w:r w:rsidRPr="001A5EAF">
        <w:rPr>
          <w:b/>
        </w:rPr>
        <w:tab/>
        <w:t>stavak 2.</w:t>
      </w:r>
      <w:r w:rsidRPr="001A5EAF">
        <w:t xml:space="preserve"> briše se;</w:t>
      </w:r>
    </w:p>
    <w:p w:rsidR="004B1BA2" w:rsidRPr="001A5EAF" w:rsidRDefault="004B1BA2" w:rsidP="001A4AEC">
      <w:pPr>
        <w:pStyle w:val="Stil1"/>
      </w:pPr>
      <w:r w:rsidRPr="001A5EAF">
        <w:tab/>
        <w:t xml:space="preserve">u stavku 4., dodaje se podstavak 4. koji glasi:   </w:t>
      </w:r>
    </w:p>
    <w:p w:rsidR="004B1BA2" w:rsidRPr="001A5EAF" w:rsidRDefault="00323F89" w:rsidP="00323F89">
      <w:pPr>
        <w:pStyle w:val="Stil1"/>
        <w:ind w:left="284" w:hanging="284"/>
      </w:pPr>
      <w:r>
        <w:t>„</w:t>
      </w:r>
      <w:r w:rsidR="004B1BA2" w:rsidRPr="001A5EAF">
        <w:t>-</w:t>
      </w:r>
      <w:r>
        <w:tab/>
      </w:r>
      <w:r w:rsidR="004B1BA2" w:rsidRPr="001A5EAF">
        <w:t>zaštitu postojećeg vrijednog visokog zelenila unutar građevinskog područja na način da se kod izrade provedbenih dokumenata prostornog uređenja i/ili idejnih projekata za lokacijske dozvole i druge akte kojima se odobrava gradnja, izvrši valorizacija postojećeg fonda zelenila i u najvećoj mogućoj mjeri sačuva“.</w:t>
      </w:r>
    </w:p>
    <w:p w:rsidR="004B1BA2" w:rsidRPr="001A5EAF" w:rsidRDefault="004B1BA2" w:rsidP="001A5EAF">
      <w:pPr>
        <w:pStyle w:val="Heading5"/>
        <w:ind w:left="0"/>
        <w:jc w:val="both"/>
        <w:rPr>
          <w:lang w:eastAsia="hr-HR"/>
        </w:rPr>
      </w:pPr>
    </w:p>
    <w:p w:rsidR="004B1BA2" w:rsidRPr="001A5EAF" w:rsidRDefault="004B1BA2" w:rsidP="00E521BA">
      <w:pPr>
        <w:pStyle w:val="Clanak"/>
      </w:pPr>
      <w:r w:rsidRPr="001A5EAF">
        <w:t>Članak 62.</w:t>
      </w:r>
    </w:p>
    <w:p w:rsidR="004B1BA2" w:rsidRPr="001A5EAF" w:rsidRDefault="004B1BA2" w:rsidP="001A5EAF">
      <w:pPr>
        <w:jc w:val="both"/>
      </w:pPr>
    </w:p>
    <w:p w:rsidR="004B1BA2" w:rsidRPr="001A5EAF" w:rsidRDefault="004B1BA2" w:rsidP="001A5EAF">
      <w:pPr>
        <w:jc w:val="both"/>
      </w:pPr>
      <w:r w:rsidRPr="001A5EAF">
        <w:tab/>
      </w:r>
      <w:r w:rsidRPr="001A5EAF">
        <w:rPr>
          <w:b/>
        </w:rPr>
        <w:t>U članku 142., stavku 2.</w:t>
      </w:r>
      <w:r w:rsidRPr="001A5EAF">
        <w:t xml:space="preserve"> broj 491,2 zamjenjuje se brojem 500,7. </w:t>
      </w:r>
    </w:p>
    <w:p w:rsidR="004B1BA2" w:rsidRPr="001A5EAF" w:rsidRDefault="004B1BA2" w:rsidP="001A5EAF">
      <w:pPr>
        <w:jc w:val="both"/>
      </w:pPr>
      <w:r w:rsidRPr="001A5EAF">
        <w:t>.</w:t>
      </w:r>
    </w:p>
    <w:p w:rsidR="004B1BA2" w:rsidRPr="001A5EAF" w:rsidRDefault="004B1BA2" w:rsidP="001A5EAF">
      <w:pPr>
        <w:jc w:val="both"/>
      </w:pPr>
    </w:p>
    <w:p w:rsidR="004B1BA2" w:rsidRPr="001A5EAF" w:rsidRDefault="004B1BA2" w:rsidP="00E521BA">
      <w:pPr>
        <w:pStyle w:val="Clanak"/>
      </w:pPr>
      <w:r w:rsidRPr="001A5EAF">
        <w:t>Članak 63.</w:t>
      </w:r>
    </w:p>
    <w:p w:rsidR="004B1BA2" w:rsidRPr="001A5EAF" w:rsidRDefault="004B1BA2" w:rsidP="001A5EAF">
      <w:pPr>
        <w:jc w:val="both"/>
      </w:pPr>
    </w:p>
    <w:p w:rsidR="004B1BA2" w:rsidRPr="001A5EAF" w:rsidRDefault="004B1BA2" w:rsidP="001A5EAF">
      <w:pPr>
        <w:jc w:val="both"/>
      </w:pPr>
      <w:r w:rsidRPr="001A5EAF">
        <w:tab/>
      </w:r>
      <w:r w:rsidRPr="001A5EAF">
        <w:rPr>
          <w:b/>
        </w:rPr>
        <w:t>U članku 145. iza stavka 2</w:t>
      </w:r>
      <w:r w:rsidRPr="001A5EAF">
        <w:t>. dodaje se stavak koji glasi:</w:t>
      </w:r>
    </w:p>
    <w:p w:rsidR="004B1BA2" w:rsidRPr="001A5EAF" w:rsidRDefault="004B1BA2" w:rsidP="001A5EAF">
      <w:pPr>
        <w:jc w:val="both"/>
        <w:rPr>
          <w:color w:val="FF0000"/>
        </w:rPr>
      </w:pPr>
      <w:r w:rsidRPr="001A5EAF">
        <w:tab/>
        <w:t>„Za područja unutar zona sanitarne zaštite izvorišta, prikazanih u kartografskom prikazu broj 3 „Uvjeti korištenja i zaštite prostora“, namjena zahvata i režim korištenja moraju biti usklađeni s odredbama „Pravilnika o uvjetima za utvrđivanje zona sanitarne zaštite  izvorišta“ («NN», broj 66/11).“</w:t>
      </w:r>
    </w:p>
    <w:p w:rsidR="004B1BA2" w:rsidRPr="001A5EAF" w:rsidRDefault="004B1BA2" w:rsidP="001A5EAF">
      <w:pPr>
        <w:jc w:val="both"/>
      </w:pPr>
    </w:p>
    <w:p w:rsidR="004B1BA2" w:rsidRPr="001A5EAF" w:rsidRDefault="004B1BA2" w:rsidP="00E521BA">
      <w:pPr>
        <w:pStyle w:val="Clanak"/>
      </w:pPr>
      <w:r w:rsidRPr="001A5EAF">
        <w:t>Članak 64.</w:t>
      </w:r>
    </w:p>
    <w:p w:rsidR="004B1BA2" w:rsidRPr="001A5EAF" w:rsidRDefault="004B1BA2" w:rsidP="001A5EAF">
      <w:pPr>
        <w:jc w:val="both"/>
      </w:pPr>
    </w:p>
    <w:p w:rsidR="004B1BA2" w:rsidRPr="001A5EAF" w:rsidRDefault="004B1BA2" w:rsidP="001A5EAF">
      <w:pPr>
        <w:jc w:val="both"/>
      </w:pPr>
      <w:r w:rsidRPr="001A5EAF">
        <w:rPr>
          <w:color w:val="FF0000"/>
        </w:rPr>
        <w:tab/>
      </w:r>
      <w:r w:rsidRPr="001A5EAF">
        <w:rPr>
          <w:b/>
        </w:rPr>
        <w:t xml:space="preserve">U članku 146. stavku 3., </w:t>
      </w:r>
      <w:r w:rsidRPr="001A5EAF">
        <w:t>tekst:</w:t>
      </w:r>
      <w:r w:rsidRPr="001A5EAF">
        <w:rPr>
          <w:b/>
        </w:rPr>
        <w:t xml:space="preserve"> „</w:t>
      </w:r>
      <w:r w:rsidRPr="001A5EAF">
        <w:t xml:space="preserve">grafičkom listu br. 4 i 4.1.“  zamjenjuje se tekstom: „i grafičkim listovima br. 4.1, 4.3, 4.4,  i 4.5.“. </w:t>
      </w:r>
    </w:p>
    <w:p w:rsidR="00AF0912" w:rsidRDefault="00AF0912" w:rsidP="00E521BA">
      <w:pPr>
        <w:pStyle w:val="Clanak"/>
      </w:pPr>
    </w:p>
    <w:p w:rsidR="00AF0912" w:rsidRDefault="00AF0912" w:rsidP="00E521BA">
      <w:pPr>
        <w:pStyle w:val="Clanak"/>
        <w:sectPr w:rsidR="00AF0912" w:rsidSect="00082407">
          <w:type w:val="continuous"/>
          <w:pgSz w:w="11907" w:h="16840" w:code="9"/>
          <w:pgMar w:top="1701" w:right="1418" w:bottom="567" w:left="1418" w:header="1134" w:footer="720" w:gutter="0"/>
          <w:pgNumType w:start="77"/>
          <w:cols w:num="2" w:space="709"/>
          <w:titlePg/>
        </w:sectPr>
      </w:pPr>
    </w:p>
    <w:p w:rsidR="00082407" w:rsidRDefault="00082407" w:rsidP="00E521BA">
      <w:pPr>
        <w:pStyle w:val="Clanak"/>
      </w:pPr>
    </w:p>
    <w:p w:rsidR="00082407" w:rsidRDefault="00082407" w:rsidP="00E521BA">
      <w:pPr>
        <w:pStyle w:val="Clanak"/>
      </w:pPr>
    </w:p>
    <w:p w:rsidR="004B1BA2" w:rsidRPr="001A5EAF" w:rsidRDefault="004B1BA2" w:rsidP="00E521BA">
      <w:pPr>
        <w:pStyle w:val="Clanak"/>
      </w:pPr>
      <w:r w:rsidRPr="001A5EAF">
        <w:lastRenderedPageBreak/>
        <w:t>Članak 65.</w:t>
      </w:r>
    </w:p>
    <w:p w:rsidR="004B1BA2" w:rsidRPr="001A5EAF" w:rsidRDefault="004B1BA2" w:rsidP="001A5EAF">
      <w:pPr>
        <w:jc w:val="both"/>
        <w:rPr>
          <w:lang w:eastAsia="hr-HR"/>
        </w:rPr>
      </w:pPr>
    </w:p>
    <w:p w:rsidR="004B1BA2" w:rsidRPr="001A5EAF" w:rsidRDefault="004B1BA2" w:rsidP="001A5EAF">
      <w:pPr>
        <w:jc w:val="both"/>
        <w:rPr>
          <w:dstrike/>
          <w:color w:val="333333"/>
        </w:rPr>
      </w:pPr>
      <w:r w:rsidRPr="001A5EAF">
        <w:rPr>
          <w:b/>
        </w:rPr>
        <w:tab/>
        <w:t xml:space="preserve">Članak 147. </w:t>
      </w:r>
      <w:r w:rsidRPr="001A5EAF">
        <w:t>mijenja se i glasi:</w:t>
      </w:r>
      <w:r w:rsidRPr="001A5EAF">
        <w:rPr>
          <w:b/>
        </w:rPr>
        <w:t xml:space="preserve"> </w:t>
      </w:r>
    </w:p>
    <w:p w:rsidR="004B1BA2" w:rsidRPr="001A5EAF" w:rsidRDefault="004B1BA2" w:rsidP="001A5EAF">
      <w:pPr>
        <w:pStyle w:val="Heading6"/>
        <w:ind w:left="0"/>
        <w:jc w:val="both"/>
      </w:pPr>
    </w:p>
    <w:p w:rsidR="004B1BA2" w:rsidRPr="00AF0912" w:rsidRDefault="004B1BA2" w:rsidP="001A5EAF">
      <w:pPr>
        <w:pStyle w:val="Heading6"/>
        <w:ind w:left="0"/>
        <w:jc w:val="both"/>
        <w:rPr>
          <w:u w:val="none"/>
        </w:rPr>
      </w:pPr>
      <w:r w:rsidRPr="00AF0912">
        <w:rPr>
          <w:u w:val="none"/>
        </w:rPr>
        <w:tab/>
        <w:t>„(1) Kulturna dobra i dobra na području obuhvata Grada Starog Grada:</w:t>
      </w:r>
    </w:p>
    <w:p w:rsidR="004B1BA2" w:rsidRPr="001A5EAF" w:rsidRDefault="004B1BA2" w:rsidP="001A5EAF">
      <w:pPr>
        <w:jc w:val="both"/>
        <w:rPr>
          <w:b/>
        </w:rPr>
      </w:pPr>
    </w:p>
    <w:p w:rsidR="004B1BA2" w:rsidRPr="001A5EAF" w:rsidRDefault="004B1BA2" w:rsidP="001A5EAF">
      <w:pPr>
        <w:jc w:val="both"/>
        <w:rPr>
          <w:b/>
        </w:rPr>
      </w:pPr>
      <w:r w:rsidRPr="001A5EAF">
        <w:rPr>
          <w:b/>
        </w:rPr>
        <w:tab/>
        <w:t xml:space="preserve">(1.1) Tablični prikaz kulturnih dobara upisanih u Registar kulturnih dobara RH </w:t>
      </w:r>
    </w:p>
    <w:p w:rsidR="004B1BA2" w:rsidRPr="001A5EAF" w:rsidRDefault="004B1BA2" w:rsidP="001A5EAF">
      <w:pPr>
        <w:jc w:val="both"/>
        <w:rPr>
          <w:b/>
        </w:rPr>
      </w:pPr>
      <w:r w:rsidRPr="001A5EAF">
        <w:rPr>
          <w:b/>
        </w:rPr>
        <w:tab/>
        <w:t>na području Grada Starog Grada</w:t>
      </w:r>
    </w:p>
    <w:p w:rsidR="004B1BA2" w:rsidRPr="001A5EAF" w:rsidRDefault="004B1BA2" w:rsidP="001A5EAF">
      <w:pPr>
        <w:jc w:val="both"/>
        <w:rPr>
          <w:b/>
        </w:rPr>
      </w:pPr>
      <w:r w:rsidRPr="001A5EAF">
        <w:rPr>
          <w:b/>
        </w:rPr>
        <w:t xml:space="preserve"> </w:t>
      </w:r>
    </w:p>
    <w:p w:rsidR="004B1BA2" w:rsidRPr="001A5EAF" w:rsidRDefault="004B1BA2" w:rsidP="001A5EAF">
      <w:pPr>
        <w:jc w:val="both"/>
      </w:pPr>
      <w:r w:rsidRPr="001A5EAF">
        <w:rPr>
          <w:b/>
        </w:rPr>
        <w:tab/>
      </w:r>
      <w:r w:rsidRPr="001A5EAF">
        <w:t>Z</w:t>
      </w:r>
      <w:r w:rsidRPr="001A5EAF">
        <w:tab/>
        <w:t>kulturna dobra upisana u Listu zaštićenih kulturnih dobara</w:t>
      </w:r>
    </w:p>
    <w:p w:rsidR="004B1BA2" w:rsidRPr="001A5EAF" w:rsidRDefault="004B1BA2" w:rsidP="001A5EAF">
      <w:pPr>
        <w:jc w:val="both"/>
      </w:pPr>
      <w:r w:rsidRPr="001A5EAF">
        <w:tab/>
        <w:t>P</w:t>
      </w:r>
      <w:r w:rsidRPr="001A5EAF">
        <w:tab/>
        <w:t>dobra upisana u Listu preventivno zaštićenih kulturnih dobara</w:t>
      </w:r>
    </w:p>
    <w:p w:rsidR="004B1BA2" w:rsidRPr="001A5EAF" w:rsidRDefault="004B1BA2" w:rsidP="001A5EAF">
      <w:pPr>
        <w:jc w:val="both"/>
      </w:pPr>
      <w:r w:rsidRPr="001A5EAF">
        <w:t xml:space="preserve"> </w:t>
      </w:r>
      <w:r w:rsidRPr="001A5EAF">
        <w:tab/>
        <w:t>RST</w:t>
      </w:r>
      <w:r w:rsidRPr="001A5EAF">
        <w:tab/>
        <w:t xml:space="preserve">kulturna dobra za koje još nije provedena revizija rješenja u skladu sa </w:t>
      </w:r>
    </w:p>
    <w:p w:rsidR="004B1BA2" w:rsidRPr="001A5EAF" w:rsidRDefault="004B1BA2" w:rsidP="001A5EAF">
      <w:pPr>
        <w:jc w:val="both"/>
      </w:pPr>
      <w:r w:rsidRPr="001A5EAF">
        <w:tab/>
      </w:r>
      <w:r w:rsidRPr="001A5EAF">
        <w:tab/>
        <w:t xml:space="preserve">Zakonom o zaštiti i očuvanju kulturnih dobara (NN 69/99, 151/03, 157/03)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20"/>
        <w:gridCol w:w="1440"/>
        <w:gridCol w:w="3780"/>
        <w:gridCol w:w="1260"/>
      </w:tblGrid>
      <w:tr w:rsidR="004B1BA2" w:rsidRPr="00AF0912" w:rsidTr="00AF0912">
        <w:tc>
          <w:tcPr>
            <w:tcW w:w="1188" w:type="dxa"/>
            <w:shd w:val="clear" w:color="auto" w:fill="auto"/>
          </w:tcPr>
          <w:p w:rsidR="004B1BA2" w:rsidRPr="00AF0912" w:rsidRDefault="004B1BA2" w:rsidP="00AF0912">
            <w:pPr>
              <w:jc w:val="center"/>
              <w:rPr>
                <w:rFonts w:ascii="Arial" w:hAnsi="Arial" w:cs="Arial"/>
                <w:b/>
                <w:smallCaps/>
                <w:sz w:val="16"/>
                <w:szCs w:val="16"/>
              </w:rPr>
            </w:pPr>
            <w:r w:rsidRPr="00AF0912">
              <w:rPr>
                <w:rFonts w:ascii="Arial" w:hAnsi="Arial" w:cs="Arial"/>
                <w:b/>
                <w:smallCaps/>
                <w:sz w:val="16"/>
                <w:szCs w:val="16"/>
              </w:rPr>
              <w:t>naselje</w:t>
            </w:r>
          </w:p>
        </w:tc>
        <w:tc>
          <w:tcPr>
            <w:tcW w:w="1620" w:type="dxa"/>
            <w:shd w:val="clear" w:color="auto" w:fill="auto"/>
          </w:tcPr>
          <w:p w:rsidR="004B1BA2" w:rsidRPr="00AF0912" w:rsidRDefault="004B1BA2" w:rsidP="00AF0912">
            <w:pPr>
              <w:jc w:val="center"/>
              <w:rPr>
                <w:rFonts w:ascii="Arial" w:hAnsi="Arial" w:cs="Arial"/>
                <w:b/>
                <w:smallCaps/>
                <w:sz w:val="16"/>
                <w:szCs w:val="16"/>
              </w:rPr>
            </w:pPr>
            <w:r w:rsidRPr="00AF0912">
              <w:rPr>
                <w:rFonts w:ascii="Arial" w:hAnsi="Arial" w:cs="Arial"/>
                <w:b/>
                <w:smallCaps/>
                <w:sz w:val="16"/>
                <w:szCs w:val="16"/>
              </w:rPr>
              <w:t>naziv kulturnog</w:t>
            </w:r>
          </w:p>
          <w:p w:rsidR="004B1BA2" w:rsidRPr="00AF0912" w:rsidRDefault="004B1BA2" w:rsidP="00AF0912">
            <w:pPr>
              <w:jc w:val="center"/>
              <w:rPr>
                <w:rFonts w:ascii="Arial" w:hAnsi="Arial" w:cs="Arial"/>
                <w:b/>
                <w:smallCaps/>
                <w:sz w:val="16"/>
                <w:szCs w:val="16"/>
              </w:rPr>
            </w:pPr>
            <w:r w:rsidRPr="00AF0912">
              <w:rPr>
                <w:rFonts w:ascii="Arial" w:hAnsi="Arial" w:cs="Arial"/>
                <w:b/>
                <w:smallCaps/>
                <w:sz w:val="16"/>
                <w:szCs w:val="16"/>
              </w:rPr>
              <w:t>dobra</w:t>
            </w:r>
          </w:p>
        </w:tc>
        <w:tc>
          <w:tcPr>
            <w:tcW w:w="1440" w:type="dxa"/>
            <w:shd w:val="clear" w:color="auto" w:fill="auto"/>
          </w:tcPr>
          <w:p w:rsidR="004B1BA2" w:rsidRPr="00AF0912" w:rsidRDefault="004B1BA2" w:rsidP="00AF0912">
            <w:pPr>
              <w:jc w:val="center"/>
              <w:rPr>
                <w:rFonts w:ascii="Arial" w:hAnsi="Arial" w:cs="Arial"/>
                <w:b/>
                <w:smallCaps/>
                <w:sz w:val="16"/>
                <w:szCs w:val="16"/>
              </w:rPr>
            </w:pPr>
            <w:r w:rsidRPr="00AF0912">
              <w:rPr>
                <w:rFonts w:ascii="Arial" w:hAnsi="Arial" w:cs="Arial"/>
                <w:b/>
                <w:smallCaps/>
                <w:sz w:val="16"/>
                <w:szCs w:val="16"/>
              </w:rPr>
              <w:t>vrsta kulturnog dobra</w:t>
            </w:r>
          </w:p>
        </w:tc>
        <w:tc>
          <w:tcPr>
            <w:tcW w:w="3780" w:type="dxa"/>
            <w:shd w:val="clear" w:color="auto" w:fill="auto"/>
          </w:tcPr>
          <w:p w:rsidR="004B1BA2" w:rsidRPr="00AF0912" w:rsidRDefault="004B1BA2" w:rsidP="00AF0912">
            <w:pPr>
              <w:jc w:val="center"/>
              <w:rPr>
                <w:rFonts w:ascii="Arial" w:hAnsi="Arial" w:cs="Arial"/>
                <w:b/>
                <w:smallCaps/>
                <w:sz w:val="16"/>
                <w:szCs w:val="16"/>
              </w:rPr>
            </w:pPr>
            <w:r w:rsidRPr="00AF0912">
              <w:rPr>
                <w:rFonts w:ascii="Arial" w:hAnsi="Arial" w:cs="Arial"/>
                <w:b/>
                <w:smallCaps/>
                <w:sz w:val="16"/>
                <w:szCs w:val="16"/>
              </w:rPr>
              <w:t>katastarske čestice</w:t>
            </w:r>
          </w:p>
        </w:tc>
        <w:tc>
          <w:tcPr>
            <w:tcW w:w="1260" w:type="dxa"/>
            <w:shd w:val="clear" w:color="auto" w:fill="auto"/>
          </w:tcPr>
          <w:p w:rsidR="004B1BA2" w:rsidRPr="00AF0912" w:rsidRDefault="004B1BA2" w:rsidP="00AF0912">
            <w:pPr>
              <w:jc w:val="center"/>
              <w:rPr>
                <w:rFonts w:ascii="Arial" w:hAnsi="Arial" w:cs="Arial"/>
                <w:b/>
                <w:smallCaps/>
                <w:sz w:val="16"/>
                <w:szCs w:val="16"/>
              </w:rPr>
            </w:pPr>
            <w:r w:rsidRPr="00AF0912">
              <w:rPr>
                <w:rFonts w:ascii="Arial" w:hAnsi="Arial" w:cs="Arial"/>
                <w:b/>
                <w:smallCaps/>
                <w:sz w:val="16"/>
                <w:szCs w:val="16"/>
              </w:rPr>
              <w:t>status zaštite</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Kulturni krajolik Starogradsko polje</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Kulturni krajolik</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k.o. Dol, Jelsa, Vrbanj, Vrboska, Vrisnik, Stari Grad (prema kartografskom prikazu iz Rješenja)</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Z-3827</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 xml:space="preserve">Urbana cjelina Grada Starog Grada </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 xml:space="preserve">urbana cjelina </w:t>
            </w:r>
          </w:p>
          <w:p w:rsidR="004B1BA2" w:rsidRPr="00AF0912" w:rsidRDefault="004B1BA2" w:rsidP="00AF0912">
            <w:pPr>
              <w:rPr>
                <w:rFonts w:ascii="Arial" w:hAnsi="Arial" w:cs="Arial"/>
                <w:sz w:val="16"/>
                <w:szCs w:val="16"/>
              </w:rPr>
            </w:pP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k.o. Stari Grad(prema kartografskom prikazu iz Rješenja)</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Z-5098</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Rudina Mala</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Ruralna cjelina Rudina Mala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ruralna cjelina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(prema kartografskom prikazu iz Rješenja)</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RST 1454</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 xml:space="preserve">trg Škor </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sklop</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k.o. Stari Grad (prema kartografskom prikazu iz Rješenja)</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RST 22</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 xml:space="preserve">Crkva sv. Jerloma s hospicijem </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sakralna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č.zgr. 943 (zk.ul. 4488), 944 (zk.ul. 4947) i 945/1 (zk.ul. 163) (Stari Grad)</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Z-5086</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Crkva sv. Stjepana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sakralna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č.zgr. 394 i 426 k.o. Stari Grad</w:t>
            </w:r>
          </w:p>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363)</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Crkva sv. Ivana (ex crkva sv. Marije)</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sakralna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 xml:space="preserve">č.zgr. 424/1,2,3,4 k.o. Stari Grad </w:t>
            </w:r>
          </w:p>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380)</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Crkva sv. Nikole</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sakralna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č.zgr. 103 k.o. Stari Grad (zk.ul. 146) (Stari Grad)</w:t>
            </w:r>
          </w:p>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381)</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Crkva sv. Petra Mučenika s Dominikanskim samostanom</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sakralna građevina</w:t>
            </w:r>
          </w:p>
        </w:tc>
        <w:tc>
          <w:tcPr>
            <w:tcW w:w="3780" w:type="dxa"/>
            <w:shd w:val="clear" w:color="auto" w:fill="auto"/>
          </w:tcPr>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(RST1335)</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Stambena kuća Franetović s gospodarskom zgradom</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sklop stambeno-gospodarskih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251/1, 251/2, 251/3, 251/7, 251/8, 251/9, 251/10 i 250/2 k.o. Stari Grad (zk.ul.4403,1165,1167,4403,1165,1167,1164) (Stari Grad)</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560)</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Ostaci grčkih zidina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kopneno arheološko nalazište</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 xml:space="preserve">č.zgr. 376 k.o. Stari Grad </w:t>
            </w:r>
          </w:p>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RST 19</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Smirčić – ostaci vile rustike</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kopneno arheološko nalazište</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k.č. 4472/4, 4477/3, 4478/5, 4478/7 (zk.ul.4950) 4478/4, 4478/6 (zk.ul.3724) 44772 (zk.ul.4455), 4477/1(zk.ul.4351) 4476/2 (zk.ul.1102), 4474/2(zk.ul.6082) (Stari Grad)</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830)</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Rodna kuća I. Lučića Lavčevića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stambena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čest. zgrd. br. 610 i 611k.o. Stari Grad</w:t>
            </w:r>
          </w:p>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739)</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Kuća pjesnika Hanibala Lucića – predio Biskupija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javna građevina</w:t>
            </w:r>
          </w:p>
        </w:tc>
        <w:tc>
          <w:tcPr>
            <w:tcW w:w="3780" w:type="dxa"/>
            <w:shd w:val="clear" w:color="auto" w:fill="auto"/>
          </w:tcPr>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17)</w:t>
            </w:r>
          </w:p>
          <w:p w:rsidR="004B1BA2" w:rsidRPr="00AF0912" w:rsidRDefault="004B1BA2" w:rsidP="00B73E37">
            <w:pPr>
              <w:jc w:val="center"/>
              <w:rPr>
                <w:rFonts w:ascii="Arial" w:hAnsi="Arial" w:cs="Arial"/>
                <w:sz w:val="16"/>
                <w:szCs w:val="16"/>
              </w:rPr>
            </w:pP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Tvrdalj (dvorac) Hektorovića s ribnjakom</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stambena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kat. čest. br. 133/1, 134/1, 3158/5, 134/2, 3158/4, 3158/2, 3158/3, 3158/6, 3182, 3158/1, 133/2, 133/3, 123/3, 134/4, 134/5 i 134/6 k.o. Stari Grad</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20)</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 xml:space="preserve">Kuća Machiedo </w:t>
            </w:r>
          </w:p>
          <w:p w:rsidR="004B1BA2" w:rsidRPr="00AF0912" w:rsidRDefault="004B1BA2" w:rsidP="00AF0912">
            <w:pPr>
              <w:rPr>
                <w:rFonts w:ascii="Arial" w:hAnsi="Arial" w:cs="Arial"/>
                <w:sz w:val="16"/>
                <w:szCs w:val="16"/>
              </w:rPr>
            </w:pP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stambena građevina</w:t>
            </w:r>
          </w:p>
        </w:tc>
        <w:tc>
          <w:tcPr>
            <w:tcW w:w="3780" w:type="dxa"/>
            <w:shd w:val="clear" w:color="auto" w:fill="auto"/>
          </w:tcPr>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RST  21</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Austrijska cesta s početka 19. stoljeća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kopneno arheološko nalazište</w:t>
            </w:r>
          </w:p>
        </w:tc>
        <w:tc>
          <w:tcPr>
            <w:tcW w:w="3780" w:type="dxa"/>
            <w:shd w:val="clear" w:color="auto" w:fill="auto"/>
          </w:tcPr>
          <w:p w:rsidR="004B1BA2" w:rsidRPr="00AF0912" w:rsidRDefault="004B1BA2" w:rsidP="00B73E37">
            <w:pPr>
              <w:rPr>
                <w:rFonts w:ascii="Arial" w:hAnsi="Arial" w:cs="Arial"/>
                <w:sz w:val="16"/>
                <w:szCs w:val="16"/>
              </w:rPr>
            </w:pPr>
            <w:r w:rsidRPr="00AF0912">
              <w:rPr>
                <w:rFonts w:ascii="Arial" w:hAnsi="Arial" w:cs="Arial"/>
                <w:sz w:val="16"/>
                <w:szCs w:val="16"/>
              </w:rPr>
              <w:t>k.č. 2868, 2872, 2870/1, 2870/5, 2874/1, 2873/2, 2883/3, 2882/1, 2882/1,2880/1, 2880/2, 2908/2. (Stari Grad)</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Palača Bianchini</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javna građevina</w:t>
            </w:r>
          </w:p>
        </w:tc>
        <w:tc>
          <w:tcPr>
            <w:tcW w:w="3780" w:type="dxa"/>
            <w:shd w:val="clear" w:color="auto" w:fill="auto"/>
          </w:tcPr>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P-3792</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Stari Grad</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Kuća i mauzolej don Šime Ljubića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stambena i memorijalna građevina</w:t>
            </w:r>
          </w:p>
        </w:tc>
        <w:tc>
          <w:tcPr>
            <w:tcW w:w="3780" w:type="dxa"/>
            <w:shd w:val="clear" w:color="auto" w:fill="auto"/>
          </w:tcPr>
          <w:p w:rsidR="004B1BA2" w:rsidRPr="00AF0912" w:rsidRDefault="004B1BA2" w:rsidP="00AF0912">
            <w:pPr>
              <w:rPr>
                <w:rFonts w:ascii="Arial" w:hAnsi="Arial" w:cs="Arial"/>
                <w:sz w:val="16"/>
                <w:szCs w:val="16"/>
              </w:rPr>
            </w:pP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P</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Vrbanj</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Kraljevi dvori</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stambena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čest. zgr. 509/1(zk.ul. 330) (Vrbanj)</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 5013</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Vrbanj</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Crkva sv. Duha</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sakralna građevina</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č.zgr. 63 (Vrbanj)</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427)</w:t>
            </w:r>
          </w:p>
        </w:tc>
      </w:tr>
      <w:tr w:rsidR="004B1BA2" w:rsidRPr="00AF0912" w:rsidTr="00AF0912">
        <w:tc>
          <w:tcPr>
            <w:tcW w:w="1188"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Vrbanj</w:t>
            </w:r>
          </w:p>
        </w:tc>
        <w:tc>
          <w:tcPr>
            <w:tcW w:w="162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Ostaci crkve sv. Vida na Humu</w:t>
            </w:r>
          </w:p>
        </w:tc>
        <w:tc>
          <w:tcPr>
            <w:tcW w:w="144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kopneno arheološko nalazište</w:t>
            </w:r>
          </w:p>
        </w:tc>
        <w:tc>
          <w:tcPr>
            <w:tcW w:w="3780" w:type="dxa"/>
            <w:shd w:val="clear" w:color="auto" w:fill="auto"/>
          </w:tcPr>
          <w:p w:rsidR="004B1BA2" w:rsidRPr="00AF0912" w:rsidRDefault="004B1BA2" w:rsidP="00AF0912">
            <w:pPr>
              <w:rPr>
                <w:rFonts w:ascii="Arial" w:hAnsi="Arial" w:cs="Arial"/>
                <w:sz w:val="16"/>
                <w:szCs w:val="16"/>
              </w:rPr>
            </w:pPr>
            <w:r w:rsidRPr="00AF0912">
              <w:rPr>
                <w:rFonts w:ascii="Arial" w:hAnsi="Arial" w:cs="Arial"/>
                <w:sz w:val="16"/>
                <w:szCs w:val="16"/>
              </w:rPr>
              <w:t>č.zgr. 552 (zk.ul. 149) (Vrbanj)</w:t>
            </w:r>
          </w:p>
        </w:tc>
        <w:tc>
          <w:tcPr>
            <w:tcW w:w="1260" w:type="dxa"/>
            <w:shd w:val="clear" w:color="auto" w:fill="auto"/>
          </w:tcPr>
          <w:p w:rsidR="004B1BA2" w:rsidRPr="00AF0912" w:rsidRDefault="004B1BA2" w:rsidP="00B73E37">
            <w:pPr>
              <w:jc w:val="center"/>
              <w:rPr>
                <w:rFonts w:ascii="Arial" w:hAnsi="Arial" w:cs="Arial"/>
                <w:sz w:val="16"/>
                <w:szCs w:val="16"/>
              </w:rPr>
            </w:pPr>
            <w:r w:rsidRPr="00AF0912">
              <w:rPr>
                <w:rFonts w:ascii="Arial" w:hAnsi="Arial" w:cs="Arial"/>
                <w:sz w:val="16"/>
                <w:szCs w:val="16"/>
              </w:rPr>
              <w:t>Z</w:t>
            </w:r>
          </w:p>
          <w:p w:rsidR="004B1BA2" w:rsidRPr="00AF0912" w:rsidRDefault="004B1BA2" w:rsidP="00B73E37">
            <w:pPr>
              <w:jc w:val="center"/>
              <w:rPr>
                <w:rFonts w:ascii="Arial" w:hAnsi="Arial" w:cs="Arial"/>
                <w:sz w:val="16"/>
                <w:szCs w:val="16"/>
              </w:rPr>
            </w:pPr>
            <w:r w:rsidRPr="00AF0912">
              <w:rPr>
                <w:rFonts w:ascii="Arial" w:hAnsi="Arial" w:cs="Arial"/>
                <w:sz w:val="16"/>
                <w:szCs w:val="16"/>
              </w:rPr>
              <w:t>(RST 293)</w:t>
            </w:r>
          </w:p>
        </w:tc>
      </w:tr>
    </w:tbl>
    <w:p w:rsidR="004B1BA2" w:rsidRPr="001A5EAF" w:rsidRDefault="004B1BA2" w:rsidP="001A5EAF">
      <w:pPr>
        <w:jc w:val="both"/>
        <w:rPr>
          <w:b/>
        </w:rPr>
      </w:pPr>
      <w:r w:rsidRPr="001A5EAF">
        <w:rPr>
          <w:b/>
        </w:rPr>
        <w:lastRenderedPageBreak/>
        <w:tab/>
        <w:t xml:space="preserve">(1.2.) Tablični prikaz dobara na području Grada Starog Grada koja se štite </w:t>
      </w:r>
      <w:r w:rsidR="00B73E37">
        <w:rPr>
          <w:b/>
        </w:rPr>
        <w:t>o</w:t>
      </w:r>
      <w:r w:rsidRPr="001A5EAF">
        <w:rPr>
          <w:b/>
        </w:rPr>
        <w:t>dredbama prostornog plana</w:t>
      </w:r>
    </w:p>
    <w:p w:rsidR="004B1BA2" w:rsidRPr="001A5EAF" w:rsidRDefault="004B1BA2" w:rsidP="001A5EAF">
      <w:pPr>
        <w:jc w:val="both"/>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8"/>
        <w:gridCol w:w="1972"/>
      </w:tblGrid>
      <w:tr w:rsidR="004B1BA2" w:rsidRPr="001A5EAF" w:rsidTr="00FA2492">
        <w:tc>
          <w:tcPr>
            <w:tcW w:w="1188" w:type="dxa"/>
            <w:shd w:val="clear" w:color="auto" w:fill="auto"/>
          </w:tcPr>
          <w:p w:rsidR="004B1BA2" w:rsidRPr="001A5EAF" w:rsidRDefault="004B1BA2" w:rsidP="00B73E37">
            <w:pPr>
              <w:jc w:val="center"/>
              <w:rPr>
                <w:b/>
                <w:smallCaps/>
              </w:rPr>
            </w:pPr>
            <w:r w:rsidRPr="001A5EAF">
              <w:rPr>
                <w:b/>
                <w:smallCaps/>
              </w:rPr>
              <w:t>naselje</w:t>
            </w:r>
          </w:p>
        </w:tc>
        <w:tc>
          <w:tcPr>
            <w:tcW w:w="1448" w:type="dxa"/>
            <w:shd w:val="clear" w:color="auto" w:fill="auto"/>
          </w:tcPr>
          <w:p w:rsidR="004B1BA2" w:rsidRPr="001A5EAF" w:rsidRDefault="004B1BA2" w:rsidP="00B73E37">
            <w:pPr>
              <w:jc w:val="center"/>
              <w:rPr>
                <w:b/>
                <w:smallCaps/>
              </w:rPr>
            </w:pPr>
            <w:r w:rsidRPr="001A5EAF">
              <w:rPr>
                <w:b/>
                <w:smallCaps/>
              </w:rPr>
              <w:t>naziv dobra</w:t>
            </w:r>
          </w:p>
        </w:tc>
        <w:tc>
          <w:tcPr>
            <w:tcW w:w="1972" w:type="dxa"/>
            <w:shd w:val="clear" w:color="auto" w:fill="auto"/>
          </w:tcPr>
          <w:p w:rsidR="004B1BA2" w:rsidRPr="001A5EAF" w:rsidRDefault="004B1BA2" w:rsidP="00B73E37">
            <w:pPr>
              <w:jc w:val="center"/>
              <w:rPr>
                <w:b/>
                <w:smallCaps/>
              </w:rPr>
            </w:pPr>
            <w:r w:rsidRPr="001A5EAF">
              <w:rPr>
                <w:b/>
                <w:smallCaps/>
              </w:rPr>
              <w:t>vrsta dobra</w:t>
            </w:r>
          </w:p>
        </w:tc>
      </w:tr>
      <w:tr w:rsidR="004B1BA2" w:rsidRPr="001A5EAF" w:rsidTr="00FA2492">
        <w:tc>
          <w:tcPr>
            <w:tcW w:w="1188" w:type="dxa"/>
            <w:shd w:val="clear" w:color="auto" w:fill="auto"/>
          </w:tcPr>
          <w:p w:rsidR="004B1BA2" w:rsidRPr="001A5EAF" w:rsidRDefault="004B1BA2" w:rsidP="00B73E37">
            <w:r w:rsidRPr="001A5EAF">
              <w:t>Dol</w:t>
            </w:r>
          </w:p>
        </w:tc>
        <w:tc>
          <w:tcPr>
            <w:tcW w:w="1448" w:type="dxa"/>
            <w:shd w:val="clear" w:color="auto" w:fill="auto"/>
          </w:tcPr>
          <w:p w:rsidR="004B1BA2" w:rsidRPr="001A5EAF" w:rsidRDefault="004B1BA2" w:rsidP="00B73E37">
            <w:r w:rsidRPr="001A5EAF">
              <w:t>Ruralna cjelina Dol</w:t>
            </w:r>
          </w:p>
        </w:tc>
        <w:tc>
          <w:tcPr>
            <w:tcW w:w="1972" w:type="dxa"/>
            <w:shd w:val="clear" w:color="auto" w:fill="auto"/>
          </w:tcPr>
          <w:p w:rsidR="004B1BA2" w:rsidRPr="001A5EAF" w:rsidRDefault="004B1BA2" w:rsidP="00B73E37">
            <w:pPr>
              <w:jc w:val="center"/>
            </w:pPr>
            <w:r w:rsidRPr="001A5EAF">
              <w:t>ruralna cjelina</w:t>
            </w:r>
          </w:p>
        </w:tc>
      </w:tr>
      <w:tr w:rsidR="004B1BA2" w:rsidRPr="001A5EAF" w:rsidTr="00FA2492">
        <w:tc>
          <w:tcPr>
            <w:tcW w:w="1188" w:type="dxa"/>
            <w:shd w:val="clear" w:color="auto" w:fill="auto"/>
          </w:tcPr>
          <w:p w:rsidR="004B1BA2" w:rsidRPr="001A5EAF" w:rsidRDefault="004B1BA2" w:rsidP="00B73E37">
            <w:r w:rsidRPr="001A5EAF">
              <w:t>Dol</w:t>
            </w:r>
          </w:p>
        </w:tc>
        <w:tc>
          <w:tcPr>
            <w:tcW w:w="1448" w:type="dxa"/>
            <w:shd w:val="clear" w:color="auto" w:fill="auto"/>
          </w:tcPr>
          <w:p w:rsidR="004B1BA2" w:rsidRPr="001A5EAF" w:rsidRDefault="004B1BA2" w:rsidP="00B73E37">
            <w:r w:rsidRPr="001A5EAF">
              <w:t>Crkva sv. Mihovila</w:t>
            </w:r>
          </w:p>
        </w:tc>
        <w:tc>
          <w:tcPr>
            <w:tcW w:w="1972" w:type="dxa"/>
            <w:shd w:val="clear" w:color="auto" w:fill="auto"/>
          </w:tcPr>
          <w:p w:rsidR="004B1BA2" w:rsidRPr="001A5EAF" w:rsidRDefault="004B1BA2" w:rsidP="00B73E37">
            <w:pPr>
              <w:jc w:val="center"/>
            </w:pPr>
            <w:r w:rsidRPr="001A5EAF">
              <w:t>sakralna građevina</w:t>
            </w:r>
          </w:p>
        </w:tc>
      </w:tr>
      <w:tr w:rsidR="004B1BA2" w:rsidRPr="001A5EAF" w:rsidTr="00FA2492">
        <w:tc>
          <w:tcPr>
            <w:tcW w:w="1188" w:type="dxa"/>
            <w:shd w:val="clear" w:color="auto" w:fill="auto"/>
          </w:tcPr>
          <w:p w:rsidR="004B1BA2" w:rsidRPr="001A5EAF" w:rsidRDefault="004B1BA2" w:rsidP="00B73E37">
            <w:r w:rsidRPr="001A5EAF">
              <w:t>Dol</w:t>
            </w:r>
          </w:p>
        </w:tc>
        <w:tc>
          <w:tcPr>
            <w:tcW w:w="1448" w:type="dxa"/>
            <w:shd w:val="clear" w:color="auto" w:fill="auto"/>
          </w:tcPr>
          <w:p w:rsidR="004B1BA2" w:rsidRPr="001A5EAF" w:rsidRDefault="004B1BA2" w:rsidP="00B73E37">
            <w:r w:rsidRPr="001A5EAF">
              <w:t>Crkva sv. Petra</w:t>
            </w:r>
          </w:p>
        </w:tc>
        <w:tc>
          <w:tcPr>
            <w:tcW w:w="1972" w:type="dxa"/>
            <w:shd w:val="clear" w:color="auto" w:fill="auto"/>
          </w:tcPr>
          <w:p w:rsidR="004B1BA2" w:rsidRPr="001A5EAF" w:rsidRDefault="004B1BA2" w:rsidP="00B73E37">
            <w:pPr>
              <w:jc w:val="center"/>
            </w:pPr>
            <w:r w:rsidRPr="001A5EAF">
              <w:t>sakralna građevina</w:t>
            </w:r>
          </w:p>
        </w:tc>
      </w:tr>
      <w:tr w:rsidR="004B1BA2" w:rsidRPr="001A5EAF" w:rsidTr="00FA2492">
        <w:tc>
          <w:tcPr>
            <w:tcW w:w="1188" w:type="dxa"/>
            <w:shd w:val="clear" w:color="auto" w:fill="auto"/>
          </w:tcPr>
          <w:p w:rsidR="004B1BA2" w:rsidRPr="001A5EAF" w:rsidRDefault="004B1BA2" w:rsidP="00B73E37">
            <w:r w:rsidRPr="001A5EAF">
              <w:t>Dol</w:t>
            </w:r>
          </w:p>
        </w:tc>
        <w:tc>
          <w:tcPr>
            <w:tcW w:w="1448" w:type="dxa"/>
            <w:shd w:val="clear" w:color="auto" w:fill="auto"/>
          </w:tcPr>
          <w:p w:rsidR="004B1BA2" w:rsidRPr="001A5EAF" w:rsidRDefault="004B1BA2" w:rsidP="00B73E37">
            <w:r w:rsidRPr="001A5EAF">
              <w:t>Crkva sv. Ane</w:t>
            </w:r>
          </w:p>
        </w:tc>
        <w:tc>
          <w:tcPr>
            <w:tcW w:w="1972" w:type="dxa"/>
            <w:shd w:val="clear" w:color="auto" w:fill="auto"/>
          </w:tcPr>
          <w:p w:rsidR="004B1BA2" w:rsidRPr="001A5EAF" w:rsidRDefault="004B1BA2" w:rsidP="00B73E37">
            <w:pPr>
              <w:jc w:val="center"/>
            </w:pPr>
            <w:r w:rsidRPr="001A5EAF">
              <w:t>sakralna građevina</w:t>
            </w:r>
          </w:p>
        </w:tc>
      </w:tr>
      <w:tr w:rsidR="004B1BA2" w:rsidRPr="001A5EAF" w:rsidTr="00FA2492">
        <w:tc>
          <w:tcPr>
            <w:tcW w:w="1188" w:type="dxa"/>
            <w:shd w:val="clear" w:color="auto" w:fill="auto"/>
          </w:tcPr>
          <w:p w:rsidR="004B1BA2" w:rsidRPr="001A5EAF" w:rsidRDefault="004B1BA2" w:rsidP="00B73E37">
            <w:r w:rsidRPr="001A5EAF">
              <w:t>Dol</w:t>
            </w:r>
          </w:p>
        </w:tc>
        <w:tc>
          <w:tcPr>
            <w:tcW w:w="1448" w:type="dxa"/>
            <w:shd w:val="clear" w:color="auto" w:fill="auto"/>
          </w:tcPr>
          <w:p w:rsidR="004B1BA2" w:rsidRPr="001A5EAF" w:rsidRDefault="004B1BA2" w:rsidP="00B73E37">
            <w:r w:rsidRPr="001A5EAF">
              <w:t>Crkva sv. Jelene</w:t>
            </w:r>
          </w:p>
        </w:tc>
        <w:tc>
          <w:tcPr>
            <w:tcW w:w="1972" w:type="dxa"/>
            <w:shd w:val="clear" w:color="auto" w:fill="auto"/>
          </w:tcPr>
          <w:p w:rsidR="004B1BA2" w:rsidRPr="001A5EAF" w:rsidRDefault="004B1BA2" w:rsidP="00B73E37">
            <w:pPr>
              <w:jc w:val="center"/>
            </w:pPr>
            <w:r w:rsidRPr="001A5EAF">
              <w:t>sakralna građevina</w:t>
            </w:r>
          </w:p>
        </w:tc>
      </w:tr>
      <w:tr w:rsidR="004B1BA2" w:rsidRPr="001A5EAF" w:rsidTr="00FA2492">
        <w:tc>
          <w:tcPr>
            <w:tcW w:w="1188" w:type="dxa"/>
            <w:shd w:val="clear" w:color="auto" w:fill="auto"/>
          </w:tcPr>
          <w:p w:rsidR="004B1BA2" w:rsidRPr="001A5EAF" w:rsidRDefault="004B1BA2" w:rsidP="00B73E37">
            <w:r w:rsidRPr="001A5EAF">
              <w:t>Rudina Vela</w:t>
            </w:r>
          </w:p>
        </w:tc>
        <w:tc>
          <w:tcPr>
            <w:tcW w:w="1448" w:type="dxa"/>
            <w:shd w:val="clear" w:color="auto" w:fill="auto"/>
          </w:tcPr>
          <w:p w:rsidR="004B1BA2" w:rsidRPr="001A5EAF" w:rsidRDefault="004B1BA2" w:rsidP="00B73E37">
            <w:r w:rsidRPr="001A5EAF">
              <w:t>ruralna cjelina Rudina Vela</w:t>
            </w:r>
          </w:p>
        </w:tc>
        <w:tc>
          <w:tcPr>
            <w:tcW w:w="1972" w:type="dxa"/>
            <w:shd w:val="clear" w:color="auto" w:fill="auto"/>
          </w:tcPr>
          <w:p w:rsidR="004B1BA2" w:rsidRPr="001A5EAF" w:rsidRDefault="004B1BA2" w:rsidP="00B73E37">
            <w:pPr>
              <w:jc w:val="center"/>
            </w:pPr>
            <w:r w:rsidRPr="001A5EAF">
              <w:t>ruralna cjelina</w:t>
            </w:r>
          </w:p>
        </w:tc>
      </w:tr>
      <w:tr w:rsidR="004B1BA2" w:rsidRPr="001A5EAF" w:rsidTr="00FA2492">
        <w:tc>
          <w:tcPr>
            <w:tcW w:w="1188" w:type="dxa"/>
            <w:shd w:val="clear" w:color="auto" w:fill="auto"/>
          </w:tcPr>
          <w:p w:rsidR="004B1BA2" w:rsidRPr="001A5EAF" w:rsidRDefault="004B1BA2" w:rsidP="00B73E37">
            <w:r w:rsidRPr="001A5EAF">
              <w:t>Selca</w:t>
            </w:r>
          </w:p>
        </w:tc>
        <w:tc>
          <w:tcPr>
            <w:tcW w:w="1448" w:type="dxa"/>
            <w:shd w:val="clear" w:color="auto" w:fill="auto"/>
          </w:tcPr>
          <w:p w:rsidR="004B1BA2" w:rsidRPr="001A5EAF" w:rsidRDefault="004B1BA2" w:rsidP="00B73E37">
            <w:r w:rsidRPr="001A5EAF">
              <w:t xml:space="preserve">Ruralna cjelina Selca </w:t>
            </w:r>
          </w:p>
        </w:tc>
        <w:tc>
          <w:tcPr>
            <w:tcW w:w="1972" w:type="dxa"/>
            <w:shd w:val="clear" w:color="auto" w:fill="auto"/>
          </w:tcPr>
          <w:p w:rsidR="004B1BA2" w:rsidRPr="001A5EAF" w:rsidRDefault="004B1BA2" w:rsidP="00B73E37">
            <w:pPr>
              <w:jc w:val="center"/>
            </w:pPr>
            <w:r w:rsidRPr="001A5EAF">
              <w:t>ruralna cjelina</w:t>
            </w:r>
          </w:p>
        </w:tc>
      </w:tr>
      <w:tr w:rsidR="004B1BA2" w:rsidRPr="001A5EAF" w:rsidTr="00FA2492">
        <w:tc>
          <w:tcPr>
            <w:tcW w:w="1188" w:type="dxa"/>
            <w:shd w:val="clear" w:color="auto" w:fill="auto"/>
          </w:tcPr>
          <w:p w:rsidR="004B1BA2" w:rsidRPr="001A5EAF" w:rsidRDefault="004B1BA2" w:rsidP="00B73E37">
            <w:r w:rsidRPr="001A5EAF">
              <w:t>Stari Grad</w:t>
            </w:r>
          </w:p>
        </w:tc>
        <w:tc>
          <w:tcPr>
            <w:tcW w:w="1448" w:type="dxa"/>
            <w:shd w:val="clear" w:color="auto" w:fill="auto"/>
          </w:tcPr>
          <w:p w:rsidR="004B1BA2" w:rsidRPr="001A5EAF" w:rsidRDefault="004B1BA2" w:rsidP="00B73E37">
            <w:r w:rsidRPr="001A5EAF">
              <w:t>Crkva sv. Roka</w:t>
            </w:r>
          </w:p>
        </w:tc>
        <w:tc>
          <w:tcPr>
            <w:tcW w:w="1972" w:type="dxa"/>
            <w:shd w:val="clear" w:color="auto" w:fill="auto"/>
          </w:tcPr>
          <w:p w:rsidR="004B1BA2" w:rsidRPr="001A5EAF" w:rsidRDefault="004B1BA2" w:rsidP="00B73E37">
            <w:pPr>
              <w:jc w:val="center"/>
            </w:pPr>
            <w:r w:rsidRPr="001A5EAF">
              <w:t>sakralna građevina</w:t>
            </w:r>
          </w:p>
        </w:tc>
      </w:tr>
      <w:tr w:rsidR="004B1BA2" w:rsidRPr="001A5EAF" w:rsidTr="00FA2492">
        <w:tc>
          <w:tcPr>
            <w:tcW w:w="1188" w:type="dxa"/>
            <w:shd w:val="clear" w:color="auto" w:fill="auto"/>
          </w:tcPr>
          <w:p w:rsidR="004B1BA2" w:rsidRPr="001A5EAF" w:rsidRDefault="004B1BA2" w:rsidP="00B73E37">
            <w:r w:rsidRPr="001A5EAF">
              <w:t>Stari Grad</w:t>
            </w:r>
          </w:p>
        </w:tc>
        <w:tc>
          <w:tcPr>
            <w:tcW w:w="1448" w:type="dxa"/>
            <w:shd w:val="clear" w:color="auto" w:fill="auto"/>
          </w:tcPr>
          <w:p w:rsidR="004B1BA2" w:rsidRPr="001A5EAF" w:rsidRDefault="004B1BA2" w:rsidP="00B73E37">
            <w:r w:rsidRPr="001A5EAF">
              <w:t>Ljetnikovac Gariboldi</w:t>
            </w:r>
          </w:p>
        </w:tc>
        <w:tc>
          <w:tcPr>
            <w:tcW w:w="1972" w:type="dxa"/>
            <w:shd w:val="clear" w:color="auto" w:fill="auto"/>
          </w:tcPr>
          <w:p w:rsidR="004B1BA2" w:rsidRPr="001A5EAF" w:rsidRDefault="004B1BA2" w:rsidP="00B73E37">
            <w:pPr>
              <w:jc w:val="center"/>
            </w:pPr>
            <w:r w:rsidRPr="001A5EAF">
              <w:t>stambena građevina</w:t>
            </w:r>
          </w:p>
        </w:tc>
      </w:tr>
      <w:tr w:rsidR="004B1BA2" w:rsidRPr="001A5EAF" w:rsidTr="00FA2492">
        <w:tc>
          <w:tcPr>
            <w:tcW w:w="1188" w:type="dxa"/>
            <w:shd w:val="clear" w:color="auto" w:fill="auto"/>
          </w:tcPr>
          <w:p w:rsidR="004B1BA2" w:rsidRPr="001A5EAF" w:rsidRDefault="004B1BA2" w:rsidP="00B73E37">
            <w:r w:rsidRPr="001A5EAF">
              <w:t>Stari Grad</w:t>
            </w:r>
          </w:p>
        </w:tc>
        <w:tc>
          <w:tcPr>
            <w:tcW w:w="1448" w:type="dxa"/>
            <w:shd w:val="clear" w:color="auto" w:fill="auto"/>
          </w:tcPr>
          <w:p w:rsidR="004B1BA2" w:rsidRPr="001A5EAF" w:rsidRDefault="004B1BA2" w:rsidP="00B73E37">
            <w:r w:rsidRPr="001A5EAF">
              <w:t>Ljetnikovac Ivanić - fazanić</w:t>
            </w:r>
          </w:p>
        </w:tc>
        <w:tc>
          <w:tcPr>
            <w:tcW w:w="1972" w:type="dxa"/>
            <w:shd w:val="clear" w:color="auto" w:fill="auto"/>
          </w:tcPr>
          <w:p w:rsidR="004B1BA2" w:rsidRPr="001A5EAF" w:rsidRDefault="004B1BA2" w:rsidP="00B73E37">
            <w:pPr>
              <w:jc w:val="center"/>
            </w:pPr>
            <w:r w:rsidRPr="001A5EAF">
              <w:t>stambena građevina</w:t>
            </w:r>
          </w:p>
        </w:tc>
      </w:tr>
      <w:tr w:rsidR="004B1BA2" w:rsidRPr="001A5EAF" w:rsidTr="00FA2492">
        <w:tc>
          <w:tcPr>
            <w:tcW w:w="1188" w:type="dxa"/>
            <w:shd w:val="clear" w:color="auto" w:fill="auto"/>
          </w:tcPr>
          <w:p w:rsidR="004B1BA2" w:rsidRPr="001A5EAF" w:rsidRDefault="004B1BA2" w:rsidP="00B73E37">
            <w:r w:rsidRPr="001A5EAF">
              <w:t>Stari Grad</w:t>
            </w:r>
          </w:p>
        </w:tc>
        <w:tc>
          <w:tcPr>
            <w:tcW w:w="1448" w:type="dxa"/>
            <w:shd w:val="clear" w:color="auto" w:fill="auto"/>
          </w:tcPr>
          <w:p w:rsidR="004B1BA2" w:rsidRPr="001A5EAF" w:rsidRDefault="004B1BA2" w:rsidP="00B73E37">
            <w:r w:rsidRPr="001A5EAF">
              <w:t>Crkva sv. Kuzme i Damjana</w:t>
            </w:r>
          </w:p>
        </w:tc>
        <w:tc>
          <w:tcPr>
            <w:tcW w:w="1972" w:type="dxa"/>
            <w:shd w:val="clear" w:color="auto" w:fill="auto"/>
          </w:tcPr>
          <w:p w:rsidR="004B1BA2" w:rsidRPr="001A5EAF" w:rsidRDefault="004B1BA2" w:rsidP="00B73E37">
            <w:pPr>
              <w:jc w:val="center"/>
            </w:pPr>
            <w:r w:rsidRPr="001A5EAF">
              <w:t>sakralna građevina</w:t>
            </w:r>
          </w:p>
        </w:tc>
      </w:tr>
      <w:tr w:rsidR="004B1BA2" w:rsidRPr="001A5EAF" w:rsidTr="00FA2492">
        <w:tc>
          <w:tcPr>
            <w:tcW w:w="1188" w:type="dxa"/>
            <w:shd w:val="clear" w:color="auto" w:fill="auto"/>
          </w:tcPr>
          <w:p w:rsidR="004B1BA2" w:rsidRPr="001A5EAF" w:rsidRDefault="004B1BA2" w:rsidP="00B73E37">
            <w:r w:rsidRPr="001A5EAF">
              <w:t>Vrbanj</w:t>
            </w:r>
          </w:p>
        </w:tc>
        <w:tc>
          <w:tcPr>
            <w:tcW w:w="1448" w:type="dxa"/>
            <w:shd w:val="clear" w:color="auto" w:fill="auto"/>
          </w:tcPr>
          <w:p w:rsidR="004B1BA2" w:rsidRPr="001A5EAF" w:rsidRDefault="004B1BA2" w:rsidP="00B73E37">
            <w:r w:rsidRPr="001A5EAF">
              <w:t>ruralna cjelina Vrbanj</w:t>
            </w:r>
          </w:p>
        </w:tc>
        <w:tc>
          <w:tcPr>
            <w:tcW w:w="1972" w:type="dxa"/>
            <w:shd w:val="clear" w:color="auto" w:fill="auto"/>
          </w:tcPr>
          <w:p w:rsidR="004B1BA2" w:rsidRPr="001A5EAF" w:rsidRDefault="004B1BA2" w:rsidP="00B73E37">
            <w:pPr>
              <w:jc w:val="center"/>
            </w:pPr>
            <w:r w:rsidRPr="001A5EAF">
              <w:t>ruralna cjelina</w:t>
            </w:r>
          </w:p>
        </w:tc>
      </w:tr>
    </w:tbl>
    <w:p w:rsidR="004B1BA2" w:rsidRPr="001A5EAF" w:rsidRDefault="004B1BA2" w:rsidP="001A5EAF">
      <w:pPr>
        <w:jc w:val="both"/>
      </w:pPr>
    </w:p>
    <w:p w:rsidR="004B1BA2" w:rsidRPr="001A5EAF" w:rsidRDefault="004B1BA2" w:rsidP="001A5EAF">
      <w:pPr>
        <w:jc w:val="both"/>
      </w:pPr>
    </w:p>
    <w:p w:rsidR="004B1BA2" w:rsidRPr="00077336" w:rsidRDefault="004B1BA2" w:rsidP="001A5EAF">
      <w:pPr>
        <w:pStyle w:val="Heading6"/>
        <w:ind w:left="0"/>
        <w:jc w:val="both"/>
        <w:rPr>
          <w:b/>
          <w:u w:val="none"/>
        </w:rPr>
      </w:pPr>
      <w:r w:rsidRPr="00077336">
        <w:rPr>
          <w:b/>
          <w:u w:val="none"/>
        </w:rPr>
        <w:tab/>
        <w:t>(1.3.) Tablični prikaz arheoloških nalazišta</w:t>
      </w:r>
    </w:p>
    <w:p w:rsidR="004B1BA2" w:rsidRPr="001A5EAF" w:rsidRDefault="004B1BA2" w:rsidP="001A5EAF">
      <w:pPr>
        <w:jc w:val="both"/>
      </w:pPr>
    </w:p>
    <w:tbl>
      <w:tblPr>
        <w:tblW w:w="4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0" w:type="dxa"/>
        </w:tblCellMar>
        <w:tblLook w:val="01E0" w:firstRow="1" w:lastRow="1" w:firstColumn="1" w:lastColumn="1" w:noHBand="0" w:noVBand="0"/>
      </w:tblPr>
      <w:tblGrid>
        <w:gridCol w:w="663"/>
        <w:gridCol w:w="990"/>
        <w:gridCol w:w="1151"/>
        <w:gridCol w:w="1646"/>
        <w:gridCol w:w="3457"/>
      </w:tblGrid>
      <w:tr w:rsidR="00E521BA" w:rsidRPr="00077336" w:rsidTr="00077336">
        <w:trPr>
          <w:jc w:val="center"/>
        </w:trPr>
        <w:tc>
          <w:tcPr>
            <w:tcW w:w="419" w:type="pct"/>
          </w:tcPr>
          <w:p w:rsidR="004B1BA2" w:rsidRPr="00077336" w:rsidRDefault="004B1BA2" w:rsidP="00077336">
            <w:pPr>
              <w:pStyle w:val="Tablicatekst"/>
              <w:jc w:val="center"/>
              <w:rPr>
                <w:rFonts w:ascii="Times New Roman" w:hAnsi="Times New Roman" w:cs="Times New Roman"/>
                <w:b/>
                <w:sz w:val="20"/>
                <w:szCs w:val="20"/>
              </w:rPr>
            </w:pPr>
          </w:p>
        </w:tc>
        <w:tc>
          <w:tcPr>
            <w:tcW w:w="626" w:type="pct"/>
          </w:tcPr>
          <w:p w:rsidR="004B1BA2" w:rsidRPr="00077336" w:rsidRDefault="004B1BA2" w:rsidP="00077336">
            <w:pPr>
              <w:pStyle w:val="Tablicatekst"/>
              <w:jc w:val="center"/>
              <w:rPr>
                <w:rFonts w:ascii="Times New Roman" w:hAnsi="Times New Roman" w:cs="Times New Roman"/>
                <w:b/>
                <w:sz w:val="20"/>
                <w:szCs w:val="20"/>
              </w:rPr>
            </w:pPr>
            <w:r w:rsidRPr="00077336">
              <w:rPr>
                <w:rFonts w:ascii="Times New Roman" w:hAnsi="Times New Roman" w:cs="Times New Roman"/>
                <w:b/>
                <w:sz w:val="20"/>
                <w:szCs w:val="20"/>
              </w:rPr>
              <w:t>Grad</w:t>
            </w:r>
          </w:p>
        </w:tc>
        <w:tc>
          <w:tcPr>
            <w:tcW w:w="728" w:type="pct"/>
          </w:tcPr>
          <w:p w:rsidR="004B1BA2" w:rsidRPr="00077336" w:rsidRDefault="004B1BA2" w:rsidP="00077336">
            <w:pPr>
              <w:pStyle w:val="Tablicatekst"/>
              <w:jc w:val="center"/>
              <w:rPr>
                <w:rFonts w:ascii="Times New Roman" w:hAnsi="Times New Roman" w:cs="Times New Roman"/>
                <w:b/>
                <w:sz w:val="20"/>
                <w:szCs w:val="20"/>
              </w:rPr>
            </w:pPr>
            <w:r w:rsidRPr="00077336">
              <w:rPr>
                <w:rFonts w:ascii="Times New Roman" w:hAnsi="Times New Roman" w:cs="Times New Roman"/>
                <w:b/>
                <w:sz w:val="20"/>
                <w:szCs w:val="20"/>
              </w:rPr>
              <w:t>Naselje</w:t>
            </w:r>
          </w:p>
        </w:tc>
        <w:tc>
          <w:tcPr>
            <w:tcW w:w="1041" w:type="pct"/>
          </w:tcPr>
          <w:p w:rsidR="004B1BA2" w:rsidRPr="00077336" w:rsidRDefault="004B1BA2" w:rsidP="00077336">
            <w:pPr>
              <w:pStyle w:val="Tablicatekst"/>
              <w:jc w:val="center"/>
              <w:rPr>
                <w:rFonts w:ascii="Times New Roman" w:hAnsi="Times New Roman" w:cs="Times New Roman"/>
                <w:b/>
                <w:sz w:val="20"/>
                <w:szCs w:val="20"/>
              </w:rPr>
            </w:pPr>
            <w:r w:rsidRPr="00077336">
              <w:rPr>
                <w:rFonts w:ascii="Times New Roman" w:hAnsi="Times New Roman" w:cs="Times New Roman"/>
                <w:b/>
                <w:sz w:val="20"/>
                <w:szCs w:val="20"/>
              </w:rPr>
              <w:t>Lokalitet</w:t>
            </w:r>
          </w:p>
        </w:tc>
        <w:tc>
          <w:tcPr>
            <w:tcW w:w="2186" w:type="pct"/>
          </w:tcPr>
          <w:p w:rsidR="004B1BA2" w:rsidRPr="00077336" w:rsidRDefault="004B1BA2" w:rsidP="00077336">
            <w:pPr>
              <w:pStyle w:val="Tablicatekst"/>
              <w:jc w:val="center"/>
              <w:rPr>
                <w:rFonts w:ascii="Times New Roman" w:hAnsi="Times New Roman" w:cs="Times New Roman"/>
                <w:b/>
                <w:sz w:val="20"/>
                <w:szCs w:val="20"/>
              </w:rPr>
            </w:pPr>
            <w:r w:rsidRPr="00077336">
              <w:rPr>
                <w:rFonts w:ascii="Times New Roman" w:hAnsi="Times New Roman" w:cs="Times New Roman"/>
                <w:b/>
                <w:sz w:val="20"/>
                <w:szCs w:val="20"/>
              </w:rPr>
              <w:t>Opis</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BUTA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RATAC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VELA GOMILA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ROIĆA DVORI</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 SV. BARBARA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RIMSKI NATPIS</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ŠKUDLJEVAC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OSTAVA ANTIČKOG NOVCA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RUDINE</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ZEMUNJEVA GOMILA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RUDINE</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KUĆA TADIĆ</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SELCA kod S.G.</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DOLČIĆI</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7709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MASLINICA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PURKIN KUK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GRADINA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PURKIN KUK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UTVRDA-GRČKO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BELEBIĆI</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TRAFOSTANICA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TRAFOSTANICA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GRČKO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Stari Grad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ČOLOVICA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lastRenderedPageBreak/>
              <w:t>7722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GLAVICA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GLAVICA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ČOLOVICA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KUČIŠĆE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KUČIŠĆE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IVANJE GOMILE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KNEŽINE </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7729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VORBA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STORČE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DUBAC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STRONE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LUČICA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NALAZA-GRČKO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JURJEVAC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JURJEVAC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NJIVE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KINO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OBALA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7739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ČITAONICA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VINARIJA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 GLAVICU</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 GLAVICU</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 GLAVICU</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 GLAVICU</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 GLAVICU</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PRIKO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PRIKO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PRIKO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7749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GLAVICA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JURJEVAC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MALO SELO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MALO SELO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 GLAVICU</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KNEŽINE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 GLAVICU</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PRIKO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KNEŽINE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NALAZA-RIM/GRČ-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7759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POŠKUJIVAC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POŠKUJIVAC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BILIČICE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RIMSKA CISTERNA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bl>
    <w:p w:rsidR="00077336" w:rsidRDefault="00077336"/>
    <w:tbl>
      <w:tblPr>
        <w:tblW w:w="4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0" w:type="dxa"/>
        </w:tblCellMar>
        <w:tblLook w:val="01E0" w:firstRow="1" w:lastRow="1" w:firstColumn="1" w:lastColumn="1" w:noHBand="0" w:noVBand="0"/>
      </w:tblPr>
      <w:tblGrid>
        <w:gridCol w:w="663"/>
        <w:gridCol w:w="990"/>
        <w:gridCol w:w="1151"/>
        <w:gridCol w:w="1646"/>
        <w:gridCol w:w="3457"/>
      </w:tblGrid>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lastRenderedPageBreak/>
              <w:t>7777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JURKOVICA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MUNJAČE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ORIŠAC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ORIŠAC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BILIČICE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BONJE SMOKVE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VELI LOZ</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VELI LOZ</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IVONČEVE NJIVE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IVONČEVE NJIVE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7789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SLAVAČ</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STAGNJICA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STAGNJICA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STAGNJICA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MIRAK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7799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MALE MOČE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SLOVČI</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CAREVAC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CAREVAC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RIMSKI NATPIS</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GORNJE MOČE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7809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MOČE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bl>
    <w:p w:rsidR="00077336" w:rsidRDefault="00077336"/>
    <w:tbl>
      <w:tblPr>
        <w:tblW w:w="4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0" w:type="dxa"/>
        </w:tblCellMar>
        <w:tblLook w:val="01E0" w:firstRow="1" w:lastRow="1" w:firstColumn="1" w:lastColumn="1" w:noHBand="0" w:noVBand="0"/>
      </w:tblPr>
      <w:tblGrid>
        <w:gridCol w:w="663"/>
        <w:gridCol w:w="990"/>
        <w:gridCol w:w="1151"/>
        <w:gridCol w:w="1646"/>
        <w:gridCol w:w="3457"/>
      </w:tblGrid>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lastRenderedPageBreak/>
              <w:t>7810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MALE MOČE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STIPANICA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STARAČ</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KUPINOVIK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KUPINOVIK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KUPINOVIK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RIMSKI NATPIS</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ZALUG</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ZALUG</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7819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KOLONČEVICA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ZAHUM</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ZAHUM</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STARAČ</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STARAČ</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DRAČEVICA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PRETPOVIJESNI NALAZI</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RAŠNIK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RIMSKI NALAZ</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PETROVA STARINA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RIMSKI NOVAC</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DRAČEV DOLAC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 NALAZI</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MASLINOVIK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UTVRDA-GRČKO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DUČE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PODBORJE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JURKOVICA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7848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ORIŠAC</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PRILOGE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MANDRAČ</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7718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JURKOVI DOLCI</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SKELETNO GROBLJE</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MARIJCA GOMILA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7762</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KRUŠOVLJE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7763</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KRUŠOVLJE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7764</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SVETI KUZMA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bl>
    <w:p w:rsidR="00077336" w:rsidRDefault="00077336"/>
    <w:tbl>
      <w:tblPr>
        <w:tblW w:w="4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0" w:type="dxa"/>
        </w:tblCellMar>
        <w:tblLook w:val="01E0" w:firstRow="1" w:lastRow="1" w:firstColumn="1" w:lastColumn="1" w:noHBand="0" w:noVBand="0"/>
      </w:tblPr>
      <w:tblGrid>
        <w:gridCol w:w="663"/>
        <w:gridCol w:w="990"/>
        <w:gridCol w:w="1151"/>
        <w:gridCol w:w="1646"/>
        <w:gridCol w:w="3457"/>
      </w:tblGrid>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lastRenderedPageBreak/>
              <w:t>7765</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POVOTOVO</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TINJAK</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NJIVE</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KRVAVA GOMILA</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7769</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NALAZA-RIM/GRČ-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7770</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KONCENTRACIJA NALAZA-RIM/GRČ-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7771</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 xml:space="preserve">VRBANJ </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RIMSKI NATPISI</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7827</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PODHUM</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7828</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XXXX</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OSTACI ARHITEKTURE RIMSKO DOBA</w:t>
            </w:r>
          </w:p>
        </w:tc>
      </w:tr>
      <w:tr w:rsidR="00E521BA" w:rsidRPr="001A5EAF" w:rsidTr="00077336">
        <w:trPr>
          <w:jc w:val="center"/>
        </w:trPr>
        <w:tc>
          <w:tcPr>
            <w:tcW w:w="419"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7836</w:t>
            </w:r>
          </w:p>
        </w:tc>
        <w:tc>
          <w:tcPr>
            <w:tcW w:w="62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Stari Grad</w:t>
            </w:r>
          </w:p>
        </w:tc>
        <w:tc>
          <w:tcPr>
            <w:tcW w:w="728"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VRBANJ</w:t>
            </w:r>
          </w:p>
        </w:tc>
        <w:tc>
          <w:tcPr>
            <w:tcW w:w="1041"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SVETI VID</w:t>
            </w:r>
          </w:p>
        </w:tc>
        <w:tc>
          <w:tcPr>
            <w:tcW w:w="2186" w:type="pct"/>
          </w:tcPr>
          <w:p w:rsidR="004B1BA2" w:rsidRPr="001A5EAF" w:rsidRDefault="004B1BA2" w:rsidP="00077336">
            <w:pPr>
              <w:pStyle w:val="Tablicatekst"/>
              <w:rPr>
                <w:rFonts w:ascii="Times New Roman" w:hAnsi="Times New Roman" w:cs="Times New Roman"/>
                <w:sz w:val="20"/>
                <w:szCs w:val="20"/>
              </w:rPr>
            </w:pPr>
            <w:r w:rsidRPr="001A5EAF">
              <w:rPr>
                <w:rFonts w:ascii="Times New Roman" w:hAnsi="Times New Roman" w:cs="Times New Roman"/>
                <w:sz w:val="20"/>
                <w:szCs w:val="20"/>
              </w:rPr>
              <w:t>PRETPOVIJESNA GOMILA</w:t>
            </w:r>
          </w:p>
        </w:tc>
      </w:tr>
    </w:tbl>
    <w:p w:rsidR="004B1BA2" w:rsidRPr="001A5EAF" w:rsidRDefault="004B1BA2" w:rsidP="001A5EAF">
      <w:pPr>
        <w:jc w:val="both"/>
      </w:pPr>
    </w:p>
    <w:p w:rsidR="00077336" w:rsidRDefault="00077336" w:rsidP="001A5EAF">
      <w:pPr>
        <w:jc w:val="both"/>
        <w:sectPr w:rsidR="00077336" w:rsidSect="00082407">
          <w:type w:val="continuous"/>
          <w:pgSz w:w="11907" w:h="16840" w:code="9"/>
          <w:pgMar w:top="1701" w:right="1418" w:bottom="567" w:left="1418" w:header="1134" w:footer="720" w:gutter="0"/>
          <w:pgNumType w:start="91"/>
          <w:cols w:space="709"/>
          <w:titlePg/>
        </w:sectPr>
      </w:pPr>
    </w:p>
    <w:p w:rsidR="004B1BA2" w:rsidRPr="001A5EAF" w:rsidRDefault="004B1BA2" w:rsidP="001A5EAF">
      <w:pPr>
        <w:jc w:val="both"/>
      </w:pPr>
      <w:r w:rsidRPr="001A5EAF">
        <w:lastRenderedPageBreak/>
        <w:tab/>
        <w:t xml:space="preserve">U Tablici (1.3.) je dana evidencija arheoloških lokaliteta na području Grada Starog Grada, koji se štite prostorno-planskim mjerama i temeljem odredbi članaka 45. i 46 „Zakona o zaštiti i očuvanju kulturnih dobara“ (NN 69/99, 151/03, 157/03, 87/09, 88/10 i 61/11), prema kojem je, u slučaju pronalaska arheološkog nalazišta ili nalaza (pri izvođenju građevinskih ili bilo kojih drugih radova), izvođač dužan odmah prekinuti radove i o tome obavijestiti nadležno tijelo- Konzervatorski odjel u Splitu koje dalje postupa prema odredbama Zakona. </w:t>
      </w:r>
    </w:p>
    <w:p w:rsidR="004B1BA2" w:rsidRPr="001A5EAF" w:rsidRDefault="004B1BA2" w:rsidP="001A5EAF">
      <w:pPr>
        <w:jc w:val="both"/>
      </w:pPr>
      <w:r w:rsidRPr="001A5EAF">
        <w:tab/>
        <w:t>(2) U kartografskim prikazima PPUG-a su unesene granice zaštićenih cjelina prema rješenjima Z-3827 (kulturni krajolik Starogradsko polje), Z-5098 (urbana cjelina Grada Starog Grada), RST 1454 (ruralna cjelina Rudina Mala), RST 22 (sklop trg Škor).“</w:t>
      </w:r>
    </w:p>
    <w:p w:rsidR="004B1BA2" w:rsidRPr="001A5EAF" w:rsidRDefault="004B1BA2" w:rsidP="001A5EAF">
      <w:pPr>
        <w:pStyle w:val="Heading5"/>
        <w:ind w:left="0"/>
        <w:jc w:val="both"/>
      </w:pPr>
    </w:p>
    <w:p w:rsidR="004B1BA2" w:rsidRPr="001A5EAF" w:rsidRDefault="004B1BA2" w:rsidP="00E521BA">
      <w:pPr>
        <w:pStyle w:val="Clanak"/>
      </w:pPr>
      <w:r w:rsidRPr="001A5EAF">
        <w:t>Članak 66.</w:t>
      </w:r>
    </w:p>
    <w:p w:rsidR="004B1BA2" w:rsidRPr="001A5EAF" w:rsidRDefault="004B1BA2" w:rsidP="001A5EAF">
      <w:pPr>
        <w:jc w:val="both"/>
      </w:pPr>
    </w:p>
    <w:p w:rsidR="004B1BA2" w:rsidRPr="001A5EAF" w:rsidRDefault="004B1BA2" w:rsidP="001A5EAF">
      <w:pPr>
        <w:pStyle w:val="Heading5"/>
        <w:ind w:left="0"/>
        <w:jc w:val="both"/>
        <w:rPr>
          <w:b w:val="0"/>
        </w:rPr>
      </w:pPr>
      <w:r w:rsidRPr="001A5EAF">
        <w:tab/>
        <w:t xml:space="preserve">U članku 148., </w:t>
      </w:r>
      <w:r w:rsidRPr="001A5EAF">
        <w:rPr>
          <w:b w:val="0"/>
        </w:rPr>
        <w:t xml:space="preserve">u cijelom tekstu, riječ: „česticacija“ zamjenjuje se riječju: „parcelacija“ u odgovarajućem padežu. </w:t>
      </w:r>
    </w:p>
    <w:p w:rsidR="004B1BA2" w:rsidRPr="001A5EAF" w:rsidRDefault="004B1BA2" w:rsidP="001A5EAF">
      <w:pPr>
        <w:jc w:val="both"/>
      </w:pPr>
    </w:p>
    <w:p w:rsidR="004B1BA2" w:rsidRPr="001A5EAF" w:rsidRDefault="004B1BA2" w:rsidP="00E521BA">
      <w:pPr>
        <w:pStyle w:val="Clanak"/>
      </w:pPr>
      <w:r w:rsidRPr="001A5EAF">
        <w:t>Članak 67.</w:t>
      </w:r>
    </w:p>
    <w:p w:rsidR="004B1BA2" w:rsidRPr="001A5EAF" w:rsidRDefault="004B1BA2" w:rsidP="001A5EAF">
      <w:pPr>
        <w:jc w:val="both"/>
        <w:rPr>
          <w:highlight w:val="green"/>
        </w:rPr>
      </w:pPr>
    </w:p>
    <w:p w:rsidR="004B1BA2" w:rsidRPr="001A5EAF" w:rsidRDefault="004B1BA2" w:rsidP="001A5EAF">
      <w:pPr>
        <w:jc w:val="both"/>
        <w:rPr>
          <w:b/>
        </w:rPr>
      </w:pPr>
      <w:r w:rsidRPr="001A5EAF">
        <w:rPr>
          <w:color w:val="FF0000"/>
        </w:rPr>
        <w:tab/>
      </w:r>
      <w:r w:rsidRPr="001A5EAF">
        <w:rPr>
          <w:b/>
        </w:rPr>
        <w:t xml:space="preserve">U članku 149., iza stavka 2. </w:t>
      </w:r>
      <w:r w:rsidRPr="001A5EAF">
        <w:t>dodaje se tekst koji glasi:</w:t>
      </w:r>
    </w:p>
    <w:p w:rsidR="004B1BA2" w:rsidRPr="001A5EAF" w:rsidRDefault="004B1BA2" w:rsidP="001A5EAF">
      <w:pPr>
        <w:jc w:val="both"/>
        <w:rPr>
          <w:lang w:eastAsia="hr-HR"/>
        </w:rPr>
      </w:pPr>
      <w:r w:rsidRPr="001A5EAF">
        <w:rPr>
          <w:lang w:eastAsia="hr-HR"/>
        </w:rPr>
        <w:tab/>
        <w:t>„Radi zaštite očuvanja zaštićene kulturno-povijesne cjeline obvezno se izrađuje konzervatorska podloga za područje te cjeline.“;</w:t>
      </w:r>
    </w:p>
    <w:p w:rsidR="004B1BA2" w:rsidRPr="001A5EAF" w:rsidRDefault="004B1BA2" w:rsidP="001A5EAF">
      <w:pPr>
        <w:jc w:val="both"/>
        <w:rPr>
          <w:lang w:eastAsia="hr-HR"/>
        </w:rPr>
      </w:pPr>
      <w:r w:rsidRPr="001A5EAF">
        <w:rPr>
          <w:b/>
          <w:lang w:eastAsia="hr-HR"/>
        </w:rPr>
        <w:tab/>
        <w:t>stavak 3.</w:t>
      </w:r>
      <w:r w:rsidRPr="001A5EAF">
        <w:rPr>
          <w:lang w:eastAsia="hr-HR"/>
        </w:rPr>
        <w:t xml:space="preserve"> zamjenjuje se tekstom koji glasi:</w:t>
      </w:r>
    </w:p>
    <w:p w:rsidR="004B1BA2" w:rsidRPr="001A5EAF" w:rsidRDefault="004B1BA2" w:rsidP="001A5EAF">
      <w:pPr>
        <w:jc w:val="both"/>
      </w:pPr>
      <w:r w:rsidRPr="001A5EAF">
        <w:tab/>
        <w:t>„Za povijesna, a zaštićena naselja ili dijelove takvih područja za koje je ovim planom propisana obveza izrade provedbenih dokumenata prostornog uređenja (UPU ili DPU) izrađuje se konzervatorska podloga, odnosno utvrđuje sustav mjera zaštite, temeljem kojih se definiraju uvjeti revitalizacije, obnove i uređenja postojeće strukture te propisuju uvjeti za gradnju.“;</w:t>
      </w:r>
    </w:p>
    <w:p w:rsidR="004B1BA2" w:rsidRPr="001A5EAF" w:rsidRDefault="004B1BA2" w:rsidP="001A5EAF">
      <w:pPr>
        <w:jc w:val="both"/>
        <w:rPr>
          <w:b/>
        </w:rPr>
      </w:pPr>
      <w:r w:rsidRPr="001A5EAF">
        <w:rPr>
          <w:b/>
        </w:rPr>
        <w:tab/>
        <w:t xml:space="preserve">stavak 4. </w:t>
      </w:r>
      <w:r w:rsidRPr="001A5EAF">
        <w:t>zamjenjuje se tekstom koji glasi:</w:t>
      </w:r>
    </w:p>
    <w:p w:rsidR="004B1BA2" w:rsidRPr="001A5EAF" w:rsidRDefault="004B1BA2" w:rsidP="001A5EAF">
      <w:pPr>
        <w:jc w:val="both"/>
      </w:pPr>
      <w:r w:rsidRPr="001A5EAF">
        <w:lastRenderedPageBreak/>
        <w:tab/>
        <w:t>“Na grafičkom listu br. 3.1. i na listovima s građevinskim područjima su prikazana područja kulturno povijesnih vrijednosti za koje se propisuje obveza izrade provedbenih dokumenata prostornog uređenja.“;</w:t>
      </w:r>
    </w:p>
    <w:p w:rsidR="004B1BA2" w:rsidRPr="001A5EAF" w:rsidRDefault="004B1BA2" w:rsidP="001A5EAF">
      <w:pPr>
        <w:jc w:val="both"/>
      </w:pPr>
      <w:r w:rsidRPr="001A5EAF">
        <w:t>Iza stavka 5. dodaje se tekst koji glasi:</w:t>
      </w:r>
    </w:p>
    <w:p w:rsidR="004B1BA2" w:rsidRPr="001A5EAF" w:rsidRDefault="004B1BA2" w:rsidP="001A5EAF">
      <w:pPr>
        <w:jc w:val="both"/>
        <w:rPr>
          <w:lang w:eastAsia="hr-HR"/>
        </w:rPr>
      </w:pPr>
      <w:r w:rsidRPr="001A5EAF">
        <w:rPr>
          <w:lang w:eastAsia="hr-HR"/>
        </w:rPr>
        <w:tab/>
        <w:t>„Za poduzimanje radnji na nepokretnom kulturnom dobru i u zaštićenoj kulturno-povijesnoj cjelini, koje nisu obuhvaćene obvezom izrade provedbenog dokumenta prostornog uređenja, a za koje radnje je potrebno ishođenje lokacijske dozvole, tijelo uprave nadležno za izdavanje dozvole pribavlja posebne uvjete zaštite kulturnog dobra, a za izdavanje rješenja o uvjetima gradnje posebne uvjete zaštite kulturnog dobra pribavlja investitor.“</w:t>
      </w:r>
    </w:p>
    <w:p w:rsidR="004B1BA2" w:rsidRPr="001A5EAF" w:rsidRDefault="004B1BA2" w:rsidP="00E521BA">
      <w:pPr>
        <w:pStyle w:val="Clanak"/>
      </w:pPr>
    </w:p>
    <w:p w:rsidR="004B1BA2" w:rsidRPr="001A5EAF" w:rsidRDefault="004B1BA2" w:rsidP="00E521BA">
      <w:pPr>
        <w:pStyle w:val="Clanak"/>
      </w:pPr>
      <w:r w:rsidRPr="001A5EAF">
        <w:t>Članak 68.</w:t>
      </w:r>
    </w:p>
    <w:p w:rsidR="004B1BA2" w:rsidRPr="001A5EAF" w:rsidRDefault="004B1BA2" w:rsidP="001A5EAF">
      <w:pPr>
        <w:jc w:val="both"/>
      </w:pPr>
    </w:p>
    <w:p w:rsidR="004B1BA2" w:rsidRPr="001A5EAF" w:rsidRDefault="004B1BA2" w:rsidP="001A5EAF">
      <w:pPr>
        <w:jc w:val="both"/>
      </w:pPr>
      <w:r w:rsidRPr="001A5EAF">
        <w:rPr>
          <w:b/>
        </w:rPr>
        <w:tab/>
        <w:t xml:space="preserve">U članku 150. </w:t>
      </w:r>
      <w:r w:rsidRPr="001A5EAF">
        <w:t xml:space="preserve">u cijelom tekstu, riječ: „česticacija“ zamjenjuje se riječju: „parcelacija“ u odgovarajućem padežu. </w:t>
      </w:r>
      <w:r w:rsidRPr="001A5EAF">
        <w:rPr>
          <w:b/>
        </w:rPr>
        <w:t xml:space="preserve"> </w:t>
      </w:r>
    </w:p>
    <w:p w:rsidR="004B1BA2" w:rsidRPr="001A5EAF" w:rsidRDefault="004B1BA2" w:rsidP="00E521BA">
      <w:pPr>
        <w:pStyle w:val="Clanak"/>
      </w:pPr>
    </w:p>
    <w:p w:rsidR="004B1BA2" w:rsidRPr="001A5EAF" w:rsidRDefault="004B1BA2" w:rsidP="00E521BA">
      <w:pPr>
        <w:pStyle w:val="Clanak"/>
      </w:pPr>
      <w:r w:rsidRPr="001A5EAF">
        <w:t>Članak 69.</w:t>
      </w:r>
    </w:p>
    <w:p w:rsidR="004B1BA2" w:rsidRPr="001A5EAF" w:rsidRDefault="004B1BA2" w:rsidP="001A5EAF">
      <w:pPr>
        <w:jc w:val="both"/>
      </w:pPr>
    </w:p>
    <w:p w:rsidR="004B1BA2" w:rsidRPr="001A5EAF" w:rsidRDefault="004B1BA2" w:rsidP="001A5EAF">
      <w:pPr>
        <w:jc w:val="both"/>
      </w:pPr>
      <w:r w:rsidRPr="001A5EAF">
        <w:tab/>
      </w:r>
      <w:r w:rsidRPr="001A5EAF">
        <w:rPr>
          <w:b/>
        </w:rPr>
        <w:t xml:space="preserve">U članku 152., stavku 3., </w:t>
      </w:r>
      <w:r w:rsidRPr="001A5EAF">
        <w:t>iza riječi: „lokacijske dozvole“, dodaje se tekst:</w:t>
      </w:r>
      <w:r w:rsidRPr="001A5EAF">
        <w:rPr>
          <w:b/>
        </w:rPr>
        <w:t xml:space="preserve"> „</w:t>
      </w:r>
      <w:r w:rsidRPr="001A5EAF">
        <w:t xml:space="preserve">rješenja o uvjetima građenja i rješenja za građenje“, a riječ: „novu“ se briše. </w:t>
      </w:r>
    </w:p>
    <w:p w:rsidR="004B1BA2" w:rsidRPr="001A5EAF" w:rsidRDefault="004B1BA2" w:rsidP="001A5EAF">
      <w:pPr>
        <w:jc w:val="both"/>
      </w:pPr>
    </w:p>
    <w:p w:rsidR="004B1BA2" w:rsidRPr="001A5EAF" w:rsidRDefault="004B1BA2" w:rsidP="00E521BA">
      <w:pPr>
        <w:pStyle w:val="Clanak"/>
      </w:pPr>
      <w:r w:rsidRPr="001A5EAF">
        <w:t>Članak 70.</w:t>
      </w:r>
    </w:p>
    <w:p w:rsidR="004B1BA2" w:rsidRPr="001A5EAF" w:rsidRDefault="004B1BA2" w:rsidP="001A5EAF">
      <w:pPr>
        <w:jc w:val="both"/>
      </w:pPr>
    </w:p>
    <w:p w:rsidR="004B1BA2" w:rsidRPr="001A5EAF" w:rsidRDefault="004B1BA2" w:rsidP="001A5EAF">
      <w:pPr>
        <w:jc w:val="both"/>
      </w:pPr>
      <w:r w:rsidRPr="001A5EAF">
        <w:rPr>
          <w:b/>
        </w:rPr>
        <w:tab/>
        <w:t>U članku 154., stavku 1.,</w:t>
      </w:r>
      <w:r w:rsidRPr="001A5EAF">
        <w:t xml:space="preserve"> broj „3.“ zamjenjuje se brojem : „3.1.“;</w:t>
      </w:r>
    </w:p>
    <w:p w:rsidR="004B1BA2" w:rsidRPr="001A5EAF" w:rsidRDefault="004B1BA2" w:rsidP="001A5EAF">
      <w:pPr>
        <w:jc w:val="both"/>
      </w:pPr>
      <w:r w:rsidRPr="001A5EAF">
        <w:rPr>
          <w:b/>
        </w:rPr>
        <w:tab/>
        <w:t xml:space="preserve">stavku 4., </w:t>
      </w:r>
      <w:r w:rsidRPr="001A5EAF">
        <w:t xml:space="preserve">iza riječi: „lokacijske dozvole“, dodaju se riječi: „rješenja o uvjetima građenja i rješenja za građenje“, a riječi „građevinske dozvole“ zamjenjuju se riječima:  „akata kojima se odobrava građenje“. </w:t>
      </w:r>
    </w:p>
    <w:p w:rsidR="004B1BA2" w:rsidRDefault="004B1BA2" w:rsidP="001A5EAF">
      <w:pPr>
        <w:jc w:val="both"/>
      </w:pPr>
    </w:p>
    <w:p w:rsidR="009D328B" w:rsidRDefault="009D328B" w:rsidP="001A5EAF">
      <w:pPr>
        <w:jc w:val="both"/>
      </w:pPr>
    </w:p>
    <w:p w:rsidR="009D328B" w:rsidRDefault="009D328B" w:rsidP="001A5EAF">
      <w:pPr>
        <w:jc w:val="both"/>
      </w:pPr>
    </w:p>
    <w:p w:rsidR="009D328B" w:rsidRPr="001A5EAF" w:rsidRDefault="009D328B" w:rsidP="001A5EAF">
      <w:pPr>
        <w:jc w:val="both"/>
      </w:pPr>
    </w:p>
    <w:p w:rsidR="004B1BA2" w:rsidRPr="001A5EAF" w:rsidRDefault="004B1BA2" w:rsidP="00E521BA">
      <w:pPr>
        <w:pStyle w:val="Clanak"/>
      </w:pPr>
      <w:r w:rsidRPr="001A5EAF">
        <w:lastRenderedPageBreak/>
        <w:t>Članak 71.</w:t>
      </w:r>
    </w:p>
    <w:p w:rsidR="004B1BA2" w:rsidRPr="001A5EAF" w:rsidRDefault="004B1BA2" w:rsidP="001A5EAF">
      <w:pPr>
        <w:jc w:val="both"/>
      </w:pPr>
    </w:p>
    <w:p w:rsidR="004B1BA2" w:rsidRPr="001A5EAF" w:rsidRDefault="004B1BA2" w:rsidP="001A5EAF">
      <w:pPr>
        <w:jc w:val="both"/>
      </w:pPr>
      <w:r w:rsidRPr="001A5EAF">
        <w:tab/>
      </w:r>
      <w:r w:rsidRPr="001A5EAF">
        <w:rPr>
          <w:b/>
        </w:rPr>
        <w:t>U članku 155., stavku 1</w:t>
      </w:r>
      <w:r w:rsidRPr="001A5EAF">
        <w:t xml:space="preserve">., briše se zarez, a riječi: „te moraju“, zamjenjuju tekstom  „i kroz konzervatorske podloge na kojima se temelje planska rješenja i/ili idejni projekti za lokacijske dozvole za pojedine zahvate. Planovima užih područja i konzervatorskim podlogama se mogu“. </w:t>
      </w:r>
    </w:p>
    <w:p w:rsidR="004B1BA2" w:rsidRPr="001A5EAF" w:rsidRDefault="004B1BA2" w:rsidP="001A5EAF">
      <w:pPr>
        <w:pStyle w:val="Heading5"/>
        <w:ind w:left="0"/>
        <w:jc w:val="both"/>
      </w:pPr>
    </w:p>
    <w:p w:rsidR="004B1BA2" w:rsidRPr="001A5EAF" w:rsidRDefault="004B1BA2" w:rsidP="00E521BA">
      <w:pPr>
        <w:pStyle w:val="Clanak"/>
      </w:pPr>
      <w:r w:rsidRPr="001A5EAF">
        <w:t>Članak 72.</w:t>
      </w:r>
    </w:p>
    <w:p w:rsidR="004B1BA2" w:rsidRPr="001A5EAF" w:rsidRDefault="004B1BA2" w:rsidP="001A5EAF">
      <w:pPr>
        <w:jc w:val="both"/>
      </w:pPr>
    </w:p>
    <w:p w:rsidR="004B1BA2" w:rsidRPr="001A5EAF" w:rsidRDefault="004B1BA2" w:rsidP="001A5EAF">
      <w:pPr>
        <w:jc w:val="both"/>
      </w:pPr>
      <w:r w:rsidRPr="001A5EAF">
        <w:tab/>
      </w:r>
      <w:r w:rsidRPr="001A5EAF">
        <w:rPr>
          <w:b/>
        </w:rPr>
        <w:t>U članku 159., stavku 1</w:t>
      </w:r>
      <w:r w:rsidRPr="001A5EAF">
        <w:t xml:space="preserve">., iza riječi: „užih područja“, dodaje se tekst: „ili idejnim projektima za lokacijsku dozvolu temeljenim na konzervatorskim elaboratima“; </w:t>
      </w:r>
    </w:p>
    <w:p w:rsidR="004B1BA2" w:rsidRPr="001A5EAF" w:rsidRDefault="004B1BA2" w:rsidP="001A5EAF">
      <w:pPr>
        <w:jc w:val="both"/>
      </w:pPr>
      <w:r w:rsidRPr="001A5EAF">
        <w:rPr>
          <w:b/>
        </w:rPr>
        <w:tab/>
        <w:t>stavku 4.</w:t>
      </w:r>
      <w:r w:rsidRPr="001A5EAF">
        <w:t xml:space="preserve"> iza riječi: „užih područja“, dodaje se tekst: „ili idejnih projekata za lokacijsku dozvolu“.  </w:t>
      </w:r>
    </w:p>
    <w:p w:rsidR="004B1BA2" w:rsidRPr="001A5EAF" w:rsidRDefault="004B1BA2" w:rsidP="00E521BA">
      <w:pPr>
        <w:pStyle w:val="Clanak"/>
      </w:pPr>
      <w:r w:rsidRPr="001A5EAF">
        <w:t>Članak 73.</w:t>
      </w:r>
    </w:p>
    <w:p w:rsidR="004B1BA2" w:rsidRPr="001A5EAF" w:rsidRDefault="004B1BA2" w:rsidP="001A5EAF">
      <w:pPr>
        <w:jc w:val="both"/>
        <w:rPr>
          <w:b/>
        </w:rPr>
      </w:pPr>
    </w:p>
    <w:p w:rsidR="004B1BA2" w:rsidRPr="001A5EAF" w:rsidRDefault="004B1BA2" w:rsidP="001A5EAF">
      <w:pPr>
        <w:jc w:val="both"/>
      </w:pPr>
      <w:r w:rsidRPr="001A5EAF">
        <w:rPr>
          <w:b/>
        </w:rPr>
        <w:tab/>
        <w:t>U članku 160.,</w:t>
      </w:r>
      <w:r w:rsidRPr="001A5EAF">
        <w:t xml:space="preserve"> riječi: „zaštićene arheološke zone Starogradsko polje“, zamjenjuju se riječima:</w:t>
      </w:r>
      <w:r w:rsidRPr="001A5EAF">
        <w:rPr>
          <w:color w:val="00FF00"/>
        </w:rPr>
        <w:t xml:space="preserve"> </w:t>
      </w:r>
      <w:r w:rsidRPr="001A5EAF">
        <w:t xml:space="preserve">„zaštićenog kulturnog krajolika Starogradskog polja“, riječi: „osim poljskih kućica“ zamjenjuju se riječima: „do donošenja Plana područja posebnih obilježja“. </w:t>
      </w:r>
    </w:p>
    <w:p w:rsidR="004B1BA2" w:rsidRPr="001A5EAF" w:rsidRDefault="004B1BA2" w:rsidP="001A5EAF">
      <w:pPr>
        <w:jc w:val="both"/>
      </w:pPr>
    </w:p>
    <w:p w:rsidR="004B1BA2" w:rsidRPr="001A5EAF" w:rsidRDefault="004B1BA2" w:rsidP="00E521BA">
      <w:pPr>
        <w:pStyle w:val="Clanak"/>
      </w:pPr>
      <w:r w:rsidRPr="001A5EAF">
        <w:t>Članak 74.</w:t>
      </w:r>
    </w:p>
    <w:p w:rsidR="004B1BA2" w:rsidRPr="001A5EAF" w:rsidRDefault="004B1BA2" w:rsidP="001A5EAF">
      <w:pPr>
        <w:jc w:val="both"/>
      </w:pPr>
    </w:p>
    <w:p w:rsidR="004B1BA2" w:rsidRPr="001A5EAF" w:rsidRDefault="004B1BA2" w:rsidP="001A5EAF">
      <w:pPr>
        <w:jc w:val="both"/>
      </w:pPr>
      <w:r w:rsidRPr="001A5EAF">
        <w:rPr>
          <w:color w:val="FF0000"/>
        </w:rPr>
        <w:tab/>
      </w:r>
      <w:r w:rsidRPr="001A5EAF">
        <w:rPr>
          <w:b/>
        </w:rPr>
        <w:t>U članku 163</w:t>
      </w:r>
      <w:r w:rsidRPr="001A5EAF">
        <w:t xml:space="preserve">, </w:t>
      </w:r>
      <w:r w:rsidRPr="001A5EAF">
        <w:rPr>
          <w:b/>
        </w:rPr>
        <w:t>dodaje se uvodni stavak</w:t>
      </w:r>
      <w:r w:rsidRPr="001A5EAF">
        <w:t xml:space="preserve"> koji glasi: „Očuvanje tragova intenzivne kultivacije pejzaža se odnosi na očuvanje arheoloških tragova podjele prostora u antici (kamene gromače kao limitacijske oznake agera, ostaci zidova)“;</w:t>
      </w:r>
    </w:p>
    <w:p w:rsidR="004B1BA2" w:rsidRPr="001A5EAF" w:rsidRDefault="004B1BA2" w:rsidP="001A5EAF">
      <w:pPr>
        <w:jc w:val="both"/>
      </w:pPr>
    </w:p>
    <w:p w:rsidR="004B1BA2" w:rsidRPr="001A5EAF" w:rsidRDefault="004B1BA2" w:rsidP="001A5EAF">
      <w:pPr>
        <w:jc w:val="both"/>
      </w:pPr>
      <w:r w:rsidRPr="001A5EAF">
        <w:rPr>
          <w:b/>
        </w:rPr>
        <w:tab/>
        <w:t>iza teksta stavka 1.</w:t>
      </w:r>
      <w:r w:rsidRPr="001A5EAF">
        <w:t xml:space="preserve"> dodaje se tekst:</w:t>
      </w:r>
    </w:p>
    <w:p w:rsidR="004B1BA2" w:rsidRPr="001A5EAF" w:rsidRDefault="004B1BA2" w:rsidP="001A5EAF">
      <w:pPr>
        <w:jc w:val="both"/>
      </w:pPr>
      <w:r w:rsidRPr="001A5EAF">
        <w:tab/>
        <w:t>„Pri izgradnji ili rekonstrukciji cesta, šumskih i poljoprivrednih putova, protupožarnih prosjeka, te pješačkih putova i staza, suhozide koji će biti oštećeni treba sanirati tako da se formiraju novi rubovi parcela i međusobno povežu prekinuti zidovi.</w:t>
      </w:r>
    </w:p>
    <w:p w:rsidR="004B1BA2" w:rsidRPr="001A5EAF" w:rsidRDefault="004B1BA2" w:rsidP="001A5EAF">
      <w:pPr>
        <w:jc w:val="both"/>
      </w:pPr>
      <w:r w:rsidRPr="001A5EAF">
        <w:t>Vrjednije dijelove suhozida unutar građevne čestice zadržati kao karakterističan element krajobraza.</w:t>
      </w:r>
    </w:p>
    <w:p w:rsidR="004B1BA2" w:rsidRPr="001A5EAF" w:rsidRDefault="004B1BA2" w:rsidP="001A5EAF">
      <w:pPr>
        <w:jc w:val="both"/>
        <w:rPr>
          <w:color w:val="00FF00"/>
        </w:rPr>
      </w:pPr>
    </w:p>
    <w:p w:rsidR="004B1BA2" w:rsidRPr="001A5EAF" w:rsidRDefault="004B1BA2" w:rsidP="00E521BA">
      <w:pPr>
        <w:pStyle w:val="Clanak"/>
      </w:pPr>
      <w:r w:rsidRPr="001A5EAF">
        <w:t>Članak 75.</w:t>
      </w:r>
    </w:p>
    <w:p w:rsidR="004B1BA2" w:rsidRPr="001A5EAF" w:rsidRDefault="004B1BA2" w:rsidP="001A5EAF">
      <w:pPr>
        <w:jc w:val="both"/>
        <w:rPr>
          <w:lang w:eastAsia="hr-HR"/>
        </w:rPr>
      </w:pPr>
    </w:p>
    <w:p w:rsidR="004B1BA2" w:rsidRPr="001A5EAF" w:rsidRDefault="004B1BA2" w:rsidP="001A5EAF">
      <w:pPr>
        <w:jc w:val="both"/>
      </w:pPr>
      <w:r w:rsidRPr="001A5EAF">
        <w:tab/>
      </w:r>
      <w:r w:rsidRPr="001A5EAF">
        <w:rPr>
          <w:b/>
        </w:rPr>
        <w:t>Iza članka 163, dodaje se članak 163a</w:t>
      </w:r>
      <w:r w:rsidRPr="001A5EAF">
        <w:t>, koji glasi:</w:t>
      </w:r>
    </w:p>
    <w:p w:rsidR="004B1BA2" w:rsidRPr="001A5EAF" w:rsidRDefault="004B1BA2" w:rsidP="001A5EAF">
      <w:pPr>
        <w:jc w:val="both"/>
      </w:pPr>
    </w:p>
    <w:p w:rsidR="004B1BA2" w:rsidRPr="001A5EAF" w:rsidRDefault="004B1BA2" w:rsidP="001A5EAF">
      <w:pPr>
        <w:jc w:val="both"/>
        <w:rPr>
          <w:b/>
          <w:bCs/>
          <w:highlight w:val="green"/>
          <w:lang w:eastAsia="hr-HR"/>
        </w:rPr>
      </w:pPr>
      <w:r w:rsidRPr="001A5EAF">
        <w:rPr>
          <w:b/>
          <w:bCs/>
          <w:lang w:eastAsia="hr-HR"/>
        </w:rPr>
        <w:tab/>
        <w:t>„Područja ekološke mreže</w:t>
      </w:r>
    </w:p>
    <w:p w:rsidR="004B1BA2" w:rsidRPr="001A5EAF" w:rsidRDefault="004B1BA2" w:rsidP="001A5EAF">
      <w:pPr>
        <w:jc w:val="both"/>
        <w:rPr>
          <w:lang w:eastAsia="hr-HR"/>
        </w:rPr>
      </w:pPr>
      <w:r w:rsidRPr="001A5EAF">
        <w:rPr>
          <w:lang w:eastAsia="hr-HR"/>
        </w:rPr>
        <w:tab/>
        <w:t xml:space="preserve">Nacionalna ekološka mreža propisana je Zakonom o zaštiti prirode, a obuhvaća ekološki važna područja od međunarodne i nacionalne važnosti. Ekološka mreža je sustav najvrjednijih područja za ugrožene vrste, staništa, ekološke sustave i krajobraze, koja su dostatno bliska i međusobno povezana koridorima, čime je omogućena međusobna komunikacija i razmjena vrsta. Sukladno mehanizmu EU Direktive o staništima, dijelovi ekološke mreže se mogu štititi u nekoj od kategorija zaštićenih područja, ili </w:t>
      </w:r>
      <w:r w:rsidRPr="001A5EAF">
        <w:rPr>
          <w:lang w:eastAsia="hr-HR"/>
        </w:rPr>
        <w:lastRenderedPageBreak/>
        <w:t>donošenjem posebnih planova upravljanja (management planovi) te mehanizmom provedbe ocjene prihvatljivosti za prirodu svakog ugrožavajućeg zahvata. Negativno ocijenjen zahvat se može odobriti samo u slučajevima prevladavajućeg javnog interesa i uz Zakonom utvrđene kompenzacijske uvjete. Važan mehanizam zaštite je osiguranje poticaja za djelatnosti koje doprinose očuvanju biološke raznolikosti. Dio ekološke mreže čine i svi ugroženi stanišni tipovi.</w:t>
      </w:r>
    </w:p>
    <w:p w:rsidR="004B1BA2" w:rsidRPr="001A5EAF" w:rsidRDefault="004B1BA2" w:rsidP="001A5EAF">
      <w:pPr>
        <w:jc w:val="both"/>
      </w:pPr>
      <w:r w:rsidRPr="001A5EAF">
        <w:rPr>
          <w:lang w:eastAsia="hr-HR"/>
        </w:rPr>
        <w:tab/>
        <w:t xml:space="preserve">Prema Karti ekološke mreže Republike Hrvatske, na području Grada Starog Grada, sukladno Uredbi o proglašenju ekološke mreže (Narodne novine broj 109/07), </w:t>
      </w:r>
      <w:r w:rsidRPr="001A5EAF">
        <w:t>ekološka mreža na području Grada Staroga Grada obuhvaća slijedeće:</w:t>
      </w:r>
    </w:p>
    <w:p w:rsidR="004B1BA2" w:rsidRPr="001A5EAF" w:rsidRDefault="004B1BA2" w:rsidP="001A5EAF">
      <w:pPr>
        <w:jc w:val="both"/>
        <w:rPr>
          <w:b/>
        </w:rPr>
      </w:pPr>
    </w:p>
    <w:p w:rsidR="004B1BA2" w:rsidRPr="001A5EAF" w:rsidRDefault="004B1BA2" w:rsidP="001A5EAF">
      <w:pPr>
        <w:jc w:val="both"/>
      </w:pPr>
      <w:r w:rsidRPr="001A5EAF">
        <w:tab/>
        <w:t>Područja važna za divlje svojte i stanišne tipove</w:t>
      </w:r>
    </w:p>
    <w:p w:rsidR="009D328B" w:rsidRPr="001A5EAF" w:rsidRDefault="009D328B" w:rsidP="009D328B">
      <w:pPr>
        <w:numPr>
          <w:ilvl w:val="0"/>
          <w:numId w:val="22"/>
        </w:numPr>
        <w:tabs>
          <w:tab w:val="clear" w:pos="720"/>
        </w:tabs>
        <w:overflowPunct/>
        <w:autoSpaceDE/>
        <w:autoSpaceDN/>
        <w:adjustRightInd/>
        <w:ind w:left="567" w:hanging="283"/>
        <w:jc w:val="both"/>
        <w:textAlignment w:val="auto"/>
      </w:pPr>
      <w:r w:rsidRPr="001A5EAF">
        <w:t>Kruščica špilja</w:t>
      </w:r>
    </w:p>
    <w:p w:rsidR="009D328B" w:rsidRPr="001A5EAF" w:rsidRDefault="009D328B" w:rsidP="009D328B">
      <w:pPr>
        <w:numPr>
          <w:ilvl w:val="0"/>
          <w:numId w:val="22"/>
        </w:numPr>
        <w:tabs>
          <w:tab w:val="clear" w:pos="720"/>
        </w:tabs>
        <w:overflowPunct/>
        <w:autoSpaceDE/>
        <w:autoSpaceDN/>
        <w:adjustRightInd/>
        <w:ind w:left="567" w:hanging="283"/>
        <w:jc w:val="both"/>
        <w:textAlignment w:val="auto"/>
      </w:pPr>
      <w:r w:rsidRPr="001A5EAF">
        <w:t>Starigradsko polje</w:t>
      </w:r>
    </w:p>
    <w:p w:rsidR="009D328B" w:rsidRPr="001A5EAF" w:rsidRDefault="009D328B" w:rsidP="009D328B">
      <w:pPr>
        <w:numPr>
          <w:ilvl w:val="0"/>
          <w:numId w:val="22"/>
        </w:numPr>
        <w:tabs>
          <w:tab w:val="clear" w:pos="720"/>
        </w:tabs>
        <w:overflowPunct/>
        <w:autoSpaceDE/>
        <w:autoSpaceDN/>
        <w:adjustRightInd/>
        <w:ind w:left="567" w:hanging="283"/>
        <w:jc w:val="both"/>
        <w:textAlignment w:val="auto"/>
      </w:pPr>
      <w:r w:rsidRPr="001A5EAF">
        <w:t>Koridor za morske kornjače</w:t>
      </w:r>
    </w:p>
    <w:p w:rsidR="009D328B" w:rsidRPr="001A5EAF" w:rsidRDefault="009D328B" w:rsidP="009D328B">
      <w:pPr>
        <w:numPr>
          <w:ilvl w:val="0"/>
          <w:numId w:val="22"/>
        </w:numPr>
        <w:tabs>
          <w:tab w:val="clear" w:pos="720"/>
        </w:tabs>
        <w:overflowPunct/>
        <w:autoSpaceDE/>
        <w:autoSpaceDN/>
        <w:adjustRightInd/>
        <w:ind w:left="567" w:hanging="283"/>
        <w:jc w:val="both"/>
        <w:textAlignment w:val="auto"/>
      </w:pPr>
      <w:r w:rsidRPr="001A5EAF">
        <w:t>Kabal – podmorje</w:t>
      </w:r>
    </w:p>
    <w:p w:rsidR="009D328B" w:rsidRDefault="009D328B" w:rsidP="009D328B">
      <w:pPr>
        <w:numPr>
          <w:ilvl w:val="0"/>
          <w:numId w:val="22"/>
        </w:numPr>
        <w:tabs>
          <w:tab w:val="clear" w:pos="720"/>
        </w:tabs>
        <w:overflowPunct/>
        <w:autoSpaceDE/>
        <w:autoSpaceDN/>
        <w:adjustRightInd/>
        <w:ind w:left="567" w:hanging="283"/>
        <w:jc w:val="both"/>
        <w:textAlignment w:val="auto"/>
      </w:pPr>
      <w:r w:rsidRPr="001A5EAF">
        <w:t>Jama s vodom ( kod Maslenice)</w:t>
      </w:r>
    </w:p>
    <w:p w:rsidR="009D328B" w:rsidRPr="001A5EAF" w:rsidRDefault="009D328B" w:rsidP="009D328B">
      <w:pPr>
        <w:numPr>
          <w:ilvl w:val="0"/>
          <w:numId w:val="22"/>
        </w:numPr>
        <w:tabs>
          <w:tab w:val="clear" w:pos="720"/>
        </w:tabs>
        <w:overflowPunct/>
        <w:autoSpaceDE/>
        <w:autoSpaceDN/>
        <w:adjustRightInd/>
        <w:ind w:left="567" w:hanging="283"/>
        <w:jc w:val="both"/>
        <w:textAlignment w:val="auto"/>
      </w:pPr>
      <w:r w:rsidRPr="001A5EAF">
        <w:t>Kabal (morska špilja)</w:t>
      </w:r>
      <w:r w:rsidRPr="001A5EAF">
        <w:tab/>
      </w:r>
    </w:p>
    <w:p w:rsidR="004B1BA2" w:rsidRPr="001A5EAF" w:rsidRDefault="004B1BA2" w:rsidP="001A5EAF">
      <w:pPr>
        <w:jc w:val="both"/>
        <w:rPr>
          <w:b/>
        </w:rPr>
      </w:pPr>
    </w:p>
    <w:p w:rsidR="004B1BA2" w:rsidRPr="001A5EAF" w:rsidRDefault="006944FC" w:rsidP="001A5EAF">
      <w:pPr>
        <w:jc w:val="both"/>
      </w:pPr>
      <w:r>
        <w:tab/>
      </w:r>
      <w:r w:rsidR="004B1BA2" w:rsidRPr="001A5EAF">
        <w:t>Međunarodno važna područja za ptice</w:t>
      </w:r>
    </w:p>
    <w:p w:rsidR="004B1BA2" w:rsidRPr="001A5EAF" w:rsidRDefault="004B1BA2" w:rsidP="001A5EAF">
      <w:pPr>
        <w:jc w:val="both"/>
      </w:pPr>
    </w:p>
    <w:p w:rsidR="006944FC" w:rsidRPr="001A5EAF" w:rsidRDefault="006944FC" w:rsidP="006944FC">
      <w:pPr>
        <w:numPr>
          <w:ilvl w:val="0"/>
          <w:numId w:val="47"/>
        </w:numPr>
        <w:tabs>
          <w:tab w:val="left" w:pos="8388"/>
        </w:tabs>
        <w:ind w:left="567" w:hanging="283"/>
        <w:rPr>
          <w:b/>
        </w:rPr>
      </w:pPr>
      <w:r w:rsidRPr="001A5EAF">
        <w:t>Srednjedalmatinski otoci i Pelješac</w:t>
      </w:r>
      <w:r w:rsidRPr="001A5EAF">
        <w:tab/>
      </w:r>
    </w:p>
    <w:p w:rsidR="004B1BA2" w:rsidRPr="001A5EAF" w:rsidRDefault="004B1BA2" w:rsidP="001A5EAF">
      <w:pPr>
        <w:jc w:val="both"/>
      </w:pPr>
    </w:p>
    <w:p w:rsidR="004B1BA2" w:rsidRPr="001A5EAF" w:rsidRDefault="004B1BA2" w:rsidP="001A5EAF">
      <w:pPr>
        <w:jc w:val="both"/>
      </w:pPr>
      <w:r w:rsidRPr="001A5EAF">
        <w:tab/>
        <w:t>Prikaz ekološke mreže na području Grada Staroga Grada daje se u kartografskom prikazu broj 3.2. ovih Izmjena i dopuna PPUG-a.</w:t>
      </w:r>
    </w:p>
    <w:p w:rsidR="004B1BA2" w:rsidRPr="001A5EAF" w:rsidRDefault="004B1BA2" w:rsidP="001A5EAF">
      <w:pPr>
        <w:jc w:val="both"/>
        <w:rPr>
          <w:rFonts w:eastAsia="Batang"/>
        </w:rPr>
      </w:pPr>
      <w:r w:rsidRPr="001A5EAF">
        <w:tab/>
        <w:t>Opisi područja ekološke mreže RH na području Grada Staroga Grada, te smjernice za mjere zaštite tih područja u obuhvatu PPUG-a Starog Grada, nalaze se u prilogu ovog Plana („</w:t>
      </w:r>
      <w:r w:rsidRPr="001A5EAF">
        <w:rPr>
          <w:rFonts w:eastAsia="Batang"/>
        </w:rPr>
        <w:t>Podaci o vrstama, staništima, zaštićenim i evidentiranim područjima i područjima Ekološke mreže RH mreže s prijedlogom mjera zaštite za potrebe izmjena i dopuna Prostornog plana uređenja Grada Staroga Grada“, travanj 2010, Državni zavod za zaštitu prirode).</w:t>
      </w:r>
    </w:p>
    <w:p w:rsidR="004B1BA2" w:rsidRPr="001A5EAF" w:rsidRDefault="004B1BA2" w:rsidP="001A5EAF">
      <w:pPr>
        <w:jc w:val="both"/>
        <w:rPr>
          <w:rFonts w:eastAsia="Batang"/>
        </w:rPr>
      </w:pPr>
    </w:p>
    <w:p w:rsidR="004B1BA2" w:rsidRPr="001A5EAF" w:rsidRDefault="004B1BA2" w:rsidP="001A5EAF">
      <w:pPr>
        <w:jc w:val="both"/>
        <w:rPr>
          <w:b/>
          <w:iCs/>
        </w:rPr>
      </w:pPr>
      <w:r w:rsidRPr="001A5EAF">
        <w:rPr>
          <w:b/>
          <w:iCs/>
        </w:rPr>
        <w:tab/>
        <w:t>Mjere zaštite:</w:t>
      </w:r>
    </w:p>
    <w:p w:rsidR="004B1BA2" w:rsidRPr="001A5EAF" w:rsidRDefault="004B1BA2" w:rsidP="001A5EAF">
      <w:pPr>
        <w:jc w:val="both"/>
        <w:rPr>
          <w:iCs/>
        </w:rPr>
      </w:pPr>
      <w:r w:rsidRPr="001A5EAF">
        <w:rPr>
          <w:iCs/>
        </w:rPr>
        <w:tab/>
        <w:t>Provoditi smjernice za mjere zaštite područja ekološke mreže propisane Uredbom o proglašenju ekološke mreže (N.N. 109/07), te donijeti i provoditi Plan upravljanja s ciljem očuvanja svakog područja ekološke mreže, te očuvanja biološke i krajobrazne raznolikosti i zaštite prirodnih vrijednosti.</w:t>
      </w:r>
    </w:p>
    <w:p w:rsidR="004B1BA2" w:rsidRPr="001A5EAF" w:rsidRDefault="004B1BA2" w:rsidP="001A5EAF">
      <w:pPr>
        <w:jc w:val="both"/>
      </w:pPr>
      <w:r w:rsidRPr="001A5EAF">
        <w:tab/>
        <w:t>Svi planovi, programi i/ili zahvati koji mogu imati značajan utjecaj na ciljeve očuvanja  i cjelovitost područja ekološke mreže podliježu ocjeni prihvatljivosti zahvata za ekološku mrežu, sukladno članku 36. Zakona o zaštiti prirode (N.N. 70/05, 139/08) i članku 3. Pravilnika o ocjeni prihvatljivosti plana, programa i zahvata za ekološku mrežu (N.N. 118/09). Od zahvata koji mogu imati negativan utjecaj na područja ekološke mreže posebice, a koji se planiraju u obuhvatu ovog Plana su: izgradnja luka i razvoj turističkih zona.“</w:t>
      </w:r>
    </w:p>
    <w:p w:rsidR="004B1BA2" w:rsidRPr="001A5EAF" w:rsidRDefault="004B1BA2" w:rsidP="00E521BA">
      <w:pPr>
        <w:pStyle w:val="Clanak"/>
      </w:pPr>
      <w:r w:rsidRPr="001A5EAF">
        <w:lastRenderedPageBreak/>
        <w:t>Članak 76.</w:t>
      </w:r>
    </w:p>
    <w:p w:rsidR="004B1BA2" w:rsidRPr="001A5EAF" w:rsidRDefault="004B1BA2" w:rsidP="001A5EAF">
      <w:pPr>
        <w:jc w:val="both"/>
        <w:rPr>
          <w:b/>
        </w:rPr>
      </w:pPr>
    </w:p>
    <w:p w:rsidR="004B1BA2" w:rsidRPr="001A5EAF" w:rsidRDefault="004B1BA2" w:rsidP="001A5EAF">
      <w:pPr>
        <w:pStyle w:val="NormalWeb"/>
        <w:spacing w:before="0" w:beforeAutospacing="0" w:after="0" w:afterAutospacing="0"/>
        <w:jc w:val="both"/>
        <w:rPr>
          <w:b/>
          <w:sz w:val="20"/>
          <w:szCs w:val="20"/>
        </w:rPr>
      </w:pPr>
      <w:r w:rsidRPr="001A5EAF">
        <w:rPr>
          <w:b/>
          <w:color w:val="FF0000"/>
          <w:sz w:val="20"/>
          <w:szCs w:val="20"/>
        </w:rPr>
        <w:tab/>
      </w:r>
      <w:r w:rsidRPr="001A5EAF">
        <w:rPr>
          <w:b/>
          <w:sz w:val="20"/>
          <w:szCs w:val="20"/>
        </w:rPr>
        <w:t>Članak 164. mijenja se i glasi:</w:t>
      </w:r>
    </w:p>
    <w:p w:rsidR="004B1BA2" w:rsidRPr="001A5EAF" w:rsidRDefault="004B1BA2" w:rsidP="001A5EAF">
      <w:pPr>
        <w:pStyle w:val="NormalWeb"/>
        <w:spacing w:before="0" w:beforeAutospacing="0" w:after="0" w:afterAutospacing="0"/>
        <w:jc w:val="both"/>
        <w:rPr>
          <w:sz w:val="20"/>
          <w:szCs w:val="20"/>
        </w:rPr>
      </w:pPr>
      <w:r w:rsidRPr="001A5EAF">
        <w:rPr>
          <w:sz w:val="20"/>
          <w:szCs w:val="20"/>
        </w:rPr>
        <w:tab/>
        <w:t>„Gospodarenje svim vrstama i količinama otpada koje nastaju na području Grada Starog Grada će se osigurati u sklopu državnog sustava za gospodarenje opasnim otpadom, te županijskog sustava za gospodarenje komunalnim i neopasnim proizvodnim otpadom izvan granica Grada Starog Grada, sukladno Planu gospodarenja otpadom usvojenim od Gradskog vijeća Starog Grada.</w:t>
      </w:r>
    </w:p>
    <w:p w:rsidR="004B1BA2" w:rsidRPr="001A5EAF" w:rsidRDefault="004B1BA2" w:rsidP="001A5EAF">
      <w:pPr>
        <w:jc w:val="both"/>
      </w:pPr>
      <w:r w:rsidRPr="001A5EAF">
        <w:tab/>
        <w:t xml:space="preserve">Do uspostave i puštanja u rad Županijskog centra za gospodarenje otpadom izvan otoka, te sabirnog centra (pretovarne- transfer stanice) na području Grada Starog Grada, odlaganje komunalnog otpada i neopasnog  proizvodnog otpada na području Grada Starog Grada će se vršiti na postojećem odlagalištu komunalnog otpada «Dolci» uz provođenje mjera sanacije postojećeg odlagališta. </w:t>
      </w:r>
    </w:p>
    <w:p w:rsidR="004B1BA2" w:rsidRPr="001A5EAF" w:rsidRDefault="004B1BA2" w:rsidP="001A5EAF">
      <w:pPr>
        <w:jc w:val="both"/>
      </w:pPr>
      <w:r w:rsidRPr="001A5EAF">
        <w:tab/>
        <w:t>Na postojećem, privremenom komunalnom odlagalištu Grada Starog Grada- „Dolci“ moraju se osigurati osnovni uvjeti za odlaganje otpada:</w:t>
      </w:r>
    </w:p>
    <w:p w:rsidR="004B1BA2" w:rsidRPr="001A5EAF" w:rsidRDefault="004B1BA2" w:rsidP="006944FC">
      <w:pPr>
        <w:numPr>
          <w:ilvl w:val="0"/>
          <w:numId w:val="45"/>
        </w:numPr>
        <w:ind w:left="567" w:hanging="283"/>
        <w:jc w:val="both"/>
      </w:pPr>
      <w:r w:rsidRPr="001A5EAF">
        <w:t>obvezno omogućiti pristup odlagalištu otpada po svim vremenskim uvjetima,</w:t>
      </w:r>
    </w:p>
    <w:p w:rsidR="004B1BA2" w:rsidRPr="001A5EAF" w:rsidRDefault="004B1BA2" w:rsidP="006944FC">
      <w:pPr>
        <w:numPr>
          <w:ilvl w:val="0"/>
          <w:numId w:val="45"/>
        </w:numPr>
        <w:ind w:left="567" w:hanging="283"/>
        <w:jc w:val="both"/>
      </w:pPr>
      <w:r w:rsidRPr="001A5EAF">
        <w:t>ograditi odlagalište na primjeren način,</w:t>
      </w:r>
    </w:p>
    <w:p w:rsidR="004B1BA2" w:rsidRPr="001A5EAF" w:rsidRDefault="004B1BA2" w:rsidP="006944FC">
      <w:pPr>
        <w:numPr>
          <w:ilvl w:val="0"/>
          <w:numId w:val="45"/>
        </w:numPr>
        <w:ind w:left="567" w:hanging="283"/>
        <w:jc w:val="both"/>
      </w:pPr>
      <w:r w:rsidRPr="001A5EAF">
        <w:t>osigurati stalan nadzor ulaza otpada,</w:t>
      </w:r>
    </w:p>
    <w:p w:rsidR="004B1BA2" w:rsidRPr="001A5EAF" w:rsidRDefault="004B1BA2" w:rsidP="006944FC">
      <w:pPr>
        <w:numPr>
          <w:ilvl w:val="0"/>
          <w:numId w:val="45"/>
        </w:numPr>
        <w:ind w:left="567" w:hanging="283"/>
        <w:jc w:val="both"/>
      </w:pPr>
      <w:r w:rsidRPr="001A5EAF">
        <w:t xml:space="preserve">evidentirati dovoz otpada i povremeno vršiti pregled, </w:t>
      </w:r>
    </w:p>
    <w:p w:rsidR="004B1BA2" w:rsidRPr="001A5EAF" w:rsidRDefault="004B1BA2" w:rsidP="006944FC">
      <w:pPr>
        <w:numPr>
          <w:ilvl w:val="0"/>
          <w:numId w:val="45"/>
        </w:numPr>
        <w:ind w:left="567" w:hanging="283"/>
        <w:jc w:val="both"/>
      </w:pPr>
      <w:r w:rsidRPr="001A5EAF">
        <w:t>izvršavati ravnanje i zbijanje otpada (buldožerom ili kompaktorom, te prekrivanje odlagališta zemljom i inertnim  materijalom jednom dnevno odnosno jednom tjedno,</w:t>
      </w:r>
    </w:p>
    <w:p w:rsidR="004B1BA2" w:rsidRPr="001A5EAF" w:rsidRDefault="004B1BA2" w:rsidP="006944FC">
      <w:pPr>
        <w:numPr>
          <w:ilvl w:val="0"/>
          <w:numId w:val="45"/>
        </w:numPr>
        <w:ind w:left="567" w:hanging="283"/>
        <w:jc w:val="both"/>
      </w:pPr>
      <w:r w:rsidRPr="001A5EAF">
        <w:t>spriječiti dotok površinskih voda (izvesti drenažu odlagališta i okoline),</w:t>
      </w:r>
    </w:p>
    <w:p w:rsidR="004B1BA2" w:rsidRPr="001A5EAF" w:rsidRDefault="004B1BA2" w:rsidP="006944FC">
      <w:pPr>
        <w:numPr>
          <w:ilvl w:val="0"/>
          <w:numId w:val="45"/>
        </w:numPr>
        <w:ind w:left="567" w:hanging="283"/>
        <w:jc w:val="both"/>
      </w:pPr>
      <w:r w:rsidRPr="001A5EAF">
        <w:t>zabraniti (onemogućiti) bilo kakvo zagrijavanje ili spaljivanje otpada na odlagalištu,</w:t>
      </w:r>
    </w:p>
    <w:p w:rsidR="004B1BA2" w:rsidRPr="001A5EAF" w:rsidRDefault="004B1BA2" w:rsidP="006944FC">
      <w:pPr>
        <w:numPr>
          <w:ilvl w:val="0"/>
          <w:numId w:val="45"/>
        </w:numPr>
        <w:ind w:left="567" w:hanging="283"/>
        <w:jc w:val="both"/>
      </w:pPr>
      <w:r w:rsidRPr="001A5EAF">
        <w:t>što hitnije ugasiti svaki eventualni požar ili dimljenje na odlagalištu,</w:t>
      </w:r>
    </w:p>
    <w:p w:rsidR="004B1BA2" w:rsidRPr="001A5EAF" w:rsidRDefault="004B1BA2" w:rsidP="006944FC">
      <w:pPr>
        <w:numPr>
          <w:ilvl w:val="0"/>
          <w:numId w:val="45"/>
        </w:numPr>
        <w:ind w:left="567" w:hanging="283"/>
        <w:jc w:val="both"/>
      </w:pPr>
      <w:r w:rsidRPr="001A5EAF">
        <w:t xml:space="preserve">zabraniti (onemogućiti) pristup neovlaštenih osoba na odlagalište otpada i </w:t>
      </w:r>
    </w:p>
    <w:p w:rsidR="004B1BA2" w:rsidRPr="001A5EAF" w:rsidRDefault="004B1BA2" w:rsidP="006944FC">
      <w:pPr>
        <w:numPr>
          <w:ilvl w:val="0"/>
          <w:numId w:val="45"/>
        </w:numPr>
        <w:ind w:left="567" w:hanging="283"/>
        <w:jc w:val="both"/>
      </w:pPr>
      <w:r w:rsidRPr="001A5EAF">
        <w:t>odrediti mjesto za pokop uginulih životinja koje zadovoljava propisane uvjete ukopa.</w:t>
      </w:r>
    </w:p>
    <w:p w:rsidR="004B1BA2" w:rsidRPr="001A5EAF" w:rsidRDefault="004B1BA2" w:rsidP="001A5EAF">
      <w:pPr>
        <w:jc w:val="both"/>
      </w:pPr>
      <w:r w:rsidRPr="001A5EAF">
        <w:tab/>
      </w:r>
      <w:r w:rsidRPr="001A5EAF">
        <w:rPr>
          <w:rStyle w:val="googqs-tidbitgoogqs-tidbit-1"/>
        </w:rPr>
        <w:t xml:space="preserve">Pretovarna-transfer stanica (sabirni centar) i reciklažno dvorište je kompleks u kojem se može privremeno skladištiti, selekcionirati i reciklirati korisni otpad, a ostatak kompaktirati, balirati, pripremati i pretovarivati, te odvoziti  </w:t>
      </w:r>
      <w:r w:rsidRPr="001A5EAF">
        <w:t xml:space="preserve">s otoka na centralni županijski deponij. </w:t>
      </w:r>
    </w:p>
    <w:p w:rsidR="004B1BA2" w:rsidRPr="001A5EAF" w:rsidRDefault="004B1BA2" w:rsidP="001A5EAF">
      <w:pPr>
        <w:jc w:val="both"/>
      </w:pPr>
      <w:r w:rsidRPr="001A5EAF">
        <w:tab/>
        <w:t xml:space="preserve">Pretovarna-transfer stanica i reciklažno dvorište se određuju na području Grada Starog Grada na lokalitetu Tusto Bardo, prema lokaciji prikazanoj u kartografskim prikazima: list 1. Korištenje i namjena prostora i list broj 4.4. Građevinska područja- Selca kod Starog Grada. Lokacija se nalazi uz prometnicu Stari Grad- Selca- Hvar, na odgovarajućoj udaljenosti od građevinskih područja naselja, a kontaktna namjena iste je eksploatacijsko polje Tusto Brdo: odabrani prostor </w:t>
      </w:r>
      <w:r w:rsidRPr="001A5EAF">
        <w:lastRenderedPageBreak/>
        <w:t>je forme kanjona, čime se izloženost vizurama sa sjevera-iz zapadnog dijela akvatorija Starogradskog zaljeva svodi na najmanje moguću. S druge strane, lokacija nije udaljena od trajektne luke, pa je pogodna i za transfer otpada nakon pripreme (selekcioniranje, kompaktiranje, baliranje, pretovar) do plovila prema kopnu i dalje prema županijskom centru za gospodarenje otpadom, Prostor određen kao građevinsko područje za pretovarnu stanicu i reciklažno dvorište je obzirom na konfiguraciju (teren je sjeverna padina na visini od cca 80,0mnm- 90,0 mnm, pa je radi mogućnosti prilagodbe terena uvjetima tehnološkog procesa privremenog skladištenja, pripreme za odvoz i pretovara, građevinsko područje površinom 1,5 ha određeno veće od potrebnog. Nakon izrade dokumentacije i ishođenja dozvola za ovaj zahvat, zemljište koje ostaje izvan obuhvata zahvata se određuje kao zaštitna zelena tampon zona. Udaljenost lokacije od obalne crte je cca 750-960m; lociranje na većoj udaljenosti od obale bi podrazumijevalo smještaj zahvata na višem, istaknutijem dijelu otoka, s potrebom izvedbe nove dionice prometnice, koja bi zasijecanjem u padinu dodatno devastirala prostor.</w:t>
      </w:r>
    </w:p>
    <w:p w:rsidR="004B1BA2" w:rsidRPr="001A5EAF" w:rsidRDefault="004B1BA2" w:rsidP="001A5EAF">
      <w:pPr>
        <w:jc w:val="both"/>
      </w:pPr>
      <w:r w:rsidRPr="001A5EAF">
        <w:tab/>
        <w:t>U zoni namijenjenoj za transfer stanicu i reciklažno dvorište moguće je zbrinjavanje</w:t>
      </w:r>
      <w:r w:rsidRPr="001A5EAF">
        <w:rPr>
          <w:b/>
        </w:rPr>
        <w:t xml:space="preserve"> </w:t>
      </w:r>
      <w:r w:rsidRPr="001A5EAF">
        <w:t>neopasnog građevinskog otpada (građevinski materijal iz iskopa i obrađeni građevinski otpad). Zbrinjavanje te vrste otpada je moguće i u kontaktnoj zoni namijenjenoj za eksploataciju  građevinskog kamena, na dijelovima u kojima je prestala eksploatacija i u kojima  se prema prostornim mogućnostima i posebnim propisima  mogu osigurati tehnološki i prostorni uvjeti dugoročnog zbrinjavanja, a sve sukladno projektu sanacije i planiranoj namjeni devastiranog područja.</w:t>
      </w:r>
    </w:p>
    <w:p w:rsidR="004B1BA2" w:rsidRPr="001A5EAF" w:rsidRDefault="004B1BA2" w:rsidP="001A5EAF">
      <w:pPr>
        <w:pStyle w:val="NormalWeb"/>
        <w:spacing w:before="0" w:beforeAutospacing="0" w:after="0" w:afterAutospacing="0"/>
        <w:jc w:val="both"/>
        <w:rPr>
          <w:sz w:val="20"/>
          <w:szCs w:val="20"/>
        </w:rPr>
      </w:pPr>
      <w:r w:rsidRPr="001A5EAF">
        <w:rPr>
          <w:sz w:val="20"/>
          <w:szCs w:val="20"/>
        </w:rPr>
        <w:tab/>
        <w:t>Unutar Planom utvrđene površine dopušta se gradnja montažnih i čvrstih građevina - upravne zgrade i pomoćnih prostora, najveće dopuštene visine 1 etaže, te otvorenih nadstrešnica, uz obvezu izvedbe parkirališnih površina za vozila za dopremu/otpremu otpada i vozila zaposlenika/</w:t>
      </w:r>
      <w:r w:rsidR="006944FC">
        <w:rPr>
          <w:sz w:val="20"/>
          <w:szCs w:val="20"/>
        </w:rPr>
        <w:t xml:space="preserve"> </w:t>
      </w:r>
      <w:r w:rsidRPr="001A5EAF">
        <w:rPr>
          <w:sz w:val="20"/>
          <w:szCs w:val="20"/>
        </w:rPr>
        <w:t xml:space="preserve">korisnika zone. Dimenzije građevine/a i unutarnja organizacija prostora u kompleksu proizlaze iz uvjeta tehnološkog procesa. Uvjetuje se formiranje zelenog zaštitnog pojasa kompleksa prema prometnici, koji će osim zaštite od eventualne buke i mirisa imati funkciju vizualne barijere na kompleks s mora.“ </w:t>
      </w:r>
    </w:p>
    <w:p w:rsidR="004B1BA2" w:rsidRPr="001A5EAF" w:rsidRDefault="004B1BA2" w:rsidP="001A5EAF">
      <w:pPr>
        <w:pStyle w:val="NormalWeb"/>
        <w:spacing w:before="0" w:beforeAutospacing="0" w:after="0" w:afterAutospacing="0"/>
        <w:jc w:val="both"/>
        <w:rPr>
          <w:sz w:val="20"/>
          <w:szCs w:val="20"/>
        </w:rPr>
      </w:pPr>
    </w:p>
    <w:p w:rsidR="004B1BA2" w:rsidRPr="001A5EAF" w:rsidRDefault="004B1BA2" w:rsidP="00E521BA">
      <w:pPr>
        <w:pStyle w:val="Clanak"/>
      </w:pPr>
      <w:r w:rsidRPr="001A5EAF">
        <w:t>Članak 76a.</w:t>
      </w:r>
    </w:p>
    <w:p w:rsidR="004B1BA2" w:rsidRPr="001A5EAF" w:rsidRDefault="004B1BA2" w:rsidP="001A5EAF">
      <w:pPr>
        <w:jc w:val="both"/>
        <w:rPr>
          <w:lang w:eastAsia="hr-HR"/>
        </w:rPr>
      </w:pPr>
    </w:p>
    <w:p w:rsidR="004B1BA2" w:rsidRPr="001A5EAF" w:rsidRDefault="004B1BA2" w:rsidP="001A5EAF">
      <w:pPr>
        <w:pStyle w:val="NormalWeb"/>
        <w:spacing w:before="0" w:beforeAutospacing="0" w:after="0" w:afterAutospacing="0"/>
        <w:jc w:val="both"/>
        <w:rPr>
          <w:b/>
          <w:sz w:val="20"/>
          <w:szCs w:val="20"/>
        </w:rPr>
      </w:pPr>
      <w:r w:rsidRPr="001A5EAF">
        <w:rPr>
          <w:b/>
          <w:sz w:val="20"/>
          <w:szCs w:val="20"/>
        </w:rPr>
        <w:tab/>
        <w:t xml:space="preserve">U članku 169. </w:t>
      </w:r>
      <w:r w:rsidRPr="001A5EAF">
        <w:rPr>
          <w:sz w:val="20"/>
          <w:szCs w:val="20"/>
        </w:rPr>
        <w:t>riječ:“privezišta“ zamjenjuje se riječju: „privezi“.</w:t>
      </w:r>
    </w:p>
    <w:p w:rsidR="004B1BA2" w:rsidRPr="001A5EAF" w:rsidRDefault="004B1BA2" w:rsidP="001A5EAF">
      <w:pPr>
        <w:jc w:val="both"/>
      </w:pPr>
    </w:p>
    <w:p w:rsidR="004B1BA2" w:rsidRPr="001A5EAF" w:rsidRDefault="004B1BA2" w:rsidP="00E521BA">
      <w:pPr>
        <w:pStyle w:val="Clanak"/>
      </w:pPr>
      <w:r w:rsidRPr="001A5EAF">
        <w:t>Članak 77.</w:t>
      </w:r>
    </w:p>
    <w:p w:rsidR="004B1BA2" w:rsidRPr="001A5EAF" w:rsidRDefault="004B1BA2" w:rsidP="001A5EAF">
      <w:pPr>
        <w:jc w:val="both"/>
        <w:rPr>
          <w:lang w:eastAsia="hr-HR"/>
        </w:rPr>
      </w:pPr>
    </w:p>
    <w:p w:rsidR="004B1BA2" w:rsidRPr="001A5EAF" w:rsidRDefault="004B1BA2" w:rsidP="001A5EAF">
      <w:pPr>
        <w:pStyle w:val="NormalWeb"/>
        <w:spacing w:before="0" w:beforeAutospacing="0" w:after="0" w:afterAutospacing="0"/>
        <w:jc w:val="both"/>
        <w:rPr>
          <w:sz w:val="20"/>
          <w:szCs w:val="20"/>
        </w:rPr>
      </w:pPr>
      <w:r w:rsidRPr="001A5EAF">
        <w:rPr>
          <w:sz w:val="20"/>
          <w:szCs w:val="20"/>
        </w:rPr>
        <w:tab/>
      </w:r>
      <w:r w:rsidRPr="001A5EAF">
        <w:rPr>
          <w:b/>
          <w:sz w:val="20"/>
          <w:szCs w:val="20"/>
        </w:rPr>
        <w:t>U članku 170., stavku 1.,</w:t>
      </w:r>
      <w:r w:rsidRPr="001A5EAF">
        <w:rPr>
          <w:sz w:val="20"/>
          <w:szCs w:val="20"/>
        </w:rPr>
        <w:t xml:space="preserve"> </w:t>
      </w:r>
      <w:r w:rsidRPr="001A5EAF">
        <w:rPr>
          <w:b/>
          <w:sz w:val="20"/>
          <w:szCs w:val="20"/>
        </w:rPr>
        <w:t xml:space="preserve">naslov i tekst se </w:t>
      </w:r>
      <w:r w:rsidRPr="001A5EAF">
        <w:rPr>
          <w:sz w:val="20"/>
          <w:szCs w:val="20"/>
        </w:rPr>
        <w:t>mijenjaju i glase:</w:t>
      </w:r>
    </w:p>
    <w:p w:rsidR="004B1BA2" w:rsidRPr="001A5EAF" w:rsidRDefault="004B1BA2" w:rsidP="001A5EAF">
      <w:pPr>
        <w:pStyle w:val="Heading5"/>
        <w:ind w:left="0"/>
        <w:jc w:val="both"/>
        <w:rPr>
          <w:b w:val="0"/>
        </w:rPr>
      </w:pPr>
      <w:r w:rsidRPr="001A5EAF">
        <w:rPr>
          <w:b w:val="0"/>
        </w:rPr>
        <w:tab/>
        <w:t>„Procjena utjecaja zahvata na okoliš</w:t>
      </w:r>
    </w:p>
    <w:p w:rsidR="004B1BA2" w:rsidRPr="001A5EAF" w:rsidRDefault="004B1BA2" w:rsidP="001A5EAF">
      <w:pPr>
        <w:pStyle w:val="NormalWeb"/>
        <w:spacing w:before="0" w:beforeAutospacing="0" w:after="0" w:afterAutospacing="0"/>
        <w:jc w:val="both"/>
        <w:rPr>
          <w:color w:val="FF0000"/>
          <w:sz w:val="20"/>
          <w:szCs w:val="20"/>
        </w:rPr>
      </w:pPr>
    </w:p>
    <w:p w:rsidR="004B1BA2" w:rsidRPr="001A5EAF" w:rsidRDefault="004B1BA2" w:rsidP="001A5EAF">
      <w:pPr>
        <w:pStyle w:val="NormalWeb"/>
        <w:spacing w:before="0" w:beforeAutospacing="0" w:after="0" w:afterAutospacing="0"/>
        <w:jc w:val="both"/>
        <w:rPr>
          <w:sz w:val="20"/>
          <w:szCs w:val="20"/>
        </w:rPr>
      </w:pPr>
      <w:r w:rsidRPr="001A5EAF">
        <w:rPr>
          <w:sz w:val="20"/>
          <w:szCs w:val="20"/>
        </w:rPr>
        <w:lastRenderedPageBreak/>
        <w:tab/>
        <w:t>Provedba postupka procjene utjecaja zahvata na okoliš provodi se sukladno posebnom propisu, kojim su  navedeni zahvati za koje se obvezno provodi postupak procjene utjecaja zahvata na okoliš, kao i zahvati za koje se provodi ocjena o potrebi procjene utjecaja zahvata na okoliš i za koje je nadležno Ministarstvo, odnosno upravno tijelo u županiji. Kriteriji na temelju kojih se odlučuje o potrebi procjene utjecaja zahvata na okoliš navedeni su u posebnom propisu“.</w:t>
      </w:r>
    </w:p>
    <w:p w:rsidR="004B1BA2" w:rsidRPr="001A5EAF" w:rsidRDefault="004B1BA2" w:rsidP="001A5EAF">
      <w:pPr>
        <w:pStyle w:val="NormalWeb"/>
        <w:spacing w:before="0" w:beforeAutospacing="0" w:after="0" w:afterAutospacing="0"/>
        <w:jc w:val="both"/>
        <w:rPr>
          <w:sz w:val="20"/>
          <w:szCs w:val="20"/>
        </w:rPr>
      </w:pPr>
    </w:p>
    <w:p w:rsidR="004B1BA2" w:rsidRPr="001A5EAF" w:rsidRDefault="004B1BA2" w:rsidP="001A5EAF">
      <w:pPr>
        <w:jc w:val="both"/>
        <w:rPr>
          <w:b/>
        </w:rPr>
      </w:pPr>
      <w:r w:rsidRPr="001A5EAF">
        <w:tab/>
      </w:r>
      <w:r w:rsidRPr="001A5EAF">
        <w:rPr>
          <w:b/>
        </w:rPr>
        <w:t>U točki 9. Mjere provedbe plana, podtočki 9.1.</w:t>
      </w:r>
      <w:r w:rsidRPr="001A5EAF">
        <w:t xml:space="preserve"> </w:t>
      </w:r>
      <w:r w:rsidRPr="001A5EAF">
        <w:rPr>
          <w:b/>
        </w:rPr>
        <w:t>Obveza izrade planova</w:t>
      </w:r>
      <w:r w:rsidRPr="001A5EAF">
        <w:t xml:space="preserve">, </w:t>
      </w:r>
      <w:r w:rsidRPr="001A5EAF">
        <w:rPr>
          <w:b/>
        </w:rPr>
        <w:t>stavku 1.</w:t>
      </w:r>
    </w:p>
    <w:p w:rsidR="004B1BA2" w:rsidRPr="001A5EAF" w:rsidRDefault="004B1BA2" w:rsidP="001A5EAF">
      <w:pPr>
        <w:jc w:val="both"/>
      </w:pPr>
      <w:r w:rsidRPr="001A5EAF">
        <w:t>Broj 3. zamjenjuje se brojem 3.1., riječ: „katastarskim“ zamjenjuje se riječju: „kartografskim“, a broj „4“, se zamjenjuje brojevima: „4.1.- 4.5.“;</w:t>
      </w:r>
    </w:p>
    <w:p w:rsidR="004B1BA2" w:rsidRPr="001A5EAF" w:rsidRDefault="004B1BA2" w:rsidP="001A5EAF">
      <w:pPr>
        <w:jc w:val="both"/>
      </w:pPr>
      <w:r w:rsidRPr="001A5EAF">
        <w:rPr>
          <w:b/>
        </w:rPr>
        <w:tab/>
        <w:t>iza stavka 1. se dodaje novi</w:t>
      </w:r>
      <w:r w:rsidRPr="001A5EAF">
        <w:t xml:space="preserve"> </w:t>
      </w:r>
      <w:r w:rsidRPr="001A5EAF">
        <w:rPr>
          <w:b/>
        </w:rPr>
        <w:t>stavak</w:t>
      </w:r>
      <w:r w:rsidRPr="001A5EAF">
        <w:t xml:space="preserve"> koji glasi:</w:t>
      </w:r>
    </w:p>
    <w:p w:rsidR="004B1BA2" w:rsidRPr="001A5EAF" w:rsidRDefault="004B1BA2" w:rsidP="001A5EAF">
      <w:pPr>
        <w:jc w:val="both"/>
        <w:rPr>
          <w:lang w:eastAsia="hr-HR"/>
        </w:rPr>
      </w:pPr>
      <w:r w:rsidRPr="001A5EAF">
        <w:rPr>
          <w:lang w:eastAsia="hr-HR"/>
        </w:rPr>
        <w:tab/>
        <w:t>„Odlukom o izradi plana užeg područja- provedbenog dokumenta prostornog uređenja se može odrediti uži ili širi obuhvat tog dokumenata od obuhvata određenog ovim Planom, te se može odrediti obuhvat provedbenog dokumenta prostornog uređenja i za područje za koje obuhvat nije određen ovim Planom. Odlukom o izradi se utvrđuje i naziv plana užeg područja“;</w:t>
      </w:r>
    </w:p>
    <w:p w:rsidR="004B1BA2" w:rsidRPr="001A5EAF" w:rsidRDefault="004B1BA2" w:rsidP="001A5EAF">
      <w:pPr>
        <w:jc w:val="both"/>
        <w:rPr>
          <w:lang w:eastAsia="hr-HR"/>
        </w:rPr>
      </w:pPr>
      <w:r w:rsidRPr="001A5EAF">
        <w:rPr>
          <w:b/>
          <w:lang w:eastAsia="hr-HR"/>
        </w:rPr>
        <w:tab/>
        <w:t>u točki 1</w:t>
      </w:r>
      <w:r w:rsidRPr="001A5EAF">
        <w:rPr>
          <w:lang w:eastAsia="hr-HR"/>
        </w:rPr>
        <w:t>., iza riječi: „Prostorni plan posebnih obilježja“, dodaju se riječi: „kulturnog krajolika“</w:t>
      </w:r>
    </w:p>
    <w:p w:rsidR="004B1BA2" w:rsidRPr="001A5EAF" w:rsidRDefault="004B1BA2" w:rsidP="001A5EAF">
      <w:pPr>
        <w:jc w:val="both"/>
        <w:rPr>
          <w:lang w:eastAsia="hr-HR"/>
        </w:rPr>
      </w:pPr>
      <w:r w:rsidRPr="001A5EAF">
        <w:rPr>
          <w:b/>
          <w:lang w:eastAsia="hr-HR"/>
        </w:rPr>
        <w:tab/>
        <w:t>u točki 2</w:t>
      </w:r>
      <w:r w:rsidRPr="001A5EAF">
        <w:rPr>
          <w:lang w:eastAsia="hr-HR"/>
        </w:rPr>
        <w:t>., iza riječi: „područja“, dodaje se tekst: „(provedbeni dokumenti prostornog uređenja“;</w:t>
      </w:r>
    </w:p>
    <w:p w:rsidR="004B1BA2" w:rsidRPr="001A5EAF" w:rsidRDefault="004B1BA2" w:rsidP="001A5EAF">
      <w:pPr>
        <w:jc w:val="both"/>
        <w:rPr>
          <w:lang w:eastAsia="hr-HR"/>
        </w:rPr>
      </w:pPr>
      <w:r w:rsidRPr="001A5EAF">
        <w:rPr>
          <w:b/>
          <w:lang w:eastAsia="hr-HR"/>
        </w:rPr>
        <w:tab/>
        <w:t>u podtočki „a)</w:t>
      </w:r>
      <w:r w:rsidRPr="001A5EAF">
        <w:t xml:space="preserve"> Urbanistički  plan uređenja dijelova naselja Staroga Grada</w:t>
      </w:r>
      <w:r w:rsidRPr="001A5EAF">
        <w:rPr>
          <w:b/>
          <w:lang w:eastAsia="hr-HR"/>
        </w:rPr>
        <w:t xml:space="preserve">“, </w:t>
      </w:r>
      <w:r w:rsidRPr="001A5EAF">
        <w:rPr>
          <w:lang w:eastAsia="hr-HR"/>
        </w:rPr>
        <w:t>iza riječi: „ obnove“, dodaje se riječ: „dijela“, a druga rečenica se briše;</w:t>
      </w:r>
    </w:p>
    <w:p w:rsidR="004B1BA2" w:rsidRPr="001A5EAF" w:rsidRDefault="004B1BA2" w:rsidP="001A5EAF">
      <w:pPr>
        <w:jc w:val="both"/>
      </w:pPr>
      <w:r w:rsidRPr="001A5EAF">
        <w:rPr>
          <w:b/>
          <w:lang w:eastAsia="hr-HR"/>
        </w:rPr>
        <w:tab/>
        <w:t>u podtočki „b)</w:t>
      </w:r>
      <w:r w:rsidRPr="001A5EAF">
        <w:t xml:space="preserve"> Urbanistički  planovi uređenja ostalih naselja i neizgrađenih dijelova građevinskih područja naselja“, druga rečenica se briše;</w:t>
      </w:r>
    </w:p>
    <w:p w:rsidR="004B1BA2" w:rsidRPr="001A5EAF" w:rsidRDefault="004B1BA2" w:rsidP="001A5EAF">
      <w:pPr>
        <w:jc w:val="both"/>
        <w:rPr>
          <w:dstrike/>
        </w:rPr>
      </w:pPr>
      <w:r w:rsidRPr="001A5EAF">
        <w:rPr>
          <w:b/>
          <w:lang w:eastAsia="hr-HR"/>
        </w:rPr>
        <w:tab/>
        <w:t>u podtočki „c)</w:t>
      </w:r>
      <w:r w:rsidRPr="001A5EAF">
        <w:t xml:space="preserve"> Urbanistički planovi uređenja gospodarskih zona“, druga rečenica se briše;</w:t>
      </w:r>
    </w:p>
    <w:p w:rsidR="004B1BA2" w:rsidRPr="001A5EAF" w:rsidRDefault="004B1BA2" w:rsidP="001A5EAF">
      <w:pPr>
        <w:jc w:val="both"/>
      </w:pPr>
      <w:r w:rsidRPr="001A5EAF">
        <w:rPr>
          <w:b/>
          <w:lang w:eastAsia="hr-HR"/>
        </w:rPr>
        <w:tab/>
        <w:t>podtočka „d)</w:t>
      </w:r>
      <w:r w:rsidRPr="001A5EAF">
        <w:t>“ mijenja se i glasi: „Detaljni plan uređenja za proširenje groblja u naselju Stari Grad</w:t>
      </w:r>
      <w:r w:rsidRPr="001A5EAF">
        <w:rPr>
          <w:b/>
        </w:rPr>
        <w:t xml:space="preserve"> </w:t>
      </w:r>
      <w:r w:rsidRPr="001A5EAF">
        <w:t>- izrada detaljnog plana je potrebna za planirano proširenje groblja temeljem Pravilnika o grobljima. Druga rečenica briše se;</w:t>
      </w:r>
    </w:p>
    <w:p w:rsidR="004B1BA2" w:rsidRPr="001A5EAF" w:rsidRDefault="004B1BA2" w:rsidP="001A5EAF">
      <w:pPr>
        <w:jc w:val="both"/>
      </w:pPr>
      <w:r w:rsidRPr="001A5EAF">
        <w:rPr>
          <w:b/>
          <w:lang w:eastAsia="hr-HR"/>
        </w:rPr>
        <w:tab/>
        <w:t>u podtočki „e)</w:t>
      </w:r>
      <w:r w:rsidRPr="001A5EAF">
        <w:t>“ Urbanistički plan uređenja izdvojenih ugostiteljsko-turističkih zona</w:t>
      </w:r>
      <w:r w:rsidRPr="001A5EAF">
        <w:rPr>
          <w:b/>
        </w:rPr>
        <w:t>“</w:t>
      </w:r>
      <w:r w:rsidRPr="001A5EAF">
        <w:t>, druga rečenica se briše;</w:t>
      </w:r>
    </w:p>
    <w:p w:rsidR="004B1BA2" w:rsidRPr="001A5EAF" w:rsidRDefault="004B1BA2" w:rsidP="001A5EAF">
      <w:pPr>
        <w:jc w:val="both"/>
      </w:pPr>
      <w:r w:rsidRPr="001A5EAF">
        <w:rPr>
          <w:b/>
        </w:rPr>
        <w:tab/>
        <w:t>u tekstu iza podtočke „e)“,</w:t>
      </w:r>
      <w:r w:rsidRPr="001A5EAF">
        <w:t xml:space="preserve"> riječi „Programom mjera za unapređenje stanja u prostoru i to za naselja“  zamjenjuje se tekstom: „Odlukama o izradi planova, koje donosi Gradsko vijeće“;</w:t>
      </w:r>
    </w:p>
    <w:p w:rsidR="004B1BA2" w:rsidRPr="001A5EAF" w:rsidRDefault="004B1BA2" w:rsidP="001A5EAF">
      <w:pPr>
        <w:jc w:val="both"/>
      </w:pPr>
      <w:r w:rsidRPr="001A5EAF">
        <w:rPr>
          <w:b/>
        </w:rPr>
        <w:tab/>
        <w:t>tekst u nastavku ovog članka</w:t>
      </w:r>
      <w:r w:rsidRPr="001A5EAF">
        <w:t xml:space="preserve"> mijenja se i glasi: </w:t>
      </w:r>
    </w:p>
    <w:p w:rsidR="004B1BA2" w:rsidRPr="001A5EAF" w:rsidRDefault="004B1BA2" w:rsidP="001A5EAF">
      <w:pPr>
        <w:jc w:val="both"/>
        <w:rPr>
          <w:b/>
        </w:rPr>
      </w:pPr>
      <w:r w:rsidRPr="001A5EAF">
        <w:rPr>
          <w:b/>
        </w:rPr>
        <w:t>„Stari Grad:</w:t>
      </w:r>
    </w:p>
    <w:p w:rsidR="004B1BA2" w:rsidRPr="001A5EAF" w:rsidRDefault="004B1BA2" w:rsidP="006944FC">
      <w:pPr>
        <w:ind w:left="567" w:hanging="567"/>
        <w:jc w:val="both"/>
      </w:pPr>
      <w:r w:rsidRPr="001A5EAF">
        <w:t xml:space="preserve"> 1A.</w:t>
      </w:r>
      <w:r w:rsidR="006944FC">
        <w:tab/>
      </w:r>
      <w:r w:rsidRPr="001A5EAF">
        <w:t>Šiberija (UPU) naselja –      4,6 ha</w:t>
      </w:r>
    </w:p>
    <w:p w:rsidR="004B1BA2" w:rsidRPr="001A5EAF" w:rsidRDefault="004B1BA2" w:rsidP="006944FC">
      <w:pPr>
        <w:ind w:left="567" w:hanging="567"/>
        <w:jc w:val="both"/>
      </w:pPr>
      <w:r w:rsidRPr="001A5EAF">
        <w:t xml:space="preserve"> 1B.</w:t>
      </w:r>
      <w:r w:rsidR="006944FC">
        <w:tab/>
      </w:r>
      <w:r w:rsidRPr="001A5EAF">
        <w:t>Lanterna (UPU) naselja -    1,4 ha</w:t>
      </w:r>
    </w:p>
    <w:p w:rsidR="004B1BA2" w:rsidRPr="001A5EAF" w:rsidRDefault="004B1BA2" w:rsidP="006944FC">
      <w:pPr>
        <w:ind w:left="567" w:hanging="567"/>
        <w:jc w:val="both"/>
      </w:pPr>
      <w:r w:rsidRPr="001A5EAF">
        <w:t xml:space="preserve"> 2.  </w:t>
      </w:r>
      <w:r w:rsidR="006944FC">
        <w:tab/>
      </w:r>
      <w:r w:rsidRPr="001A5EAF">
        <w:t>Malo Selo (UPU) naselja –   9,8 ha</w:t>
      </w:r>
    </w:p>
    <w:p w:rsidR="004B1BA2" w:rsidRPr="001A5EAF" w:rsidRDefault="004B1BA2" w:rsidP="006944FC">
      <w:pPr>
        <w:ind w:left="567" w:hanging="567"/>
        <w:jc w:val="both"/>
      </w:pPr>
      <w:r w:rsidRPr="001A5EAF">
        <w:lastRenderedPageBreak/>
        <w:t xml:space="preserve">3.  </w:t>
      </w:r>
      <w:r w:rsidR="006944FC">
        <w:tab/>
      </w:r>
      <w:r w:rsidRPr="001A5EAF">
        <w:t>Podglavica (UPU) naselja –10.5 ha</w:t>
      </w:r>
    </w:p>
    <w:p w:rsidR="004B1BA2" w:rsidRPr="001A5EAF" w:rsidRDefault="004B1BA2" w:rsidP="006944FC">
      <w:pPr>
        <w:numPr>
          <w:ilvl w:val="0"/>
          <w:numId w:val="25"/>
        </w:numPr>
        <w:tabs>
          <w:tab w:val="clear" w:pos="719"/>
        </w:tabs>
        <w:overflowPunct/>
        <w:autoSpaceDE/>
        <w:autoSpaceDN/>
        <w:adjustRightInd/>
        <w:ind w:left="567" w:hanging="567"/>
        <w:jc w:val="both"/>
        <w:textAlignment w:val="auto"/>
      </w:pPr>
      <w:r w:rsidRPr="001A5EAF">
        <w:t xml:space="preserve">Zogonke (UPU) naselja - </w:t>
      </w:r>
      <w:smartTag w:uri="urn:schemas-microsoft-com:office:smarttags" w:element="metricconverter">
        <w:smartTagPr>
          <w:attr w:name="ProductID" w:val="10.6 ha"/>
        </w:smartTagPr>
        <w:r w:rsidRPr="001A5EAF">
          <w:t>10.6 ha</w:t>
        </w:r>
      </w:smartTag>
    </w:p>
    <w:p w:rsidR="004B1BA2" w:rsidRPr="001A5EAF" w:rsidRDefault="004B1BA2" w:rsidP="006944FC">
      <w:pPr>
        <w:numPr>
          <w:ilvl w:val="0"/>
          <w:numId w:val="25"/>
        </w:numPr>
        <w:tabs>
          <w:tab w:val="clear" w:pos="719"/>
        </w:tabs>
        <w:overflowPunct/>
        <w:autoSpaceDE/>
        <w:autoSpaceDN/>
        <w:adjustRightInd/>
        <w:ind w:left="567" w:hanging="567"/>
        <w:jc w:val="both"/>
        <w:textAlignment w:val="auto"/>
      </w:pPr>
      <w:r w:rsidRPr="001A5EAF">
        <w:t xml:space="preserve">Ivanje Gomile (UPU) naselja - </w:t>
      </w:r>
      <w:smartTag w:uri="urn:schemas-microsoft-com:office:smarttags" w:element="metricconverter">
        <w:smartTagPr>
          <w:attr w:name="ProductID" w:val="10.0 ha"/>
        </w:smartTagPr>
        <w:r w:rsidRPr="001A5EAF">
          <w:t>10.0 ha</w:t>
        </w:r>
      </w:smartTag>
    </w:p>
    <w:p w:rsidR="004B1BA2" w:rsidRPr="001A5EAF" w:rsidRDefault="004B1BA2" w:rsidP="006944FC">
      <w:pPr>
        <w:numPr>
          <w:ilvl w:val="0"/>
          <w:numId w:val="25"/>
        </w:numPr>
        <w:tabs>
          <w:tab w:val="clear" w:pos="719"/>
        </w:tabs>
        <w:overflowPunct/>
        <w:autoSpaceDE/>
        <w:autoSpaceDN/>
        <w:adjustRightInd/>
        <w:ind w:left="567" w:hanging="567"/>
        <w:jc w:val="both"/>
        <w:textAlignment w:val="auto"/>
      </w:pPr>
      <w:r w:rsidRPr="001A5EAF">
        <w:t>Račice - Vratenjica (UPU) naselja - 10.2 ha</w:t>
      </w:r>
    </w:p>
    <w:p w:rsidR="004B1BA2" w:rsidRPr="001A5EAF" w:rsidRDefault="004B1BA2" w:rsidP="006944FC">
      <w:pPr>
        <w:numPr>
          <w:ilvl w:val="0"/>
          <w:numId w:val="25"/>
        </w:numPr>
        <w:tabs>
          <w:tab w:val="clear" w:pos="719"/>
        </w:tabs>
        <w:overflowPunct/>
        <w:autoSpaceDE/>
        <w:autoSpaceDN/>
        <w:adjustRightInd/>
        <w:ind w:left="567" w:hanging="567"/>
        <w:jc w:val="both"/>
        <w:textAlignment w:val="auto"/>
      </w:pPr>
      <w:r w:rsidRPr="001A5EAF">
        <w:t xml:space="preserve">Trajektna luka (UPU) naselja - </w:t>
      </w:r>
      <w:smartTag w:uri="urn:schemas-microsoft-com:office:smarttags" w:element="metricconverter">
        <w:smartTagPr>
          <w:attr w:name="ProductID" w:val="14.2 ha"/>
        </w:smartTagPr>
        <w:r w:rsidRPr="001A5EAF">
          <w:t>14.2 ha</w:t>
        </w:r>
      </w:smartTag>
    </w:p>
    <w:p w:rsidR="004B1BA2" w:rsidRPr="001A5EAF" w:rsidRDefault="004B1BA2" w:rsidP="006944FC">
      <w:pPr>
        <w:numPr>
          <w:ilvl w:val="0"/>
          <w:numId w:val="25"/>
        </w:numPr>
        <w:tabs>
          <w:tab w:val="clear" w:pos="719"/>
        </w:tabs>
        <w:overflowPunct/>
        <w:autoSpaceDE/>
        <w:autoSpaceDN/>
        <w:adjustRightInd/>
        <w:ind w:left="567" w:hanging="567"/>
        <w:jc w:val="both"/>
        <w:textAlignment w:val="auto"/>
      </w:pPr>
      <w:r w:rsidRPr="001A5EAF">
        <w:t>Maslinica (UPU) naselja - 8.7 ha</w:t>
      </w:r>
    </w:p>
    <w:p w:rsidR="004B1BA2" w:rsidRPr="001A5EAF" w:rsidRDefault="004B1BA2" w:rsidP="006944FC">
      <w:pPr>
        <w:numPr>
          <w:ilvl w:val="0"/>
          <w:numId w:val="25"/>
        </w:numPr>
        <w:tabs>
          <w:tab w:val="clear" w:pos="719"/>
        </w:tabs>
        <w:overflowPunct/>
        <w:autoSpaceDE/>
        <w:autoSpaceDN/>
        <w:adjustRightInd/>
        <w:ind w:left="567" w:hanging="567"/>
        <w:jc w:val="both"/>
        <w:textAlignment w:val="auto"/>
      </w:pPr>
      <w:r w:rsidRPr="001A5EAF">
        <w:t xml:space="preserve">Dolci 1 (UPU) poslovna  - </w:t>
      </w:r>
      <w:smartTag w:uri="urn:schemas-microsoft-com:office:smarttags" w:element="metricconverter">
        <w:smartTagPr>
          <w:attr w:name="ProductID" w:val="3.4 ha"/>
        </w:smartTagPr>
        <w:r w:rsidRPr="001A5EAF">
          <w:t>3.4 ha</w:t>
        </w:r>
      </w:smartTag>
    </w:p>
    <w:p w:rsidR="004B1BA2" w:rsidRPr="001A5EAF" w:rsidRDefault="004B1BA2" w:rsidP="006944FC">
      <w:pPr>
        <w:ind w:left="567" w:hanging="567"/>
        <w:jc w:val="both"/>
      </w:pPr>
      <w:r w:rsidRPr="001A5EAF">
        <w:t xml:space="preserve"> -</w:t>
      </w:r>
    </w:p>
    <w:p w:rsidR="004B1BA2" w:rsidRPr="001A5EAF" w:rsidRDefault="004B1BA2" w:rsidP="006944FC">
      <w:pPr>
        <w:ind w:left="567" w:hanging="567"/>
        <w:jc w:val="both"/>
      </w:pPr>
      <w:r w:rsidRPr="001A5EAF">
        <w:t>12.</w:t>
      </w:r>
      <w:r w:rsidR="006944FC">
        <w:tab/>
      </w:r>
      <w:r w:rsidRPr="001A5EAF">
        <w:t xml:space="preserve">Močica (UPU) poslovna namjena i dio naselja - </w:t>
      </w:r>
      <w:smartTag w:uri="urn:schemas-microsoft-com:office:smarttags" w:element="metricconverter">
        <w:smartTagPr>
          <w:attr w:name="ProductID" w:val="1.4 ha"/>
        </w:smartTagPr>
        <w:r w:rsidRPr="001A5EAF">
          <w:t>1.4 ha</w:t>
        </w:r>
      </w:smartTag>
    </w:p>
    <w:p w:rsidR="004B1BA2" w:rsidRPr="001A5EAF" w:rsidRDefault="004B1BA2" w:rsidP="006944FC">
      <w:pPr>
        <w:ind w:left="567" w:hanging="567"/>
        <w:jc w:val="both"/>
      </w:pPr>
      <w:r w:rsidRPr="001A5EAF">
        <w:t>13.</w:t>
      </w:r>
      <w:r w:rsidR="006944FC">
        <w:tab/>
      </w:r>
      <w:r w:rsidRPr="001A5EAF">
        <w:t>Jurjevac (UPU) turistička namjena i dio naselja – 5.8 ha</w:t>
      </w:r>
    </w:p>
    <w:p w:rsidR="004B1BA2" w:rsidRPr="001A5EAF" w:rsidRDefault="004B1BA2" w:rsidP="006944FC">
      <w:pPr>
        <w:ind w:left="567" w:hanging="567"/>
        <w:jc w:val="both"/>
      </w:pPr>
      <w:r w:rsidRPr="001A5EAF">
        <w:t>14.</w:t>
      </w:r>
      <w:r w:rsidR="006944FC">
        <w:tab/>
      </w:r>
      <w:r w:rsidRPr="001A5EAF">
        <w:t>Obala - Priko (UPU) naselja –4.4 ha</w:t>
      </w:r>
    </w:p>
    <w:p w:rsidR="004B1BA2" w:rsidRPr="001A5EAF" w:rsidRDefault="004B1BA2" w:rsidP="006944FC">
      <w:pPr>
        <w:ind w:left="567" w:hanging="567"/>
        <w:jc w:val="both"/>
      </w:pPr>
      <w:r w:rsidRPr="001A5EAF">
        <w:t>15.</w:t>
      </w:r>
      <w:r w:rsidR="006944FC">
        <w:tab/>
      </w:r>
      <w:r w:rsidRPr="001A5EAF">
        <w:t>TZ -Helios (UPU) –17.6 ha</w:t>
      </w:r>
    </w:p>
    <w:p w:rsidR="004B1BA2" w:rsidRPr="001A5EAF" w:rsidRDefault="004B1BA2" w:rsidP="006944FC">
      <w:pPr>
        <w:ind w:left="567" w:hanging="567"/>
        <w:jc w:val="both"/>
      </w:pPr>
      <w:r w:rsidRPr="001A5EAF">
        <w:t>16.</w:t>
      </w:r>
      <w:r w:rsidR="006944FC">
        <w:tab/>
      </w:r>
      <w:r w:rsidRPr="001A5EAF">
        <w:t xml:space="preserve">TZ- Stari Grad 1-Zogonke (UPU) - </w:t>
      </w:r>
      <w:smartTag w:uri="urn:schemas-microsoft-com:office:smarttags" w:element="metricconverter">
        <w:smartTagPr>
          <w:attr w:name="ProductID" w:val="8.2 ha"/>
        </w:smartTagPr>
        <w:r w:rsidRPr="001A5EAF">
          <w:t>8.2 ha</w:t>
        </w:r>
      </w:smartTag>
    </w:p>
    <w:p w:rsidR="004B1BA2" w:rsidRPr="001A5EAF" w:rsidRDefault="004B1BA2" w:rsidP="006944FC">
      <w:pPr>
        <w:ind w:left="567" w:hanging="567"/>
        <w:jc w:val="both"/>
      </w:pPr>
      <w:r w:rsidRPr="001A5EAF">
        <w:t>17.</w:t>
      </w:r>
      <w:r w:rsidR="006944FC">
        <w:tab/>
      </w:r>
      <w:r w:rsidRPr="001A5EAF">
        <w:t>TZ- Stari Grad 2-Široki rat (UPU) - 12.0 ha</w:t>
      </w:r>
    </w:p>
    <w:p w:rsidR="004B1BA2" w:rsidRPr="001A5EAF" w:rsidRDefault="004B1BA2" w:rsidP="006944FC">
      <w:pPr>
        <w:ind w:left="567" w:hanging="567"/>
        <w:jc w:val="both"/>
      </w:pPr>
      <w:r w:rsidRPr="001A5EAF">
        <w:t>18.</w:t>
      </w:r>
      <w:r w:rsidR="006944FC">
        <w:tab/>
      </w:r>
      <w:r w:rsidRPr="001A5EAF">
        <w:t>TZ- Stari Grad 3-Brizenica (UPU) - 12.0 ha</w:t>
      </w:r>
    </w:p>
    <w:p w:rsidR="004B1BA2" w:rsidRPr="001A5EAF" w:rsidRDefault="004B1BA2" w:rsidP="006944FC">
      <w:pPr>
        <w:ind w:left="567" w:hanging="567"/>
        <w:jc w:val="both"/>
      </w:pPr>
      <w:r w:rsidRPr="001A5EAF">
        <w:t>19.</w:t>
      </w:r>
      <w:r w:rsidR="006944FC">
        <w:tab/>
      </w:r>
      <w:r w:rsidRPr="001A5EAF">
        <w:t xml:space="preserve">TZ-Borova 1 (UPU)  - </w:t>
      </w:r>
      <w:smartTag w:uri="urn:schemas-microsoft-com:office:smarttags" w:element="metricconverter">
        <w:smartTagPr>
          <w:attr w:name="ProductID" w:val="9.0 ha"/>
        </w:smartTagPr>
        <w:r w:rsidRPr="001A5EAF">
          <w:t>9.0 ha</w:t>
        </w:r>
      </w:smartTag>
    </w:p>
    <w:p w:rsidR="004B1BA2" w:rsidRPr="001A5EAF" w:rsidRDefault="004B1BA2" w:rsidP="006944FC">
      <w:pPr>
        <w:ind w:left="567" w:hanging="567"/>
        <w:jc w:val="both"/>
      </w:pPr>
      <w:r w:rsidRPr="001A5EAF">
        <w:t>20.</w:t>
      </w:r>
      <w:r w:rsidR="006944FC">
        <w:tab/>
      </w:r>
      <w:r w:rsidRPr="001A5EAF">
        <w:t xml:space="preserve">TZ-Borova 2 (UPU) - </w:t>
      </w:r>
      <w:smartTag w:uri="urn:schemas-microsoft-com:office:smarttags" w:element="metricconverter">
        <w:smartTagPr>
          <w:attr w:name="ProductID" w:val="15.0 ha"/>
        </w:smartTagPr>
        <w:r w:rsidRPr="001A5EAF">
          <w:t>15.0 ha</w:t>
        </w:r>
      </w:smartTag>
    </w:p>
    <w:p w:rsidR="004B1BA2" w:rsidRPr="001A5EAF" w:rsidRDefault="004B1BA2" w:rsidP="006944FC">
      <w:pPr>
        <w:ind w:left="567" w:hanging="567"/>
        <w:jc w:val="both"/>
      </w:pPr>
      <w:r w:rsidRPr="001A5EAF">
        <w:t>21.</w:t>
      </w:r>
      <w:r w:rsidR="006944FC">
        <w:tab/>
      </w:r>
      <w:r w:rsidRPr="001A5EAF">
        <w:t>TZ-Borova 3 (UPU) - 7.0 ha</w:t>
      </w:r>
    </w:p>
    <w:p w:rsidR="004B1BA2" w:rsidRPr="001A5EAF" w:rsidRDefault="004B1BA2" w:rsidP="006944FC">
      <w:pPr>
        <w:ind w:left="567" w:hanging="567"/>
        <w:jc w:val="both"/>
      </w:pPr>
      <w:r w:rsidRPr="001A5EAF">
        <w:t>-</w:t>
      </w:r>
    </w:p>
    <w:p w:rsidR="004B1BA2" w:rsidRPr="001A5EAF" w:rsidRDefault="004B1BA2" w:rsidP="006944FC">
      <w:pPr>
        <w:ind w:left="567" w:hanging="567"/>
        <w:jc w:val="both"/>
      </w:pPr>
      <w:r w:rsidRPr="001A5EAF">
        <w:t>25.</w:t>
      </w:r>
      <w:r w:rsidR="006944FC">
        <w:tab/>
      </w:r>
      <w:r w:rsidRPr="001A5EAF">
        <w:t>Groblje (DPU) – 0,7 ha</w:t>
      </w:r>
    </w:p>
    <w:p w:rsidR="004B1BA2" w:rsidRPr="001A5EAF" w:rsidRDefault="004B1BA2" w:rsidP="001A5EAF">
      <w:pPr>
        <w:jc w:val="both"/>
      </w:pPr>
      <w:r w:rsidRPr="001A5EAF">
        <w:t xml:space="preserve">  </w:t>
      </w:r>
      <w:r w:rsidRPr="001A5EAF">
        <w:tab/>
        <w:t xml:space="preserve"> Napomene :</w:t>
      </w:r>
    </w:p>
    <w:p w:rsidR="004B1BA2" w:rsidRPr="001A5EAF" w:rsidRDefault="004B1BA2" w:rsidP="006944FC">
      <w:pPr>
        <w:numPr>
          <w:ilvl w:val="0"/>
          <w:numId w:val="45"/>
        </w:numPr>
        <w:ind w:left="567" w:hanging="283"/>
        <w:jc w:val="both"/>
      </w:pPr>
      <w:r w:rsidRPr="001A5EAF">
        <w:t>planovi pod rednim brojem 8 i 17 su doneseni.</w:t>
      </w:r>
    </w:p>
    <w:p w:rsidR="004B1BA2" w:rsidRPr="001A5EAF" w:rsidRDefault="004B1BA2" w:rsidP="006944FC">
      <w:pPr>
        <w:numPr>
          <w:ilvl w:val="0"/>
          <w:numId w:val="48"/>
        </w:numPr>
        <w:ind w:left="567" w:hanging="283"/>
        <w:jc w:val="both"/>
      </w:pPr>
      <w:r w:rsidRPr="001A5EAF">
        <w:t>unutar obuhvata UPU-a pod rednim brojem 7 je za dio područja površine donesen „DPU zone oko trajektog pristaništa u Starom Gradu na Hvaru“ (Službeni glasnik Grada Starog Grada broj 8/01, 1/02, 12/06  i 14/11)</w:t>
      </w:r>
    </w:p>
    <w:p w:rsidR="004B1BA2" w:rsidRPr="001A5EAF" w:rsidRDefault="004B1BA2" w:rsidP="001A5EAF">
      <w:pPr>
        <w:jc w:val="both"/>
        <w:rPr>
          <w:b/>
        </w:rPr>
      </w:pPr>
    </w:p>
    <w:p w:rsidR="004B1BA2" w:rsidRPr="001A5EAF" w:rsidRDefault="004B1BA2" w:rsidP="001A5EAF">
      <w:pPr>
        <w:jc w:val="both"/>
        <w:rPr>
          <w:b/>
        </w:rPr>
      </w:pPr>
      <w:r w:rsidRPr="001A5EAF">
        <w:rPr>
          <w:b/>
        </w:rPr>
        <w:t>Vrbanj:</w:t>
      </w:r>
    </w:p>
    <w:p w:rsidR="004B1BA2" w:rsidRPr="001A5EAF" w:rsidRDefault="004B1BA2" w:rsidP="006944FC">
      <w:pPr>
        <w:numPr>
          <w:ilvl w:val="0"/>
          <w:numId w:val="18"/>
        </w:numPr>
        <w:tabs>
          <w:tab w:val="clear" w:pos="1260"/>
        </w:tabs>
        <w:overflowPunct/>
        <w:autoSpaceDE/>
        <w:autoSpaceDN/>
        <w:adjustRightInd/>
        <w:ind w:left="567" w:hanging="567"/>
        <w:jc w:val="both"/>
        <w:textAlignment w:val="auto"/>
      </w:pPr>
      <w:r w:rsidRPr="001A5EAF">
        <w:t>Vrbanj (UPU) naselja –45,1 ha</w:t>
      </w:r>
    </w:p>
    <w:p w:rsidR="004B1BA2" w:rsidRPr="001A5EAF" w:rsidRDefault="004B1BA2" w:rsidP="006944FC">
      <w:pPr>
        <w:numPr>
          <w:ilvl w:val="0"/>
          <w:numId w:val="18"/>
        </w:numPr>
        <w:tabs>
          <w:tab w:val="clear" w:pos="1260"/>
        </w:tabs>
        <w:overflowPunct/>
        <w:autoSpaceDE/>
        <w:autoSpaceDN/>
        <w:adjustRightInd/>
        <w:ind w:left="567" w:hanging="567"/>
        <w:jc w:val="both"/>
        <w:textAlignment w:val="auto"/>
      </w:pPr>
      <w:r w:rsidRPr="001A5EAF">
        <w:t>Vrbanj (UPU) gospodarska - 2.6 ha</w:t>
      </w:r>
    </w:p>
    <w:p w:rsidR="004B1BA2" w:rsidRPr="001A5EAF" w:rsidRDefault="004B1BA2" w:rsidP="006944FC">
      <w:pPr>
        <w:numPr>
          <w:ilvl w:val="0"/>
          <w:numId w:val="18"/>
        </w:numPr>
        <w:tabs>
          <w:tab w:val="clear" w:pos="1260"/>
        </w:tabs>
        <w:overflowPunct/>
        <w:autoSpaceDE/>
        <w:autoSpaceDN/>
        <w:adjustRightInd/>
        <w:ind w:left="567" w:hanging="567"/>
        <w:jc w:val="both"/>
        <w:textAlignment w:val="auto"/>
      </w:pPr>
      <w:r w:rsidRPr="001A5EAF">
        <w:t xml:space="preserve">Basina - Mudri dolac (UPU) naselja - </w:t>
      </w:r>
      <w:smartTag w:uri="urn:schemas-microsoft-com:office:smarttags" w:element="metricconverter">
        <w:smartTagPr>
          <w:attr w:name="ProductID" w:val="12.9 ha"/>
        </w:smartTagPr>
        <w:r w:rsidRPr="001A5EAF">
          <w:t>12.9 ha</w:t>
        </w:r>
      </w:smartTag>
    </w:p>
    <w:p w:rsidR="004B1BA2" w:rsidRPr="001A5EAF" w:rsidRDefault="004B1BA2" w:rsidP="006944FC">
      <w:pPr>
        <w:ind w:left="567" w:hanging="567"/>
        <w:jc w:val="both"/>
      </w:pPr>
      <w:r w:rsidRPr="001A5EAF">
        <w:t xml:space="preserve">4.  </w:t>
      </w:r>
      <w:r w:rsidR="006944FC">
        <w:tab/>
      </w:r>
      <w:r w:rsidRPr="001A5EAF">
        <w:t>TZ Basina (UPU</w:t>
      </w:r>
      <w:r w:rsidRPr="001A5EAF">
        <w:rPr>
          <w:color w:val="FFCC00"/>
        </w:rPr>
        <w:t xml:space="preserve"> </w:t>
      </w:r>
      <w:r w:rsidRPr="001A5EAF">
        <w:t>za dvije prostorne cjeline) 32,0 ha</w:t>
      </w:r>
    </w:p>
    <w:p w:rsidR="006944FC" w:rsidRDefault="004B1BA2" w:rsidP="006944FC">
      <w:pPr>
        <w:ind w:left="567" w:hanging="567"/>
        <w:jc w:val="both"/>
      </w:pPr>
      <w:r w:rsidRPr="001A5EAF">
        <w:t xml:space="preserve">       </w:t>
      </w:r>
      <w:r w:rsidR="006944FC">
        <w:tab/>
      </w:r>
      <w:r w:rsidRPr="001A5EAF">
        <w:t xml:space="preserve">(alternativno: </w:t>
      </w:r>
    </w:p>
    <w:p w:rsidR="004B1BA2" w:rsidRPr="001A5EAF" w:rsidRDefault="004B1BA2" w:rsidP="006944FC">
      <w:pPr>
        <w:ind w:left="567" w:hanging="567"/>
        <w:jc w:val="both"/>
      </w:pPr>
      <w:r w:rsidRPr="001A5EAF">
        <w:t xml:space="preserve">4a.   </w:t>
      </w:r>
      <w:r w:rsidR="006944FC">
        <w:tab/>
      </w:r>
      <w:r w:rsidRPr="001A5EAF">
        <w:t>TZ Basina1 (UPU) – 9,4 ha;  4b. TZ Basina 2 (UPU) -22,6 ha)</w:t>
      </w:r>
    </w:p>
    <w:p w:rsidR="004B1BA2" w:rsidRPr="001A5EAF" w:rsidRDefault="004B1BA2" w:rsidP="001A5EAF">
      <w:pPr>
        <w:jc w:val="both"/>
      </w:pPr>
      <w:r w:rsidRPr="001A5EAF">
        <w:t>Napomena : plan pod rednim brojem 2 je donesen.</w:t>
      </w:r>
    </w:p>
    <w:p w:rsidR="00526A27" w:rsidRDefault="00526A27" w:rsidP="001A5EAF">
      <w:pPr>
        <w:jc w:val="both"/>
        <w:rPr>
          <w:b/>
        </w:rPr>
      </w:pPr>
    </w:p>
    <w:p w:rsidR="004B1BA2" w:rsidRPr="001A5EAF" w:rsidRDefault="004B1BA2" w:rsidP="001A5EAF">
      <w:pPr>
        <w:jc w:val="both"/>
        <w:rPr>
          <w:b/>
        </w:rPr>
      </w:pPr>
      <w:r w:rsidRPr="001A5EAF">
        <w:rPr>
          <w:b/>
        </w:rPr>
        <w:t>Dol:</w:t>
      </w:r>
    </w:p>
    <w:p w:rsidR="004B1BA2" w:rsidRPr="001A5EAF" w:rsidRDefault="004B1BA2" w:rsidP="001A5EAF">
      <w:pPr>
        <w:numPr>
          <w:ilvl w:val="0"/>
          <w:numId w:val="19"/>
        </w:numPr>
        <w:tabs>
          <w:tab w:val="clear" w:pos="1260"/>
        </w:tabs>
        <w:overflowPunct/>
        <w:autoSpaceDE/>
        <w:autoSpaceDN/>
        <w:adjustRightInd/>
        <w:ind w:left="0" w:firstLine="0"/>
        <w:jc w:val="both"/>
        <w:textAlignment w:val="auto"/>
      </w:pPr>
      <w:r w:rsidRPr="001A5EAF">
        <w:t xml:space="preserve">Dol 1 (UPU) naselja – </w:t>
      </w:r>
      <w:smartTag w:uri="urn:schemas-microsoft-com:office:smarttags" w:element="metricconverter">
        <w:smartTagPr>
          <w:attr w:name="ProductID" w:val="22,0 ha"/>
        </w:smartTagPr>
        <w:r w:rsidRPr="001A5EAF">
          <w:t>22,0 ha</w:t>
        </w:r>
      </w:smartTag>
    </w:p>
    <w:p w:rsidR="004B1BA2" w:rsidRPr="001A5EAF" w:rsidRDefault="004B1BA2" w:rsidP="001A5EAF">
      <w:pPr>
        <w:numPr>
          <w:ilvl w:val="0"/>
          <w:numId w:val="19"/>
        </w:numPr>
        <w:tabs>
          <w:tab w:val="clear" w:pos="1260"/>
        </w:tabs>
        <w:overflowPunct/>
        <w:autoSpaceDE/>
        <w:autoSpaceDN/>
        <w:adjustRightInd/>
        <w:ind w:left="0" w:firstLine="0"/>
        <w:jc w:val="both"/>
        <w:textAlignment w:val="auto"/>
      </w:pPr>
      <w:r w:rsidRPr="001A5EAF">
        <w:t xml:space="preserve">Dol 2 (UPU) naselja - </w:t>
      </w:r>
      <w:smartTag w:uri="urn:schemas-microsoft-com:office:smarttags" w:element="metricconverter">
        <w:smartTagPr>
          <w:attr w:name="ProductID" w:val="9.9 ha"/>
        </w:smartTagPr>
        <w:r w:rsidRPr="001A5EAF">
          <w:t>9.9 ha</w:t>
        </w:r>
      </w:smartTag>
    </w:p>
    <w:p w:rsidR="004B1BA2" w:rsidRPr="001A5EAF" w:rsidRDefault="004B1BA2" w:rsidP="001A5EAF">
      <w:pPr>
        <w:numPr>
          <w:ilvl w:val="0"/>
          <w:numId w:val="19"/>
        </w:numPr>
        <w:tabs>
          <w:tab w:val="clear" w:pos="1260"/>
        </w:tabs>
        <w:overflowPunct/>
        <w:autoSpaceDE/>
        <w:autoSpaceDN/>
        <w:adjustRightInd/>
        <w:ind w:left="0" w:firstLine="0"/>
        <w:jc w:val="both"/>
        <w:textAlignment w:val="auto"/>
      </w:pPr>
      <w:r w:rsidRPr="001A5EAF">
        <w:t>Dol 3 (UPU) naselja - 12.6 ha</w:t>
      </w:r>
    </w:p>
    <w:p w:rsidR="00526A27" w:rsidRDefault="00526A27" w:rsidP="001A5EAF">
      <w:pPr>
        <w:jc w:val="both"/>
        <w:rPr>
          <w:b/>
        </w:rPr>
      </w:pPr>
    </w:p>
    <w:p w:rsidR="004B1BA2" w:rsidRPr="001A5EAF" w:rsidRDefault="004B1BA2" w:rsidP="001A5EAF">
      <w:pPr>
        <w:jc w:val="both"/>
        <w:rPr>
          <w:b/>
        </w:rPr>
      </w:pPr>
      <w:r w:rsidRPr="001A5EAF">
        <w:rPr>
          <w:b/>
        </w:rPr>
        <w:t>Selca kod Staroga Grada:</w:t>
      </w:r>
    </w:p>
    <w:p w:rsidR="004B1BA2" w:rsidRPr="001A5EAF" w:rsidRDefault="004B1BA2" w:rsidP="001A5EAF">
      <w:pPr>
        <w:numPr>
          <w:ilvl w:val="0"/>
          <w:numId w:val="20"/>
        </w:numPr>
        <w:tabs>
          <w:tab w:val="clear" w:pos="720"/>
        </w:tabs>
        <w:overflowPunct/>
        <w:autoSpaceDE/>
        <w:autoSpaceDN/>
        <w:adjustRightInd/>
        <w:ind w:left="0" w:firstLine="0"/>
        <w:jc w:val="both"/>
        <w:textAlignment w:val="auto"/>
      </w:pPr>
      <w:r w:rsidRPr="001A5EAF">
        <w:t>Selca (UPU) naselja - 8.7 ha</w:t>
      </w:r>
    </w:p>
    <w:p w:rsidR="00526A27" w:rsidRDefault="00526A27" w:rsidP="001A5EAF">
      <w:pPr>
        <w:jc w:val="both"/>
        <w:rPr>
          <w:b/>
        </w:rPr>
      </w:pPr>
    </w:p>
    <w:p w:rsidR="004B1BA2" w:rsidRPr="001A5EAF" w:rsidRDefault="004B1BA2" w:rsidP="001A5EAF">
      <w:pPr>
        <w:jc w:val="both"/>
        <w:rPr>
          <w:b/>
        </w:rPr>
      </w:pPr>
      <w:r w:rsidRPr="001A5EAF">
        <w:rPr>
          <w:b/>
        </w:rPr>
        <w:t>Rudina:</w:t>
      </w:r>
    </w:p>
    <w:p w:rsidR="004B1BA2" w:rsidRPr="001A5EAF" w:rsidRDefault="004B1BA2" w:rsidP="001A5EAF">
      <w:pPr>
        <w:numPr>
          <w:ilvl w:val="0"/>
          <w:numId w:val="21"/>
        </w:numPr>
        <w:tabs>
          <w:tab w:val="clear" w:pos="1260"/>
        </w:tabs>
        <w:overflowPunct/>
        <w:autoSpaceDE/>
        <w:autoSpaceDN/>
        <w:adjustRightInd/>
        <w:ind w:left="0" w:firstLine="0"/>
        <w:jc w:val="both"/>
        <w:textAlignment w:val="auto"/>
      </w:pPr>
      <w:r w:rsidRPr="001A5EAF">
        <w:t xml:space="preserve">Velika Rudina (UPU) naselja - </w:t>
      </w:r>
      <w:smartTag w:uri="urn:schemas-microsoft-com:office:smarttags" w:element="metricconverter">
        <w:smartTagPr>
          <w:attr w:name="ProductID" w:val="17.6 ha"/>
        </w:smartTagPr>
        <w:r w:rsidRPr="001A5EAF">
          <w:t>17.6 ha</w:t>
        </w:r>
      </w:smartTag>
    </w:p>
    <w:p w:rsidR="004B1BA2" w:rsidRPr="001A5EAF" w:rsidRDefault="004B1BA2" w:rsidP="001A5EAF">
      <w:pPr>
        <w:numPr>
          <w:ilvl w:val="0"/>
          <w:numId w:val="21"/>
        </w:numPr>
        <w:tabs>
          <w:tab w:val="clear" w:pos="1260"/>
        </w:tabs>
        <w:overflowPunct/>
        <w:autoSpaceDE/>
        <w:autoSpaceDN/>
        <w:adjustRightInd/>
        <w:ind w:left="0" w:firstLine="0"/>
        <w:jc w:val="both"/>
        <w:textAlignment w:val="auto"/>
      </w:pPr>
      <w:r w:rsidRPr="001A5EAF">
        <w:t xml:space="preserve">Mala Rudina (UPU) naselja - </w:t>
      </w:r>
      <w:smartTag w:uri="urn:schemas-microsoft-com:office:smarttags" w:element="metricconverter">
        <w:smartTagPr>
          <w:attr w:name="ProductID" w:val="10.8 ha"/>
        </w:smartTagPr>
        <w:r w:rsidRPr="001A5EAF">
          <w:t>10.8 ha</w:t>
        </w:r>
      </w:smartTag>
    </w:p>
    <w:p w:rsidR="004B1BA2" w:rsidRPr="001A5EAF" w:rsidRDefault="004B1BA2" w:rsidP="001A5EAF">
      <w:pPr>
        <w:jc w:val="both"/>
      </w:pPr>
      <w:r w:rsidRPr="001A5EAF">
        <w:tab/>
        <w:t>Napomena : plan pod rednim brojem 2 je donesen.</w:t>
      </w:r>
    </w:p>
    <w:p w:rsidR="004B1BA2" w:rsidRPr="001A5EAF" w:rsidRDefault="004B1BA2" w:rsidP="001A5EAF">
      <w:pPr>
        <w:jc w:val="both"/>
      </w:pPr>
      <w:r w:rsidRPr="001A5EAF">
        <w:tab/>
        <w:t xml:space="preserve">Do izrade Prostornog plana posebnih obilježja za kulturni krajolik Starogradskog polja, prema ucrtanom području u kartografskom prikazu list 3.1. </w:t>
      </w:r>
      <w:r w:rsidRPr="001A5EAF">
        <w:rPr>
          <w:i/>
        </w:rPr>
        <w:t>Uvjeti korištenja i zaštite prostora</w:t>
      </w:r>
      <w:r w:rsidRPr="001A5EAF">
        <w:t>, omogućuje se izrada planova užih područja za koje je potrebno izraditi konzervatorske podloge.“</w:t>
      </w:r>
    </w:p>
    <w:p w:rsidR="004B1BA2" w:rsidRPr="001A5EAF" w:rsidRDefault="004B1BA2" w:rsidP="00E521BA">
      <w:pPr>
        <w:pStyle w:val="Clanak"/>
      </w:pPr>
      <w:r w:rsidRPr="001A5EAF">
        <w:lastRenderedPageBreak/>
        <w:t>Članak 78.</w:t>
      </w:r>
    </w:p>
    <w:p w:rsidR="004B1BA2" w:rsidRPr="001A5EAF" w:rsidRDefault="004B1BA2" w:rsidP="00E521BA">
      <w:pPr>
        <w:pStyle w:val="Clanak"/>
      </w:pPr>
    </w:p>
    <w:p w:rsidR="004B1BA2" w:rsidRPr="001A5EAF" w:rsidRDefault="004B1BA2" w:rsidP="001A5EAF">
      <w:pPr>
        <w:jc w:val="both"/>
      </w:pPr>
      <w:r w:rsidRPr="001A5EAF">
        <w:tab/>
      </w:r>
      <w:r w:rsidRPr="001A5EAF">
        <w:rPr>
          <w:b/>
        </w:rPr>
        <w:t>Iza članka 170, dodaje se članak 170a</w:t>
      </w:r>
      <w:r w:rsidRPr="001A5EAF">
        <w:t>, koji glasi:</w:t>
      </w:r>
    </w:p>
    <w:p w:rsidR="004B1BA2" w:rsidRPr="001A5EAF" w:rsidRDefault="004B1BA2" w:rsidP="001A5EAF">
      <w:pPr>
        <w:jc w:val="both"/>
      </w:pPr>
      <w:r w:rsidRPr="001A5EAF">
        <w:tab/>
        <w:t>„Provođenje i razrada Prostornog plana uređenja Grada Starog Grada, kroz izradu i donošenje planova, a prema obvezi iz prethodnog članka, ili donošenje izmjena i dopuna planova koji su na snazi (uključivo mogućnost stavljanja istih izvan snage) odvijat će se kao kontinuirani proces, u skladu s ovim odredbama za provođenje i odlukama o izradi tih planova. Za područja ili dijelove prostornih cjelina- urbanih i ruralnih, koje se štite temeljem Zakona o zaštiti i očuvanju kulturnih dobara, kao i one dijelove prostora koji se štite kao ambijentalne cjeline mjerama ovog plana, u pripremi za izradu plana se određuju smjernice i mjere zaštite, očuvanja i unapređenja, a temelje se na : konzervatorskim elaboratima (za zaštićena područja), posebnim uvjetima nadležnih tijela, te odredbama odluka o izradi planova za takva područja ili njihove dijelove.</w:t>
      </w:r>
    </w:p>
    <w:p w:rsidR="004B1BA2" w:rsidRPr="001A5EAF" w:rsidRDefault="004B1BA2" w:rsidP="001A5EAF">
      <w:pPr>
        <w:jc w:val="both"/>
      </w:pPr>
      <w:r w:rsidRPr="001A5EAF">
        <w:tab/>
        <w:t>Kroz izradu propisanih urbanističkih planova uređenja potiču se procesi urbane obnove dijelova područja bez odgovarajuće prometne mreže i komunalne infrastrukture, zelenih i pješackih površina i javnih i društvenih sadržaja te plansko opremanje neizgrađenog građevinskog područja.</w:t>
      </w:r>
    </w:p>
    <w:p w:rsidR="004B1BA2" w:rsidRPr="001A5EAF" w:rsidRDefault="004B1BA2" w:rsidP="001A5EAF">
      <w:pPr>
        <w:jc w:val="both"/>
      </w:pPr>
      <w:r w:rsidRPr="001A5EAF">
        <w:tab/>
        <w:t>Urbanističkim planovima uređenja koji se izrađuju za mješovite namjene M1 i M2 potrebno je planirati zone javnih namjena i to minimalno javne zelene površine, dječja igrališta, pješačke staze, te druge javne površine potrebne za funkcioniranje pojedinog dijela naselja.</w:t>
      </w:r>
    </w:p>
    <w:p w:rsidR="004B1BA2" w:rsidRPr="001A5EAF" w:rsidRDefault="004B1BA2" w:rsidP="001A5EAF">
      <w:pPr>
        <w:jc w:val="both"/>
      </w:pPr>
      <w:r w:rsidRPr="001A5EAF">
        <w:tab/>
        <w:t>Urbanističkim planovima uređenja se, uz prethodno definiranje prometne mreže i javnih sadržaja, mogu odrediti potezi ili cjelovite zone nižeg standarda uređenja, s ciljem zadržavanja u prostoru zatečenih građevina. U tim zonama, temeljem analize postojeće izgradnje, propisat će se uvjeti uređenja i gradnje koji ne smiju biti blaži od zadanih odredbama ove Odluke.</w:t>
      </w:r>
    </w:p>
    <w:p w:rsidR="004B1BA2" w:rsidRPr="001A5EAF" w:rsidRDefault="004B1BA2" w:rsidP="001A5EAF">
      <w:pPr>
        <w:jc w:val="both"/>
      </w:pPr>
      <w:r w:rsidRPr="001A5EAF">
        <w:tab/>
        <w:t>U kontaktnoj zoni rubnih dijelova građevinskog područja grada Starog Grada i ruralnih cjelina potrebno je planirati manju gustoću izgrađenosti – rahliju izgradnju prožetu zelenilom.</w:t>
      </w:r>
    </w:p>
    <w:p w:rsidR="004B1BA2" w:rsidRPr="001A5EAF" w:rsidRDefault="004B1BA2" w:rsidP="001A5EAF">
      <w:pPr>
        <w:jc w:val="both"/>
      </w:pPr>
      <w:r w:rsidRPr="001A5EAF">
        <w:tab/>
        <w:t xml:space="preserve">Osnovne smjernice za izradu propisanih provedbenih dokumenata prostornog uređenja za područja unutar pojedinih naselja u Gradu Starom Gradu (naselja: Stari Grad, Vrbanj, Dol, Selca i Rudina) su slijedeće: </w:t>
      </w:r>
    </w:p>
    <w:p w:rsidR="004B1BA2" w:rsidRPr="001A5EAF" w:rsidRDefault="004B1BA2" w:rsidP="001A5EAF">
      <w:pPr>
        <w:jc w:val="both"/>
      </w:pPr>
      <w:r w:rsidRPr="001A5EAF">
        <w:tab/>
        <w:t xml:space="preserve">(Napomena: za planove za koje je donesena odluka o izradi, smjernice se temelje na elementima iz </w:t>
      </w:r>
      <w:r w:rsidRPr="001A5EAF">
        <w:tab/>
        <w:t>odluke)</w:t>
      </w:r>
    </w:p>
    <w:p w:rsidR="004B1BA2" w:rsidRPr="001A5EAF" w:rsidRDefault="004B1BA2" w:rsidP="001A5EAF">
      <w:pPr>
        <w:jc w:val="both"/>
      </w:pPr>
    </w:p>
    <w:p w:rsidR="004B1BA2" w:rsidRPr="001A5EAF" w:rsidRDefault="004B1BA2" w:rsidP="001A5EAF">
      <w:pPr>
        <w:jc w:val="both"/>
        <w:rPr>
          <w:b/>
        </w:rPr>
      </w:pPr>
      <w:r w:rsidRPr="001A5EAF">
        <w:rPr>
          <w:b/>
        </w:rPr>
        <w:t>Stari Grad:</w:t>
      </w:r>
    </w:p>
    <w:p w:rsidR="004B1BA2" w:rsidRPr="001A5EAF" w:rsidRDefault="004B1BA2" w:rsidP="001A5EAF">
      <w:pPr>
        <w:jc w:val="both"/>
        <w:rPr>
          <w:b/>
        </w:rPr>
      </w:pPr>
    </w:p>
    <w:p w:rsidR="004B1BA2" w:rsidRPr="001A5EAF" w:rsidRDefault="004B1BA2" w:rsidP="001A5EAF">
      <w:pPr>
        <w:jc w:val="both"/>
        <w:rPr>
          <w:b/>
        </w:rPr>
      </w:pPr>
      <w:r w:rsidRPr="001A5EAF">
        <w:rPr>
          <w:b/>
        </w:rPr>
        <w:t xml:space="preserve">1A.Šiberija (UPU) naselja </w:t>
      </w:r>
    </w:p>
    <w:p w:rsidR="004B1BA2" w:rsidRPr="001A5EAF" w:rsidRDefault="004B1BA2" w:rsidP="001A5EAF">
      <w:pPr>
        <w:jc w:val="both"/>
      </w:pPr>
      <w:r w:rsidRPr="001A5EAF">
        <w:tab/>
        <w:t xml:space="preserve">Urbanistički plan uređenja dijela središnje zone Starog Grada, koja je dio zaštićene urbane cjeline, pa tako pod posebnom skrbi Ministarstva </w:t>
      </w:r>
      <w:r w:rsidRPr="001A5EAF">
        <w:lastRenderedPageBreak/>
        <w:t xml:space="preserve">kulture u svim fazama pripreme, izrade i donošenja plana, nužno mora definirati smjernice i uvjete za uređenje ovog dijela centra naselja sa javnim funkcijama i društvenim sadržajima, uslužnim, obrtničkim i trgovačkim djelatnostima i sadržajima, te odnos prema postojećoj (rekonstrukcije, sanacije i adaptacije) i mogućoj novoj stambenoj izgradnji. Cilj je u izradi plana definirati i oblikovanje partera javnih i zelenih površina, te infrastrukturnu opremljenost na primjerenom standardu urbaniteta. </w:t>
      </w:r>
    </w:p>
    <w:p w:rsidR="004B1BA2" w:rsidRPr="001A5EAF" w:rsidRDefault="004B1BA2" w:rsidP="001A5EAF">
      <w:pPr>
        <w:jc w:val="both"/>
      </w:pPr>
    </w:p>
    <w:p w:rsidR="004B1BA2" w:rsidRPr="001A5EAF" w:rsidRDefault="004B1BA2" w:rsidP="001A5EAF">
      <w:pPr>
        <w:jc w:val="both"/>
        <w:rPr>
          <w:b/>
        </w:rPr>
      </w:pPr>
      <w:r w:rsidRPr="001A5EAF">
        <w:rPr>
          <w:b/>
        </w:rPr>
        <w:t>1B.Lanterna (UPU) naselja</w:t>
      </w:r>
    </w:p>
    <w:p w:rsidR="004B1BA2" w:rsidRPr="001A5EAF" w:rsidRDefault="004B1BA2" w:rsidP="001A5EAF">
      <w:pPr>
        <w:jc w:val="both"/>
      </w:pPr>
      <w:r w:rsidRPr="001A5EAF">
        <w:tab/>
        <w:t>Dio naselja Starog Grada na južnoj strani Starogradskog zakljeva, predstavlja važnu poziciju za doživljaj Grada u prilazu s mora, pa je sam rt i kontaktno neizgrađeno područje nužno prostorno i oblikovno definirati kroz provedbeni dokument prostornog uređenja.. Planom treba utvrditi temeljnu organizaciju prostora, zaštitu prirodnih vrijednosti, uvjete oblikovanja pojedinih dijelova prostora ove relativno male zone, te propisati propozicije, smjernice i mjerila za gradnju, uređenje i zaštitu prostora. U izradi plana vrednovati zatečene zelene površine i obalno područje u funkciji gradske plaže.</w:t>
      </w:r>
    </w:p>
    <w:p w:rsidR="004B1BA2" w:rsidRPr="001A5EAF" w:rsidRDefault="004B1BA2" w:rsidP="001A5EAF">
      <w:pPr>
        <w:jc w:val="both"/>
      </w:pPr>
    </w:p>
    <w:p w:rsidR="004B1BA2" w:rsidRPr="001A5EAF" w:rsidRDefault="004B1BA2" w:rsidP="001A5EAF">
      <w:pPr>
        <w:jc w:val="both"/>
      </w:pPr>
      <w:r w:rsidRPr="001A5EAF">
        <w:rPr>
          <w:b/>
        </w:rPr>
        <w:t xml:space="preserve">2. Malo Selo (UPU) naselja </w:t>
      </w:r>
    </w:p>
    <w:p w:rsidR="004B1BA2" w:rsidRPr="001A5EAF" w:rsidRDefault="004B1BA2" w:rsidP="001A5EAF">
      <w:pPr>
        <w:jc w:val="both"/>
      </w:pPr>
      <w:r w:rsidRPr="001A5EAF">
        <w:tab/>
        <w:t>Odluka o izradi donesena.</w:t>
      </w:r>
    </w:p>
    <w:p w:rsidR="004B1BA2" w:rsidRPr="001A5EAF" w:rsidRDefault="004B1BA2" w:rsidP="001A5EAF">
      <w:pPr>
        <w:jc w:val="both"/>
      </w:pPr>
      <w:r w:rsidRPr="001A5EAF">
        <w:tab/>
        <w:t xml:space="preserve">Malo Selo je dio užeg gradskog područja Starog Grada, te rubni dio njegovog  građevinskog područja određenog PPUG-om. Zapadni dio prostora je uz postojeće ulice  izgrađen, a dio uz postojeću županijsku cestu i planiranu obilaznicu je pretežno  neizgrađen. Neizgrađeno zemljište su pretežno poljoprivredne površine i voćnjaci, a dijelom i neobrađena tla. Istočno od granice plana je šumsko područje. Planom treba predvidjeti potrebna poboljšanja komunalnog standarda unutar izgrađenog dijela građevinskog područja, kao i uspostavu potrebne razine opremljenosti njegova neizgrađenog dijela. </w:t>
      </w:r>
    </w:p>
    <w:p w:rsidR="004B1BA2" w:rsidRPr="001A5EAF" w:rsidRDefault="004B1BA2" w:rsidP="001A5EAF">
      <w:pPr>
        <w:jc w:val="both"/>
      </w:pPr>
    </w:p>
    <w:p w:rsidR="004B1BA2" w:rsidRPr="001A5EAF" w:rsidRDefault="004B1BA2" w:rsidP="001A5EAF">
      <w:pPr>
        <w:jc w:val="both"/>
        <w:rPr>
          <w:b/>
        </w:rPr>
      </w:pPr>
      <w:r w:rsidRPr="001A5EAF">
        <w:rPr>
          <w:b/>
        </w:rPr>
        <w:t>3. Podglavica (UPU) naselja</w:t>
      </w:r>
    </w:p>
    <w:p w:rsidR="004B1BA2" w:rsidRPr="001A5EAF" w:rsidRDefault="004B1BA2" w:rsidP="001A5EAF">
      <w:pPr>
        <w:jc w:val="both"/>
        <w:rPr>
          <w:lang w:eastAsia="hr-HR"/>
        </w:rPr>
      </w:pPr>
      <w:r w:rsidRPr="001A5EAF">
        <w:tab/>
        <w:t xml:space="preserve">Područje obuhvata je sjeverni, rubni, neizgrađeni dio građevinskog područja naselja Stari Grad, u kojem se planira zona mješovite, pretežito stambene izgradnje, prema uvjetima, kriterijima i prostornim pokazateljima PPUG-a. Područje je na sjevernom dijelu obuhvata omeđeno planiranom prometnicom- zaobilaznicom Starog Grada, kojom se zone turističke izgradnje zapadno od ovog plana, priključuju u prometni sustav Grada i otoka. </w:t>
      </w:r>
      <w:r w:rsidRPr="001A5EAF">
        <w:tab/>
        <w:t>Planom treba utvrditi temeljnu organizaciju prostora, zaštitu prirodnih vrijednosti, uvjete oblikovanja pojedinih prostornih cjelina te propisati propozicije, smjernice i mjerila za gradnju, uređenje i zaštitu prostora.</w:t>
      </w:r>
      <w:r w:rsidRPr="001A5EAF">
        <w:rPr>
          <w:lang w:eastAsia="hr-HR"/>
        </w:rPr>
        <w:t xml:space="preserve"> Unutar područja u obuhvatu Plana treba predvidjeti lokacije za odgovarajuće društvene i rekreacijske sadržaje te manje parkovne površine.</w:t>
      </w:r>
    </w:p>
    <w:p w:rsidR="004B1BA2" w:rsidRDefault="004B1BA2" w:rsidP="001A5EAF">
      <w:pPr>
        <w:jc w:val="both"/>
        <w:rPr>
          <w:lang w:eastAsia="hr-HR"/>
        </w:rPr>
      </w:pPr>
    </w:p>
    <w:p w:rsidR="00102C8B" w:rsidRPr="001A5EAF" w:rsidRDefault="00102C8B" w:rsidP="001A5EAF">
      <w:pPr>
        <w:jc w:val="both"/>
        <w:rPr>
          <w:lang w:eastAsia="hr-HR"/>
        </w:rPr>
      </w:pPr>
    </w:p>
    <w:p w:rsidR="004B1BA2" w:rsidRPr="001A5EAF" w:rsidRDefault="004B1BA2" w:rsidP="001A5EAF">
      <w:pPr>
        <w:jc w:val="both"/>
        <w:rPr>
          <w:b/>
        </w:rPr>
      </w:pPr>
      <w:r w:rsidRPr="001A5EAF">
        <w:rPr>
          <w:b/>
        </w:rPr>
        <w:lastRenderedPageBreak/>
        <w:t xml:space="preserve">4. Zogonke (UPU) naselja </w:t>
      </w:r>
    </w:p>
    <w:p w:rsidR="004B1BA2" w:rsidRPr="001A5EAF" w:rsidRDefault="004B1BA2" w:rsidP="001A5EAF">
      <w:pPr>
        <w:jc w:val="both"/>
      </w:pPr>
      <w:r w:rsidRPr="001A5EAF">
        <w:tab/>
        <w:t>Odluka o izradi donesena, plan u postupku procedure izrade i donošenja.</w:t>
      </w:r>
    </w:p>
    <w:p w:rsidR="004B1BA2" w:rsidRPr="001A5EAF" w:rsidRDefault="004B1BA2" w:rsidP="001A5EAF">
      <w:pPr>
        <w:jc w:val="both"/>
        <w:rPr>
          <w:lang w:eastAsia="hr-HR"/>
        </w:rPr>
      </w:pPr>
      <w:r w:rsidRPr="001A5EAF">
        <w:tab/>
        <w:t>Dio naselja Starog Grada u predjelu zvanom Zogonke, zapadno od postojeće ugostiteljsko-turističke zone u naselju Helios, je neizgrađeni dio naselja planiran kao prostor za njegovo širenje. Cijeli prostor u obuhvatu Plana je neizgrađen. Planom će se utvrditi temeljna organizacija prostora, zaštita prirodnih vrijednosti, uvjeti oblikovanja pojedinih prostornih cjelina te propisati propozicije, smjernice i mjerila za gradnju, uređenje i zaštitu prostora. Izraditi će idejna rješenja komunalne infrastrukture i prioriteti u njenoj obnovi, korištenje i namjena prostora, a sve u skladu s urbanim pravilima, prostornim pokazateljima i drugim uvjetima utvrđenim Prostornim planom uređenja Grada Starog Grada.</w:t>
      </w:r>
      <w:r w:rsidRPr="001A5EAF">
        <w:rPr>
          <w:lang w:eastAsia="hr-HR"/>
        </w:rPr>
        <w:t xml:space="preserve"> </w:t>
      </w:r>
    </w:p>
    <w:p w:rsidR="004B1BA2" w:rsidRPr="001A5EAF" w:rsidRDefault="004B1BA2" w:rsidP="001A5EAF">
      <w:pPr>
        <w:jc w:val="both"/>
        <w:rPr>
          <w:lang w:eastAsia="hr-HR"/>
        </w:rPr>
      </w:pPr>
    </w:p>
    <w:p w:rsidR="004B1BA2" w:rsidRPr="001A5EAF" w:rsidRDefault="004B1BA2" w:rsidP="001A5EAF">
      <w:pPr>
        <w:jc w:val="both"/>
        <w:rPr>
          <w:b/>
        </w:rPr>
      </w:pPr>
      <w:r w:rsidRPr="001A5EAF">
        <w:rPr>
          <w:b/>
        </w:rPr>
        <w:t xml:space="preserve">5. Ivanje Gomile (UPU) naselja </w:t>
      </w:r>
    </w:p>
    <w:p w:rsidR="004B1BA2" w:rsidRPr="001A5EAF" w:rsidRDefault="004B1BA2" w:rsidP="001A5EAF">
      <w:pPr>
        <w:jc w:val="both"/>
      </w:pPr>
      <w:r w:rsidRPr="001A5EAF">
        <w:tab/>
        <w:t>Odluka o izradi donesena, plan u izradi</w:t>
      </w:r>
    </w:p>
    <w:p w:rsidR="004B1BA2" w:rsidRPr="001A5EAF" w:rsidRDefault="004B1BA2" w:rsidP="001A5EAF">
      <w:pPr>
        <w:jc w:val="both"/>
        <w:rPr>
          <w:lang w:eastAsia="hr-HR"/>
        </w:rPr>
      </w:pPr>
      <w:r w:rsidRPr="001A5EAF">
        <w:rPr>
          <w:lang w:eastAsia="hr-HR"/>
        </w:rPr>
        <w:tab/>
        <w:t>Područje Ivanje Gomile je južni dio užeg gradskog tkiva. Graniči s postojećim izgrađenim područjem, pretežno stambenih obiteljskih kuća koje se nalaze sjeverno od granice obuhvata plana. Cijelo područje u obuhvatu Plana je praktički neizgrađeno. Na zapadnoj strani je obuhvat šireg područja trajektne luke, a istočno od granice Plana je groblje, a južno od ceste su dijelovi šumskih područja. Planom treba predvidjeti odgovarajući komunalni standard sukladno onome u izgrađenom dijela građevinskog područja sjeverno od obuhvata Plana, te uspostaviti dobre ulične veze sa koridorima postojećih ulica. Unutar područja u obuhvatu Plana treba predvidjeti lokacije za odgovarajuće društvene i rekreacijske sadržaje te manje parkovne površine. Uz zonu groblja treba predvidjeti zaštitni ozelenjeni koridor.</w:t>
      </w:r>
    </w:p>
    <w:p w:rsidR="004B1BA2" w:rsidRPr="001A5EAF" w:rsidRDefault="004B1BA2" w:rsidP="001A5EAF">
      <w:pPr>
        <w:jc w:val="both"/>
        <w:rPr>
          <w:lang w:eastAsia="hr-HR"/>
        </w:rPr>
      </w:pPr>
    </w:p>
    <w:p w:rsidR="004B1BA2" w:rsidRPr="001A5EAF" w:rsidRDefault="004B1BA2" w:rsidP="001A5EAF">
      <w:pPr>
        <w:jc w:val="both"/>
        <w:rPr>
          <w:b/>
        </w:rPr>
      </w:pPr>
      <w:r w:rsidRPr="001A5EAF">
        <w:rPr>
          <w:b/>
        </w:rPr>
        <w:t>6.Račice - Vratenjica (UPU) naselja</w:t>
      </w:r>
    </w:p>
    <w:p w:rsidR="004B1BA2" w:rsidRPr="001A5EAF" w:rsidRDefault="004B1BA2" w:rsidP="001A5EAF">
      <w:pPr>
        <w:jc w:val="both"/>
      </w:pPr>
      <w:r w:rsidRPr="001A5EAF">
        <w:tab/>
        <w:t>Odluka o izradi donesena, plan u izradi</w:t>
      </w:r>
    </w:p>
    <w:p w:rsidR="004B1BA2" w:rsidRPr="001A5EAF" w:rsidRDefault="004B1BA2" w:rsidP="001A5EAF">
      <w:pPr>
        <w:jc w:val="both"/>
      </w:pPr>
      <w:r w:rsidRPr="001A5EAF">
        <w:tab/>
        <w:t>Dio naselja Starog Grada u predjelu zvanom Račice-Vratenjica, istočno od zone trajektnog pristaništa (luka Stari Grad) je neizgrađeni dio naselja planiran kao prostor za njegovo širenje. Cijeli prostor u obuhvatu Plana je neizgrađen. Planom treba utvrditi temeljnu organizaciju prostora, zaštitu prirodnih vrijednosti, uvjete oblikovanja pojedinih prostornih cjelina te propisati propozicije, smjernice i mjerila za gradnju, uređenje i zaštitu prostora. U izradi plana vrednovati zatečene zelene površine i obalno područje u funkciji gradske plaže.</w:t>
      </w:r>
    </w:p>
    <w:p w:rsidR="004B1BA2" w:rsidRPr="001A5EAF" w:rsidRDefault="004B1BA2" w:rsidP="001A5EAF">
      <w:pPr>
        <w:jc w:val="both"/>
      </w:pPr>
    </w:p>
    <w:p w:rsidR="004B1BA2" w:rsidRPr="001A5EAF" w:rsidRDefault="004B1BA2" w:rsidP="001A5EAF">
      <w:pPr>
        <w:jc w:val="both"/>
        <w:rPr>
          <w:b/>
        </w:rPr>
      </w:pPr>
      <w:r w:rsidRPr="001A5EAF">
        <w:rPr>
          <w:b/>
        </w:rPr>
        <w:t>7. Trajektna luka (UPU)</w:t>
      </w:r>
    </w:p>
    <w:p w:rsidR="004B1BA2" w:rsidRPr="001A5EAF" w:rsidRDefault="004B1BA2" w:rsidP="001A5EAF">
      <w:pPr>
        <w:jc w:val="both"/>
        <w:rPr>
          <w:b/>
        </w:rPr>
      </w:pPr>
      <w:r w:rsidRPr="001A5EAF">
        <w:tab/>
        <w:t>Odluka o izradi donesena</w:t>
      </w:r>
    </w:p>
    <w:p w:rsidR="004B1BA2" w:rsidRPr="001A5EAF" w:rsidRDefault="004B1BA2" w:rsidP="001A5EAF">
      <w:pPr>
        <w:jc w:val="both"/>
      </w:pPr>
      <w:r w:rsidRPr="001A5EAF">
        <w:tab/>
        <w:t xml:space="preserve">Planom treba obuhvatiti: kopneni prostor i akvatorij trajektne luke; putnički terminal te prometne površine i javne površine u funkciji putničkog terminala i trajektne luke; motel s pristupnom kolnom prometnicom i pješačkim putem, benzinsku postaju za opskrbu motornih </w:t>
      </w:r>
      <w:r w:rsidRPr="001A5EAF">
        <w:lastRenderedPageBreak/>
        <w:t>vozila na kopnu i benzinsku postaju za opskrbu plovila na moru, uključujući i prošireni dio područja prema jugoistoku do granice obuhvata Urbanističkog plana uređenja Račice-Vratenjica (područje luke nautičkog turizma određene ovim planom) i dio neizgrađenog građevinskog područja prema jugu namijenjenog poslovnim sadržajima. Za dio obuhvata ovog UPU-a je na snazi „DPU zone oko trajektog pristaništa u Starom Gradu na Hvaru“ (Službeni glasnik Grada Starog Grada broj 8/01, 1/02, 12/06 i 14/11), elementi kojeg će biti valorizirani UPU-om, a DPU će donošenjem UPU-a prestati važiti.</w:t>
      </w:r>
    </w:p>
    <w:p w:rsidR="004B1BA2" w:rsidRPr="001A5EAF" w:rsidRDefault="004B1BA2" w:rsidP="001A5EAF">
      <w:pPr>
        <w:jc w:val="both"/>
      </w:pPr>
    </w:p>
    <w:p w:rsidR="004B1BA2" w:rsidRPr="001A5EAF" w:rsidRDefault="004B1BA2" w:rsidP="001A5EAF">
      <w:pPr>
        <w:jc w:val="both"/>
        <w:rPr>
          <w:b/>
        </w:rPr>
      </w:pPr>
      <w:r w:rsidRPr="001A5EAF">
        <w:rPr>
          <w:b/>
        </w:rPr>
        <w:t xml:space="preserve">8. Maslinica (UPU), dio naselja </w:t>
      </w:r>
    </w:p>
    <w:p w:rsidR="004B1BA2" w:rsidRPr="001A5EAF" w:rsidRDefault="004B1BA2" w:rsidP="001A5EAF">
      <w:pPr>
        <w:jc w:val="both"/>
      </w:pPr>
      <w:r w:rsidRPr="001A5EAF">
        <w:tab/>
        <w:t>UPU usvojen</w:t>
      </w:r>
    </w:p>
    <w:p w:rsidR="004B1BA2" w:rsidRPr="001A5EAF" w:rsidRDefault="004B1BA2" w:rsidP="001A5EAF">
      <w:pPr>
        <w:jc w:val="both"/>
      </w:pPr>
    </w:p>
    <w:p w:rsidR="004B1BA2" w:rsidRPr="001A5EAF" w:rsidRDefault="004B1BA2" w:rsidP="001A5EAF">
      <w:pPr>
        <w:jc w:val="both"/>
        <w:rPr>
          <w:b/>
        </w:rPr>
      </w:pPr>
      <w:r w:rsidRPr="001A5EAF">
        <w:rPr>
          <w:b/>
        </w:rPr>
        <w:t>9.</w:t>
      </w:r>
      <w:r w:rsidRPr="001A5EAF">
        <w:t xml:space="preserve"> </w:t>
      </w:r>
      <w:r w:rsidRPr="001A5EAF">
        <w:rPr>
          <w:b/>
        </w:rPr>
        <w:t>Dolci 1 (UPU), poslovna  namjena</w:t>
      </w:r>
    </w:p>
    <w:p w:rsidR="004B1BA2" w:rsidRPr="001A5EAF" w:rsidRDefault="004B1BA2" w:rsidP="001A5EAF">
      <w:pPr>
        <w:jc w:val="both"/>
      </w:pPr>
      <w:r w:rsidRPr="001A5EAF">
        <w:tab/>
        <w:t>Odluka o izradi donesena</w:t>
      </w:r>
    </w:p>
    <w:p w:rsidR="004B1BA2" w:rsidRPr="001A5EAF" w:rsidRDefault="004B1BA2" w:rsidP="001A5EAF">
      <w:pPr>
        <w:jc w:val="both"/>
        <w:rPr>
          <w:lang w:eastAsia="hr-HR"/>
        </w:rPr>
      </w:pPr>
      <w:r w:rsidRPr="001A5EAF">
        <w:rPr>
          <w:lang w:eastAsia="hr-HR"/>
        </w:rPr>
        <w:tab/>
        <w:t>Područje UPU-a obuhvaća sjeverni dio užeg gradskog područja. Graniči sa danas neizgrađenim područjem koje se nalazi južno od granice obuhvata plana. Područje u obuhvatu Plana je dijelom izgrađeno poslovnim i servisnim sadržajima. Kroz područje u obuhvatu plana prolazi cesta za Veliku i Malu Rudinu. Planom treba omogućiti gradnju novih servisnih, obrtničkih, skladišnih, prodajnih te drugih sličnih sadržaja. Treba predvidjeti odgovarajući komunalni standard te uređenje građevinskog zemljišta, opremanje zemljišta gradnjom objekata i uređaja komunalne infrastrukture.</w:t>
      </w:r>
    </w:p>
    <w:p w:rsidR="004B1BA2" w:rsidRPr="001A5EAF" w:rsidRDefault="004B1BA2" w:rsidP="001A5EAF">
      <w:pPr>
        <w:jc w:val="both"/>
      </w:pPr>
      <w:r w:rsidRPr="001A5EAF">
        <w:t>-</w:t>
      </w:r>
    </w:p>
    <w:p w:rsidR="004B1BA2" w:rsidRPr="001A5EAF" w:rsidRDefault="004B1BA2" w:rsidP="001A5EAF">
      <w:pPr>
        <w:jc w:val="both"/>
        <w:rPr>
          <w:b/>
        </w:rPr>
      </w:pPr>
      <w:r w:rsidRPr="001A5EAF">
        <w:rPr>
          <w:b/>
        </w:rPr>
        <w:t>12. Močica (UPU), poslovna namjena i dio naselja</w:t>
      </w:r>
    </w:p>
    <w:p w:rsidR="004B1BA2" w:rsidRPr="001A5EAF" w:rsidRDefault="004B1BA2" w:rsidP="001A5EAF">
      <w:pPr>
        <w:jc w:val="both"/>
      </w:pPr>
      <w:r w:rsidRPr="001A5EAF">
        <w:tab/>
        <w:t>Odluka o izradi donesena</w:t>
      </w:r>
    </w:p>
    <w:p w:rsidR="004B1BA2" w:rsidRPr="001A5EAF" w:rsidRDefault="004B1BA2" w:rsidP="001A5EAF">
      <w:pPr>
        <w:jc w:val="both"/>
      </w:pPr>
      <w:r w:rsidRPr="001A5EAF">
        <w:tab/>
        <w:t>Većim dijelom područje je izgrađeno poslovnim, a dijelom stambenim građevinama; na sjevernom dijelu obuhvata Plana je autobusni kolodvor- stajalište, čije će se rješenje ispitati i po ptrebi revidirati kroz ovaj Plan. Planom će se utvrditi uvjeti za gradnju, uređenje pojedinih zahvata u prostoru, osobito u odnosu na njihovu namjenu, položaj veličinu, opće smjernice oblikovanja i način priključivanja na komunalnu infrastrukturu te odrediti mjere za zaštitu okoliša, prirodnih, krajobraznih, kulturno povijesnih i drugih vrijednosti propisanih Zakonom, a sve u skladu s urbanim pravilom, prostornim pokazateljima i drugim uvjetima utvrđenim Prostornim planom uređenja Grada Starog Grada. Zona će se planirati temeljem smjernica iz Prostornog plana uređenja Grada Staroga Grada glede prostornih pokazatelja. Planom će se, uz postojeću komunalnu opremljenost, u odnosu na novo urbanističko rješenje, planirati dodatna potrebna razina komunalnog standarda za predmetnu gospodarsku zonu poslovne namjene.</w:t>
      </w:r>
    </w:p>
    <w:p w:rsidR="004B1BA2" w:rsidRDefault="004B1BA2" w:rsidP="001A5EAF">
      <w:pPr>
        <w:jc w:val="both"/>
      </w:pPr>
    </w:p>
    <w:p w:rsidR="006600B0" w:rsidRDefault="006600B0" w:rsidP="001A5EAF">
      <w:pPr>
        <w:jc w:val="both"/>
      </w:pPr>
    </w:p>
    <w:p w:rsidR="006600B0" w:rsidRPr="001A5EAF" w:rsidRDefault="006600B0" w:rsidP="001A5EAF">
      <w:pPr>
        <w:jc w:val="both"/>
      </w:pPr>
    </w:p>
    <w:p w:rsidR="004B1BA2" w:rsidRPr="001A5EAF" w:rsidRDefault="004B1BA2" w:rsidP="001A5EAF">
      <w:pPr>
        <w:jc w:val="both"/>
        <w:rPr>
          <w:b/>
        </w:rPr>
      </w:pPr>
      <w:r w:rsidRPr="001A5EAF">
        <w:rPr>
          <w:b/>
        </w:rPr>
        <w:lastRenderedPageBreak/>
        <w:t>13.Jurjevac (UPU) turistička namjena i dio naselja</w:t>
      </w:r>
    </w:p>
    <w:p w:rsidR="004B1BA2" w:rsidRPr="001A5EAF" w:rsidRDefault="004B1BA2" w:rsidP="001A5EAF">
      <w:pPr>
        <w:jc w:val="both"/>
      </w:pPr>
      <w:r w:rsidRPr="001A5EAF">
        <w:tab/>
        <w:t xml:space="preserve">Prostor kampa i njemu kontaktnog područja, s očuvanim dijelovima prirode- parkovske površine unutar djelomično izgrađenog gradskog tkiva, kao i prostor sjeverno do obalne površine Starogradskog zaljeva, predstavlja vrijedni resurs Grada u neposrednoj kontaktnoj zoni (a manjim jugoistočnim dijelom i unutar nje) zaštićenog područja urbane cjeline Starog Grada. PPUG-om određena namjena – ugostiteljsko-turistička (T3-kamp), zelene površine i izgrađeno građevinsko područje naselja, u promišljanju uređenja i gradnje, kroz dimenzioniranje zahvata i volumena moguće gradnje, obzirom na vrijednost područja su delikatan zadatak. </w:t>
      </w:r>
    </w:p>
    <w:p w:rsidR="004B1BA2" w:rsidRPr="001A5EAF" w:rsidRDefault="004B1BA2" w:rsidP="001A5EAF">
      <w:pPr>
        <w:jc w:val="both"/>
      </w:pPr>
    </w:p>
    <w:p w:rsidR="004B1BA2" w:rsidRPr="001A5EAF" w:rsidRDefault="004B1BA2" w:rsidP="001A5EAF">
      <w:pPr>
        <w:jc w:val="both"/>
        <w:rPr>
          <w:b/>
        </w:rPr>
      </w:pPr>
      <w:r w:rsidRPr="001A5EAF">
        <w:rPr>
          <w:b/>
        </w:rPr>
        <w:t xml:space="preserve">14. Obala - Priko (UPU) naselja </w:t>
      </w:r>
    </w:p>
    <w:p w:rsidR="004B1BA2" w:rsidRPr="001A5EAF" w:rsidRDefault="004B1BA2" w:rsidP="001A5EAF">
      <w:pPr>
        <w:jc w:val="both"/>
      </w:pPr>
      <w:r w:rsidRPr="001A5EAF">
        <w:tab/>
        <w:t>Sjeverna strana Starogradskog zaljeva, većim dijelom sačuvana od gradnje, te oplemenjena fondom visokog zelenila, područje je od značaja za stanovništvo okolnih izgrađenih područja Starog Grada, u kojem se očekuje planiranje zahvata za pasivnu rekreaciju, te ponude komplementarne turističkim kapaciteima šireg okruženja. Uz manje dio područja mješovite namjene naselja, unutar zone je planirana i namjena K1, za koju se odredbama ovog plana definiraju smjernice. Uređenje cjelovitog poteza obale i određivanje detaljnije namjene kopnenog dijela, ali i morskog dijela luke otvorene za javni promet s mogućim privezima brodica domicilnog stanovništva, kao i za komercijalne vezove, od značaja je za razvitak neposrednog okruženja povijesne jezgre, ali i za sliku Grada koje će se oblikovati prema zaljevu.</w:t>
      </w:r>
    </w:p>
    <w:p w:rsidR="004B1BA2" w:rsidRPr="001A5EAF" w:rsidRDefault="004B1BA2" w:rsidP="001A5EAF">
      <w:pPr>
        <w:jc w:val="both"/>
      </w:pPr>
    </w:p>
    <w:p w:rsidR="004B1BA2" w:rsidRPr="001A5EAF" w:rsidRDefault="004B1BA2" w:rsidP="001A5EAF">
      <w:pPr>
        <w:jc w:val="both"/>
        <w:rPr>
          <w:b/>
        </w:rPr>
      </w:pPr>
      <w:r w:rsidRPr="001A5EAF">
        <w:rPr>
          <w:b/>
        </w:rPr>
        <w:t>15.TZ -Helios (UPU)</w:t>
      </w:r>
    </w:p>
    <w:p w:rsidR="004B1BA2" w:rsidRPr="001A5EAF" w:rsidRDefault="004B1BA2" w:rsidP="001A5EAF">
      <w:pPr>
        <w:jc w:val="both"/>
      </w:pPr>
      <w:r w:rsidRPr="001A5EAF">
        <w:tab/>
        <w:t>Područje većim dijelom izgrađene ugostiteljsko- turističke zone „Helios“</w:t>
      </w:r>
      <w:r w:rsidRPr="001A5EAF">
        <w:rPr>
          <w:b/>
        </w:rPr>
        <w:t xml:space="preserve">, </w:t>
      </w:r>
      <w:r w:rsidRPr="001A5EAF">
        <w:t>kroz izradu UPU-a treba biti valorizirano u odnosu na zatečenu rahlu gradnju hotelskih kapaciteta i pratećih sadržaja, rezultat čega će biti definiranje optimalnog kvantuma moguće nove gradnje, kao i razgraničenje pojedinih dijelova područja na prostorne podcjeline, u okviru kojih se može definirati zona za izgradnju vila visoke razine ne okruženju. U obalnom dijelu omogućiti javnu komunikaciju-lungo mare, kojim se ostvaruje veza uže jezgre Grada prema budućim, novim turističkim zonama na zapadnom dijelu zaljeva, ali i sa površinama namijenjenim kupanju i rekreaciji na poluotoku Kabal.</w:t>
      </w:r>
    </w:p>
    <w:p w:rsidR="004B1BA2" w:rsidRPr="001A5EAF" w:rsidRDefault="004B1BA2" w:rsidP="001A5EAF">
      <w:pPr>
        <w:jc w:val="both"/>
      </w:pPr>
    </w:p>
    <w:p w:rsidR="004B1BA2" w:rsidRPr="001A5EAF" w:rsidRDefault="004B1BA2" w:rsidP="001A5EAF">
      <w:pPr>
        <w:jc w:val="both"/>
        <w:rPr>
          <w:b/>
        </w:rPr>
      </w:pPr>
      <w:r w:rsidRPr="001A5EAF">
        <w:rPr>
          <w:b/>
        </w:rPr>
        <w:t>16.TZ- Stari Grad 1-Zogonke (UPU).</w:t>
      </w:r>
    </w:p>
    <w:p w:rsidR="004B1BA2" w:rsidRPr="001A5EAF" w:rsidRDefault="004B1BA2" w:rsidP="001A5EAF">
      <w:pPr>
        <w:jc w:val="both"/>
        <w:rPr>
          <w:lang w:eastAsia="hr-HR"/>
        </w:rPr>
      </w:pPr>
      <w:r w:rsidRPr="001A5EAF">
        <w:rPr>
          <w:lang w:eastAsia="hr-HR"/>
        </w:rPr>
        <w:tab/>
        <w:t xml:space="preserve">Planiranje i mikrozoniranje građevinskog područja turističke izgradnje Zogonka na mikrocjeline s različitim sadržajima komercijalnog turizma (tipologija određena PPUG-om je – hoteli T1, a prema Zakonu je unutar zone obvezno planirati minimalno 70% smještajnih kapaciteta u hotelima, odnosno maksimalno 30% u vilama). Za svaku je zonu potrebno odrediti uvjete gradnje, </w:t>
      </w:r>
      <w:r w:rsidRPr="001A5EAF">
        <w:rPr>
          <w:lang w:eastAsia="hr-HR"/>
        </w:rPr>
        <w:lastRenderedPageBreak/>
        <w:t>način korištenja, mjere za zaštitu okoliša, očuvanje prirodnih i kulturnih vrijednosti te uređenje zelenih, parkovnih i rekreacijskih površina, prema uvjetima određenim u Prostornom planu uređenja Grada Starog Grada. U Planu potrebno je odrediti koridore prometne i komunalne infrastrukture sa uvjetima gradnje.</w:t>
      </w:r>
    </w:p>
    <w:p w:rsidR="004B1BA2" w:rsidRPr="001A5EAF" w:rsidRDefault="004B1BA2" w:rsidP="001A5EAF">
      <w:pPr>
        <w:jc w:val="both"/>
        <w:rPr>
          <w:lang w:eastAsia="hr-HR"/>
        </w:rPr>
      </w:pPr>
      <w:r w:rsidRPr="001A5EAF">
        <w:rPr>
          <w:lang w:eastAsia="hr-HR"/>
        </w:rPr>
        <w:tab/>
        <w:t>Unutar građevinskog područja potrebno je odrediti:</w:t>
      </w:r>
      <w:r w:rsidRPr="001A5EAF">
        <w:rPr>
          <w:rFonts w:eastAsia="TimesNewRoman"/>
          <w:lang w:eastAsia="hr-HR"/>
        </w:rPr>
        <w:t xml:space="preserve"> </w:t>
      </w:r>
      <w:r w:rsidRPr="001A5EAF">
        <w:rPr>
          <w:lang w:eastAsia="hr-HR"/>
        </w:rPr>
        <w:t>područja/prostore za smještajne kapacitete, područja/prostore pretežito poslovne namjene (trgovina, ugostiteljstvo, servisi, usluge i sl.),područja sportsko-rekreacijske namjene (R) (igrališta, bazeni, parkovne površine, šetnice), prometne površine i infrastrukturne građevine kao dijelove prometno-komunalnog sustava naselja, prostore zelenih površina za realizaciju parkova, igrališta i vrtova, uključivo zaštitnog zelenila.</w:t>
      </w:r>
    </w:p>
    <w:p w:rsidR="004B1BA2" w:rsidRPr="001A5EAF" w:rsidRDefault="004B1BA2" w:rsidP="001A5EAF">
      <w:pPr>
        <w:jc w:val="both"/>
        <w:rPr>
          <w:lang w:eastAsia="hr-HR"/>
        </w:rPr>
      </w:pPr>
      <w:r w:rsidRPr="001A5EAF">
        <w:rPr>
          <w:lang w:eastAsia="hr-HR"/>
        </w:rPr>
        <w:t xml:space="preserve">  </w:t>
      </w:r>
    </w:p>
    <w:p w:rsidR="004B1BA2" w:rsidRPr="001A5EAF" w:rsidRDefault="004B1BA2" w:rsidP="001A5EAF">
      <w:pPr>
        <w:jc w:val="both"/>
        <w:rPr>
          <w:b/>
        </w:rPr>
      </w:pPr>
      <w:r w:rsidRPr="001A5EAF">
        <w:rPr>
          <w:b/>
        </w:rPr>
        <w:t xml:space="preserve">17.TZ- Stari Grad 2-Široki rat (UPU) </w:t>
      </w:r>
    </w:p>
    <w:p w:rsidR="004B1BA2" w:rsidRPr="001A5EAF" w:rsidRDefault="004B1BA2" w:rsidP="001A5EAF">
      <w:pPr>
        <w:jc w:val="both"/>
      </w:pPr>
      <w:r w:rsidRPr="001A5EAF">
        <w:tab/>
        <w:t>UPU usvojen</w:t>
      </w:r>
    </w:p>
    <w:p w:rsidR="004B1BA2" w:rsidRPr="001A5EAF" w:rsidRDefault="004B1BA2" w:rsidP="001A5EAF">
      <w:pPr>
        <w:jc w:val="both"/>
      </w:pPr>
    </w:p>
    <w:p w:rsidR="004B1BA2" w:rsidRPr="001A5EAF" w:rsidRDefault="004B1BA2" w:rsidP="001A5EAF">
      <w:pPr>
        <w:jc w:val="both"/>
        <w:rPr>
          <w:b/>
        </w:rPr>
      </w:pPr>
      <w:r w:rsidRPr="001A5EAF">
        <w:rPr>
          <w:b/>
        </w:rPr>
        <w:t>18.TZ- Stari Grad 3-Brizenica (UPU)</w:t>
      </w:r>
    </w:p>
    <w:p w:rsidR="004B1BA2" w:rsidRPr="001A5EAF" w:rsidRDefault="004B1BA2" w:rsidP="001A5EAF">
      <w:pPr>
        <w:jc w:val="both"/>
      </w:pPr>
      <w:r w:rsidRPr="001A5EAF">
        <w:tab/>
        <w:t>Odluka o izradi donesena, plan u postupku izrade i donošenja</w:t>
      </w:r>
    </w:p>
    <w:p w:rsidR="004B1BA2" w:rsidRPr="001A5EAF" w:rsidRDefault="004B1BA2" w:rsidP="001A5EAF">
      <w:pPr>
        <w:jc w:val="both"/>
        <w:rPr>
          <w:lang w:eastAsia="hr-HR"/>
        </w:rPr>
      </w:pPr>
      <w:r w:rsidRPr="001A5EAF">
        <w:rPr>
          <w:lang w:eastAsia="hr-HR"/>
        </w:rPr>
        <w:tab/>
        <w:t>Osnovna programska polazišta odnose se na planiranje i mikrozoniranje građevinskog područja turističke izgradnje Brizenica na zone različitih sadržaja komercijalnog turizma (tipologija određena PPUG-om je – turističko naselje T2). Za svaku je zonu potrebno odrediti uvjete gradnje, način korištenja, mjere za zaštitu okoliša, očuvanje prirodnih i kulturnih vrijednosti te uređenje zelenih, parkovnih i rekreacijskih površina. Osnovna programska polazišta odnose se na određivanje pojedinih zona i sadržaja komercijalnog turizma, koridora novih prometnica i komunalne infrastrukture unutar obuhvata Plana, a prema uvjetima određenim u Prostornom planu uređenja Grada Starog Grada. U Planu potrebno je odrediti koridore prometne i komunalne infrastrukture sa uvjetima gradnje.</w:t>
      </w:r>
    </w:p>
    <w:p w:rsidR="004B1BA2" w:rsidRPr="001A5EAF" w:rsidRDefault="004B1BA2" w:rsidP="001A5EAF">
      <w:pPr>
        <w:jc w:val="both"/>
        <w:rPr>
          <w:lang w:eastAsia="hr-HR"/>
        </w:rPr>
      </w:pPr>
      <w:r w:rsidRPr="001A5EAF">
        <w:rPr>
          <w:lang w:eastAsia="hr-HR"/>
        </w:rPr>
        <w:tab/>
        <w:t>Unutar građevinskog područja potrebno je odrediti:</w:t>
      </w:r>
      <w:r w:rsidRPr="001A5EAF">
        <w:rPr>
          <w:rFonts w:eastAsia="TimesNewRoman"/>
          <w:lang w:eastAsia="hr-HR"/>
        </w:rPr>
        <w:t xml:space="preserve"> </w:t>
      </w:r>
      <w:r w:rsidRPr="001A5EAF">
        <w:rPr>
          <w:lang w:eastAsia="hr-HR"/>
        </w:rPr>
        <w:t xml:space="preserve">područja/prostore za smještajne kapacitete, područja/prostore pretežito poslovne namjene (trgovina, ugostiteljstvo, servisi, usluge i sl.), područja sportsko-rekreacijske namjene (R) (igrališta, bazeni, parkovne površine, šetnice), prometne površine i infrastrukturne građevine kao dijelove prometno-komunalnog sustava naselja, prostore zelenih površina za realizaciju parkova, igrališta i vrtova, uključivo zaštitnog zelenila. </w:t>
      </w:r>
    </w:p>
    <w:p w:rsidR="004B1BA2" w:rsidRPr="001A5EAF" w:rsidRDefault="004B1BA2" w:rsidP="001A5EAF">
      <w:pPr>
        <w:jc w:val="both"/>
        <w:rPr>
          <w:lang w:eastAsia="hr-HR"/>
        </w:rPr>
      </w:pPr>
    </w:p>
    <w:p w:rsidR="004B1BA2" w:rsidRPr="001A5EAF" w:rsidRDefault="004B1BA2" w:rsidP="001A5EAF">
      <w:pPr>
        <w:jc w:val="both"/>
        <w:rPr>
          <w:b/>
        </w:rPr>
      </w:pPr>
      <w:r w:rsidRPr="001A5EAF">
        <w:rPr>
          <w:b/>
        </w:rPr>
        <w:t xml:space="preserve">19.TZ-Borova 1 (UPU)  </w:t>
      </w:r>
    </w:p>
    <w:p w:rsidR="004B1BA2" w:rsidRPr="001A5EAF" w:rsidRDefault="004B1BA2" w:rsidP="001A5EAF">
      <w:pPr>
        <w:jc w:val="both"/>
        <w:rPr>
          <w:b/>
        </w:rPr>
      </w:pPr>
      <w:r w:rsidRPr="001A5EAF">
        <w:rPr>
          <w:b/>
        </w:rPr>
        <w:t xml:space="preserve">20.TZ-Borova 2 (UPU) </w:t>
      </w:r>
    </w:p>
    <w:p w:rsidR="004B1BA2" w:rsidRPr="001A5EAF" w:rsidRDefault="004B1BA2" w:rsidP="001A5EAF">
      <w:pPr>
        <w:jc w:val="both"/>
        <w:rPr>
          <w:b/>
        </w:rPr>
      </w:pPr>
      <w:r w:rsidRPr="001A5EAF">
        <w:rPr>
          <w:b/>
        </w:rPr>
        <w:t xml:space="preserve">21.TZ-Borova 3 (UPU) </w:t>
      </w:r>
    </w:p>
    <w:p w:rsidR="004B1BA2" w:rsidRPr="001A5EAF" w:rsidRDefault="004B1BA2" w:rsidP="001A5EAF">
      <w:pPr>
        <w:jc w:val="both"/>
      </w:pPr>
      <w:r w:rsidRPr="001A5EAF">
        <w:tab/>
        <w:t>Smjernice za planove broj 19.,20. i 21.:</w:t>
      </w:r>
    </w:p>
    <w:p w:rsidR="004B1BA2" w:rsidRPr="001A5EAF" w:rsidRDefault="004B1BA2" w:rsidP="001A5EAF">
      <w:pPr>
        <w:jc w:val="both"/>
      </w:pPr>
      <w:r w:rsidRPr="001A5EAF">
        <w:tab/>
        <w:t>Ovim UPU-ovima su obuhvaćena izdvojena građevinska područja, planirana za ugostiteljsko turističku izgradnju na sjevernoj obalnoj fronti otoka, u granicama Grada Starog Grada.</w:t>
      </w:r>
    </w:p>
    <w:p w:rsidR="004B1BA2" w:rsidRPr="001A5EAF" w:rsidRDefault="004B1BA2" w:rsidP="001A5EAF">
      <w:pPr>
        <w:jc w:val="both"/>
      </w:pPr>
    </w:p>
    <w:p w:rsidR="004B1BA2" w:rsidRPr="001A5EAF" w:rsidRDefault="004B1BA2" w:rsidP="001A5EAF">
      <w:pPr>
        <w:jc w:val="both"/>
      </w:pPr>
      <w:r w:rsidRPr="001A5EAF">
        <w:lastRenderedPageBreak/>
        <w:tab/>
        <w:t>Obzirom na potrebu realizacije turističkih kapaciteta visoke i elitne kategorije potrebno je zonu namijenjenu turističkoj izgradnji smještajnih kapaciteta visokokomercijalne potrošnje analizirati i planski definirati s ujednačenim kriterijima sukladno odredbama Zakona o prostornom uređenju i gradnji, smjernicama definiranim u dokumentu „Kriteriji za planiranje turističkih predjela obalnog područja mora“ (MZOPUiG, Savjet prostornog uređenja Države, 2009), odredbama ovog plana, te sukladno posebnim propisima za ovu namjenu i uvjetima tijela i pravnih osoba s javnim ovlastima.</w:t>
      </w:r>
    </w:p>
    <w:p w:rsidR="004B1BA2" w:rsidRPr="001A5EAF" w:rsidRDefault="004B1BA2" w:rsidP="001A5EAF">
      <w:pPr>
        <w:jc w:val="both"/>
      </w:pPr>
      <w:r w:rsidRPr="001A5EAF">
        <w:t xml:space="preserve"> </w:t>
      </w:r>
    </w:p>
    <w:p w:rsidR="004B1BA2" w:rsidRPr="001A5EAF" w:rsidRDefault="004B1BA2" w:rsidP="001A5EAF">
      <w:pPr>
        <w:jc w:val="both"/>
      </w:pPr>
      <w:r w:rsidRPr="001A5EAF">
        <w:rPr>
          <w:b/>
        </w:rPr>
        <w:t>25. Groblje (DPU)</w:t>
      </w:r>
      <w:r w:rsidRPr="001A5EAF">
        <w:t xml:space="preserve"> </w:t>
      </w:r>
    </w:p>
    <w:p w:rsidR="004B1BA2" w:rsidRPr="001A5EAF" w:rsidRDefault="004B1BA2" w:rsidP="001A5EAF">
      <w:pPr>
        <w:jc w:val="both"/>
      </w:pPr>
      <w:r w:rsidRPr="001A5EAF">
        <w:tab/>
        <w:t>PPUG-om je predviđeno proširenje groblja u Starom Gradu. Sukladno Zakonu o grobljima za proširenje postojećih groblja u površini većoj od 20% propisuje se obveza izrade DPU-a radi čega se ovim planom određuje obveza izrade plana za taj prošireni dio groblja.</w:t>
      </w:r>
    </w:p>
    <w:p w:rsidR="004B1BA2" w:rsidRPr="001A5EAF" w:rsidRDefault="004B1BA2" w:rsidP="001A5EAF">
      <w:pPr>
        <w:jc w:val="both"/>
      </w:pPr>
    </w:p>
    <w:p w:rsidR="004B1BA2" w:rsidRPr="001A5EAF" w:rsidRDefault="004B1BA2" w:rsidP="001A5EAF">
      <w:pPr>
        <w:jc w:val="both"/>
        <w:rPr>
          <w:b/>
        </w:rPr>
      </w:pPr>
      <w:r w:rsidRPr="001A5EAF">
        <w:rPr>
          <w:b/>
        </w:rPr>
        <w:t>Vrbanj:</w:t>
      </w:r>
    </w:p>
    <w:p w:rsidR="004B1BA2" w:rsidRPr="001A5EAF" w:rsidRDefault="004B1BA2" w:rsidP="001A5EAF">
      <w:pPr>
        <w:jc w:val="both"/>
        <w:rPr>
          <w:b/>
        </w:rPr>
      </w:pPr>
    </w:p>
    <w:p w:rsidR="004B1BA2" w:rsidRPr="001A5EAF" w:rsidRDefault="004B1BA2" w:rsidP="001A5EAF">
      <w:pPr>
        <w:numPr>
          <w:ilvl w:val="0"/>
          <w:numId w:val="28"/>
        </w:numPr>
        <w:tabs>
          <w:tab w:val="clear" w:pos="360"/>
        </w:tabs>
        <w:overflowPunct/>
        <w:autoSpaceDE/>
        <w:autoSpaceDN/>
        <w:adjustRightInd/>
        <w:ind w:left="0" w:firstLine="0"/>
        <w:jc w:val="both"/>
        <w:textAlignment w:val="auto"/>
        <w:rPr>
          <w:b/>
        </w:rPr>
      </w:pPr>
      <w:r w:rsidRPr="001A5EAF">
        <w:rPr>
          <w:b/>
        </w:rPr>
        <w:t>Vrbanj (UPU) naselja</w:t>
      </w:r>
    </w:p>
    <w:p w:rsidR="004B1BA2" w:rsidRPr="001A5EAF" w:rsidRDefault="004B1BA2" w:rsidP="001A5EAF">
      <w:pPr>
        <w:jc w:val="both"/>
      </w:pPr>
      <w:r w:rsidRPr="001A5EAF">
        <w:tab/>
        <w:t>Planom treba utvrditi temeljnu organizaciju prostora, zaštitu prirodnih, kulturnih i povijesnih vrijednosti, uvjete oblikovanja pojedinih prostornih cjelina, propisati propozicije, smjernice i mjerila za gradnju, uređenje i zaštitu prostora, te definirati  rješenja komunalne infrastrukture.  Stari dio naselja sa spontano organiziranim prostorom stambeno-gospodarskih građevina građenih u tradicijskom slogu povezanih seoskim puteljcima, dvorovima i vrtovima, predstavlja tradicijsku graditeljsku baštinu, koju je potrebno u planu odgovarajuće valorizirati. Sličan arhitektonski izraz treba primijeniti i u neizgrađenom dijelu građevinskog područja naselja. Treba uspostaviti uravnotežen odnos izvornih oblika graditeljske baštine i suvremenih graditeljskih intervencija, uvažavajući javni interes. Za područje ruralne cjeline omogućiti revitalizaciju, uvažavajući konzervatorske i krajobrazne smjernice, a neizgrađeni dio građevinskog područja planirati temeljem odredbi Prostornog plana uređenja Grada Starog Grada.</w:t>
      </w:r>
    </w:p>
    <w:p w:rsidR="004B1BA2" w:rsidRPr="001A5EAF" w:rsidRDefault="004B1BA2" w:rsidP="001A5EAF">
      <w:pPr>
        <w:jc w:val="both"/>
      </w:pPr>
      <w:r w:rsidRPr="001A5EAF">
        <w:t xml:space="preserve"> </w:t>
      </w:r>
    </w:p>
    <w:p w:rsidR="004B1BA2" w:rsidRPr="001A5EAF" w:rsidRDefault="004B1BA2" w:rsidP="001A5EAF">
      <w:pPr>
        <w:jc w:val="both"/>
      </w:pPr>
      <w:r w:rsidRPr="001A5EAF">
        <w:rPr>
          <w:b/>
        </w:rPr>
        <w:t>2. Vrbanj (UPU) gospodarska</w:t>
      </w:r>
    </w:p>
    <w:p w:rsidR="004B1BA2" w:rsidRPr="001A5EAF" w:rsidRDefault="004B1BA2" w:rsidP="001A5EAF">
      <w:pPr>
        <w:jc w:val="both"/>
      </w:pPr>
      <w:r w:rsidRPr="001A5EAF">
        <w:tab/>
        <w:t>UPU je usvojen</w:t>
      </w:r>
    </w:p>
    <w:p w:rsidR="004B1BA2" w:rsidRPr="001A5EAF" w:rsidRDefault="004B1BA2" w:rsidP="001A5EAF">
      <w:pPr>
        <w:jc w:val="both"/>
      </w:pPr>
    </w:p>
    <w:p w:rsidR="004B1BA2" w:rsidRPr="001A5EAF" w:rsidRDefault="004B1BA2" w:rsidP="001A5EAF">
      <w:pPr>
        <w:jc w:val="both"/>
        <w:rPr>
          <w:b/>
        </w:rPr>
      </w:pPr>
      <w:r w:rsidRPr="001A5EAF">
        <w:rPr>
          <w:b/>
        </w:rPr>
        <w:t>3. Basina - Mudri dolac (UPU)</w:t>
      </w:r>
      <w:r w:rsidRPr="001A5EAF">
        <w:t xml:space="preserve"> </w:t>
      </w:r>
      <w:r w:rsidRPr="001A5EAF">
        <w:rPr>
          <w:b/>
        </w:rPr>
        <w:t xml:space="preserve">naselja </w:t>
      </w:r>
    </w:p>
    <w:p w:rsidR="004B1BA2" w:rsidRPr="001A5EAF" w:rsidRDefault="004B1BA2" w:rsidP="001A5EAF">
      <w:pPr>
        <w:jc w:val="both"/>
      </w:pPr>
      <w:r w:rsidRPr="001A5EAF">
        <w:tab/>
        <w:t xml:space="preserve">Ovim planom je potrebno definirati mjere i uvjete za sanaciju, uređivanje i urbanu obnovu djelomično izgrađenog naseljaBasina- Mudri Dolac, prostora mješovite gradnje, pretežito stambene (povremeno stanovanje), podizanje standarda područja urbanom obnovom, sanacijom, dogradnjom i transformacijom postojećeg naselja posebno kroz rekonstrukciju postojeće i gradnju nove ulične mreže, osiguranje potrebne komunalne infrastrukture, prostora za realizaciju nužno </w:t>
      </w:r>
      <w:r w:rsidRPr="001A5EAF">
        <w:lastRenderedPageBreak/>
        <w:t>potrebnih javnih prostora i pratećih sadržaja koji će povećati urbanitet naselja, te omogućavanja gradnje ugostiteljsko-turističkih građevina umjerenog volumena i smještajnog kapaciteta.</w:t>
      </w:r>
    </w:p>
    <w:p w:rsidR="004B1BA2" w:rsidRPr="001A5EAF" w:rsidRDefault="004B1BA2" w:rsidP="001A5EAF">
      <w:pPr>
        <w:jc w:val="both"/>
      </w:pPr>
    </w:p>
    <w:p w:rsidR="004B1BA2" w:rsidRPr="001A5EAF" w:rsidRDefault="004B1BA2" w:rsidP="001A5EAF">
      <w:pPr>
        <w:jc w:val="both"/>
        <w:rPr>
          <w:b/>
        </w:rPr>
      </w:pPr>
      <w:r w:rsidRPr="001A5EAF">
        <w:rPr>
          <w:b/>
        </w:rPr>
        <w:t>4. TZ Basina (UPU</w:t>
      </w:r>
      <w:r w:rsidRPr="001A5EAF">
        <w:rPr>
          <w:b/>
          <w:color w:val="FFCC00"/>
        </w:rPr>
        <w:t xml:space="preserve"> </w:t>
      </w:r>
      <w:r w:rsidRPr="001A5EAF">
        <w:rPr>
          <w:b/>
        </w:rPr>
        <w:t xml:space="preserve">za dvije prostorne cjeline) </w:t>
      </w:r>
    </w:p>
    <w:p w:rsidR="004B1BA2" w:rsidRPr="001A5EAF" w:rsidRDefault="004B1BA2" w:rsidP="001A5EAF">
      <w:pPr>
        <w:jc w:val="both"/>
      </w:pPr>
      <w:r w:rsidRPr="001A5EAF">
        <w:t xml:space="preserve"> alternativno: 4a.  TZ Basina1 (UPU) </w:t>
      </w:r>
    </w:p>
    <w:p w:rsidR="004B1BA2" w:rsidRPr="001A5EAF" w:rsidRDefault="004B1BA2" w:rsidP="001A5EAF">
      <w:pPr>
        <w:jc w:val="both"/>
      </w:pPr>
      <w:r w:rsidRPr="001A5EAF">
        <w:t xml:space="preserve">                      4b.  TZ Basina 2 (UPU) </w:t>
      </w:r>
    </w:p>
    <w:p w:rsidR="004B1BA2" w:rsidRPr="001A5EAF" w:rsidRDefault="004B1BA2" w:rsidP="001A5EAF">
      <w:pPr>
        <w:jc w:val="both"/>
      </w:pPr>
      <w:r w:rsidRPr="001A5EAF">
        <w:tab/>
        <w:t xml:space="preserve">Ovim planom/ovima je obuhvaćeno izdvojeno građevinsko područje ugostiteljsko turističke izgradnje na sjevernoistočnoj obalnoj fronti otoka, u granicama Grada Starog Grada, a na rubnom dijelu Grada, s kontaktnim područjem građevinske zone Basina u naselju Vrbanj. Zonu namijenjenu turističkoj izgradnji smještajnih kapaciteta planski definirati sukladno odredbama Zakona o prostornom uređenju i gradnji, smjernicama definiranim u dokumentu „Kriteriji za planiranje turističkih predjela obalnog područja mora“ (MZOPUiG, Savjet prostornog uređenja Države, 2009), odredbama ovog plana, te sukladno posebnim propisima za ovu namjenu i uvjetima tijela i pravnih osoba s javnim ovlastima. </w:t>
      </w:r>
    </w:p>
    <w:p w:rsidR="004B1BA2" w:rsidRPr="001A5EAF" w:rsidRDefault="004B1BA2" w:rsidP="001A5EAF">
      <w:pPr>
        <w:jc w:val="both"/>
      </w:pPr>
      <w:r w:rsidRPr="001A5EAF">
        <w:tab/>
        <w:t xml:space="preserve">Obzirom na potrebu realizacije turističkih kapaciteta visoke i elitne kategorije potrebno je zonu namijenjenu turističkoj izgradnji smještajnih kapaciteta visokokomercijalne potrošnje analizirati i planski definirati s ujednačenim kriterijima sukladno odredbama Zakona o prostornom uređenju i gradnji, smjernicama definiranim u dokumentu „Kriteriji za planiranje turističkih predjela obalnog područja mora“ (MZOPUiG, Savjet prostornog uređenja Države, 2009), odredbama ovog plana, te sukladno posebnim propisima za ovu namjenu i uvjetima tijela i pravnih osoba s javnim ovlastima. </w:t>
      </w:r>
    </w:p>
    <w:p w:rsidR="004B1BA2" w:rsidRPr="001A5EAF" w:rsidRDefault="004B1BA2" w:rsidP="001A5EAF">
      <w:pPr>
        <w:jc w:val="both"/>
        <w:rPr>
          <w:b/>
        </w:rPr>
      </w:pPr>
    </w:p>
    <w:p w:rsidR="004B1BA2" w:rsidRPr="001A5EAF" w:rsidRDefault="004B1BA2" w:rsidP="001A5EAF">
      <w:pPr>
        <w:jc w:val="both"/>
        <w:rPr>
          <w:b/>
        </w:rPr>
      </w:pPr>
      <w:r w:rsidRPr="001A5EAF">
        <w:rPr>
          <w:b/>
        </w:rPr>
        <w:t>Dol:</w:t>
      </w:r>
    </w:p>
    <w:p w:rsidR="004B1BA2" w:rsidRPr="001A5EAF" w:rsidRDefault="004B1BA2" w:rsidP="001A5EAF">
      <w:pPr>
        <w:jc w:val="both"/>
        <w:rPr>
          <w:b/>
        </w:rPr>
      </w:pPr>
      <w:r w:rsidRPr="001A5EAF">
        <w:rPr>
          <w:b/>
        </w:rPr>
        <w:t xml:space="preserve">1. Dol 1 (UPU) naselja </w:t>
      </w:r>
    </w:p>
    <w:p w:rsidR="004B1BA2" w:rsidRPr="001A5EAF" w:rsidRDefault="004B1BA2" w:rsidP="001A5EAF">
      <w:pPr>
        <w:jc w:val="both"/>
        <w:rPr>
          <w:b/>
        </w:rPr>
      </w:pPr>
      <w:r w:rsidRPr="001A5EAF">
        <w:rPr>
          <w:b/>
        </w:rPr>
        <w:t xml:space="preserve">2. Dol 2 (UPU) naselja </w:t>
      </w:r>
    </w:p>
    <w:p w:rsidR="004B1BA2" w:rsidRPr="001A5EAF" w:rsidRDefault="004B1BA2" w:rsidP="001A5EAF">
      <w:pPr>
        <w:jc w:val="both"/>
        <w:rPr>
          <w:b/>
        </w:rPr>
      </w:pPr>
      <w:r w:rsidRPr="001A5EAF">
        <w:rPr>
          <w:b/>
        </w:rPr>
        <w:t xml:space="preserve">3. Dol 3 (UPU) naselja </w:t>
      </w:r>
    </w:p>
    <w:p w:rsidR="004B1BA2" w:rsidRPr="001A5EAF" w:rsidRDefault="004B1BA2" w:rsidP="001A5EAF">
      <w:pPr>
        <w:jc w:val="both"/>
      </w:pPr>
      <w:r w:rsidRPr="001A5EAF">
        <w:tab/>
        <w:t>Smjernice za planove broj 1.,2. i 3.:</w:t>
      </w:r>
    </w:p>
    <w:p w:rsidR="004B1BA2" w:rsidRPr="001A5EAF" w:rsidRDefault="004B1BA2" w:rsidP="001A5EAF">
      <w:pPr>
        <w:jc w:val="both"/>
      </w:pPr>
      <w:r w:rsidRPr="001A5EAF">
        <w:tab/>
        <w:t xml:space="preserve">Planom treba utvrditi temeljnu organizaciju prostora, zaštitu prirodnih, kulturnih i povijesnih vrijednosti, uvjete oblikovanja pojedinih prostornih cjelina, propisati propozicije, smjernice i mjerila za gradnju, uređenje i zaštitu prostora, te definirati  rješenja komunalne infrastrukture.  Stari dio naselja sa spontano organiziranim prostorom stambeno-gospodarskih građevina građenih u tradicijskom slogu povezanih seoskim puteljcima, dvorovima i vrtovima, predstavlja tradicijsku graditeljsku baštinu, koju je potrebno u planu odgovarajuće valorizirati. Sličan arhitektonski izraz treba primijeniti i u neizgrađenom dijelu građevinskog područja naselja. Treba uspostaviti uravnotežen odnos izvornih oblika graditeljske baštine i suvremenih graditeljskih intervencija, uvažavajući javni interes. Za područje ruralne cjeline omogućiti revitalizaciju, uvažavajući konzervatorske i krajobrazne smjernice, a neizgrađeni dio građevinskog područja planirati </w:t>
      </w:r>
      <w:r w:rsidRPr="001A5EAF">
        <w:lastRenderedPageBreak/>
        <w:t xml:space="preserve">temeljem odredbi Prostornog plana uređenja Grada Starog Grada. </w:t>
      </w:r>
    </w:p>
    <w:p w:rsidR="004B1BA2" w:rsidRPr="001A5EAF" w:rsidRDefault="004B1BA2" w:rsidP="001A5EAF">
      <w:pPr>
        <w:jc w:val="both"/>
        <w:rPr>
          <w:b/>
        </w:rPr>
      </w:pPr>
    </w:p>
    <w:p w:rsidR="004B1BA2" w:rsidRPr="001A5EAF" w:rsidRDefault="004B1BA2" w:rsidP="001A5EAF">
      <w:pPr>
        <w:jc w:val="both"/>
        <w:rPr>
          <w:b/>
        </w:rPr>
      </w:pPr>
      <w:r w:rsidRPr="001A5EAF">
        <w:rPr>
          <w:b/>
        </w:rPr>
        <w:t>Selca kod Staroga Grada:</w:t>
      </w:r>
    </w:p>
    <w:p w:rsidR="004B1BA2" w:rsidRPr="001A5EAF" w:rsidRDefault="004B1BA2" w:rsidP="001A5EAF">
      <w:pPr>
        <w:jc w:val="both"/>
        <w:rPr>
          <w:b/>
        </w:rPr>
      </w:pPr>
      <w:r w:rsidRPr="001A5EAF">
        <w:rPr>
          <w:b/>
        </w:rPr>
        <w:t xml:space="preserve">Selca (UPU) naselja </w:t>
      </w:r>
    </w:p>
    <w:p w:rsidR="004B1BA2" w:rsidRPr="001A5EAF" w:rsidRDefault="004B1BA2" w:rsidP="001A5EAF">
      <w:pPr>
        <w:jc w:val="both"/>
        <w:rPr>
          <w:b/>
        </w:rPr>
      </w:pPr>
      <w:r w:rsidRPr="001A5EAF">
        <w:tab/>
        <w:t>Odluka o izradi donesena, plan u izradi</w:t>
      </w:r>
    </w:p>
    <w:p w:rsidR="004B1BA2" w:rsidRPr="001A5EAF" w:rsidRDefault="004B1BA2" w:rsidP="001A5EAF">
      <w:pPr>
        <w:jc w:val="both"/>
      </w:pPr>
      <w:r w:rsidRPr="001A5EAF">
        <w:tab/>
        <w:t>Naselje Selca kod Staroga Grada je naselje koje se sastoji od starog, izgrađenog dijela naselja (sela) i neizgrađenog dijela – područja za širenje naselja. Selo se sastoji od manjeg broja seoskih gospodarstava povezanih u skladnu, još uvijek očuvanu cjelinu. Do naselja vodi županijska cesta ŽC 6203. Naselje je pod preventivnom zaštitom, Rješenjem Konzervatorskog odjela u Splitu, KLASA: UP/I 612-08/08-05/24, URBROJ. 532-04-19/18-08-1, od 10. ožujka 2008. godine.</w:t>
      </w:r>
    </w:p>
    <w:p w:rsidR="004B1BA2" w:rsidRPr="001A5EAF" w:rsidRDefault="004B1BA2" w:rsidP="001A5EAF">
      <w:pPr>
        <w:jc w:val="both"/>
      </w:pPr>
      <w:r w:rsidRPr="001A5EAF">
        <w:tab/>
        <w:t xml:space="preserve">Planom treba utvrditi temeljnu organizaciju prostora, zaštitu prirodnih, kulturnih i povijesnih vrijednosti, uvjete oblikovanja pojedinih prostornih cjelina, propisati propozicije, smjernice i mjerila za gradnju, uređenje i zaštitu prostora, te definirati  rješenja komunalne infrastrukture.  Stari dio naselja (selo) je skup manjeg broja seoskih gospodarstava. Pojedini obiteljski posjedi nastali su gradnjom manjih stambenih i gospodarskih kuća, oko zajedničkog dvorišta. Naselje sa spontano organiziranim prostorom stambeno-gospodarskih građevina građenih u tradicijskom slogu povezanih seoskim puteljcima, dvorovima i vrtovima, predstavlja izuzetan primjer vrijedne tradicijske graditeljske baštine. Sličan arhitektonski izraz treba primijeniti i u neizgrađenom dijelu građevinskog područja naselja. Treba uspostaviti uravnotežen odnos izvornih oblika graditeljske baštine i suvremenih graditeljskih intervencija, uvažavajući javni interes. Za područje ruralne cjeline omogućiti revitalizaciju, uvažavajući konzervatorske i krajobrazne smjernice, a neizgrađeni dio građevinskog područja planirati temeljem odredbi Prostornog plana uređenja Grada Starog Grada. </w:t>
      </w:r>
    </w:p>
    <w:p w:rsidR="004B1BA2" w:rsidRPr="001A5EAF" w:rsidRDefault="004B1BA2" w:rsidP="001A5EAF">
      <w:pPr>
        <w:jc w:val="both"/>
        <w:rPr>
          <w:b/>
        </w:rPr>
      </w:pPr>
    </w:p>
    <w:p w:rsidR="004B1BA2" w:rsidRPr="001A5EAF" w:rsidRDefault="004B1BA2" w:rsidP="001A5EAF">
      <w:pPr>
        <w:jc w:val="both"/>
        <w:rPr>
          <w:b/>
        </w:rPr>
      </w:pPr>
      <w:r w:rsidRPr="001A5EAF">
        <w:rPr>
          <w:b/>
        </w:rPr>
        <w:t>Rudina:</w:t>
      </w:r>
    </w:p>
    <w:p w:rsidR="004B1BA2" w:rsidRPr="001A5EAF" w:rsidRDefault="004B1BA2" w:rsidP="001A5EAF">
      <w:pPr>
        <w:jc w:val="both"/>
        <w:rPr>
          <w:b/>
        </w:rPr>
      </w:pPr>
      <w:r w:rsidRPr="001A5EAF">
        <w:rPr>
          <w:b/>
        </w:rPr>
        <w:t>1. Velika Rudina (UPU) naselja</w:t>
      </w:r>
    </w:p>
    <w:p w:rsidR="004B1BA2" w:rsidRPr="001A5EAF" w:rsidRDefault="004B1BA2" w:rsidP="001A5EAF">
      <w:pPr>
        <w:jc w:val="both"/>
      </w:pPr>
      <w:r w:rsidRPr="001A5EAF">
        <w:tab/>
        <w:t>Ovim planom je potrebno definirati mjere i uvjete za sanaciju, uređivanje i urbana obnova djelomicno izgrađenog naselja Velika Rudina, prostora mješovite gradnje, pretežito stambene (povremeno stanovanje), podizanje standarda područja urbanom obnovom, sanacijom, dogradnjom i transformacijom postojećeg naselja posebno kroz rekonstrukciju postojeće i gradnju nove ulične mreže, osiguranje potrebne komunalne infrastrukture, prostora za realizaciju nužno potrebnih javnih prostora i pratećih sadržaja koji ce povećati</w:t>
      </w:r>
    </w:p>
    <w:p w:rsidR="004B1BA2" w:rsidRPr="001A5EAF" w:rsidRDefault="004B1BA2" w:rsidP="001A5EAF">
      <w:pPr>
        <w:jc w:val="both"/>
      </w:pPr>
      <w:r w:rsidRPr="001A5EAF">
        <w:t>urbanitet naselja.</w:t>
      </w:r>
    </w:p>
    <w:p w:rsidR="004B1BA2" w:rsidRPr="001A5EAF" w:rsidRDefault="004B1BA2" w:rsidP="001A5EAF">
      <w:pPr>
        <w:jc w:val="both"/>
      </w:pPr>
      <w:r w:rsidRPr="001A5EAF">
        <w:rPr>
          <w:b/>
        </w:rPr>
        <w:t xml:space="preserve">2. Mala Rudina (UPU) naselja </w:t>
      </w:r>
    </w:p>
    <w:p w:rsidR="004B1BA2" w:rsidRPr="001A5EAF" w:rsidRDefault="004B1BA2" w:rsidP="001A5EAF">
      <w:pPr>
        <w:jc w:val="both"/>
      </w:pPr>
      <w:r w:rsidRPr="001A5EAF">
        <w:tab/>
        <w:t>UPU je usvojen.</w:t>
      </w:r>
    </w:p>
    <w:p w:rsidR="004B1BA2" w:rsidRDefault="004B1BA2" w:rsidP="00E521BA">
      <w:pPr>
        <w:pStyle w:val="Clanak"/>
      </w:pPr>
    </w:p>
    <w:p w:rsidR="006600B0" w:rsidRDefault="006600B0" w:rsidP="006600B0"/>
    <w:p w:rsidR="006600B0" w:rsidRDefault="006600B0" w:rsidP="006600B0"/>
    <w:p w:rsidR="006600B0" w:rsidRPr="006600B0" w:rsidRDefault="006600B0" w:rsidP="006600B0"/>
    <w:p w:rsidR="004B1BA2" w:rsidRPr="001A5EAF" w:rsidRDefault="004B1BA2" w:rsidP="00E521BA">
      <w:pPr>
        <w:pStyle w:val="Clanak"/>
      </w:pPr>
      <w:r w:rsidRPr="001A5EAF">
        <w:lastRenderedPageBreak/>
        <w:t>Članak 79.</w:t>
      </w:r>
    </w:p>
    <w:p w:rsidR="004B1BA2" w:rsidRPr="001A5EAF" w:rsidRDefault="004B1BA2" w:rsidP="001A5EAF">
      <w:pPr>
        <w:jc w:val="both"/>
      </w:pPr>
    </w:p>
    <w:p w:rsidR="004B1BA2" w:rsidRPr="001A5EAF" w:rsidRDefault="004B1BA2" w:rsidP="001A5EAF">
      <w:pPr>
        <w:pStyle w:val="Heading5"/>
        <w:ind w:left="0"/>
        <w:jc w:val="both"/>
      </w:pPr>
      <w:r w:rsidRPr="001A5EAF">
        <w:tab/>
        <w:t xml:space="preserve">Članak 172., tekst pod naslovom „Uvjeti za zaštitu i spašavanje“, mijenja se i glasi:  </w:t>
      </w:r>
    </w:p>
    <w:p w:rsidR="004B1BA2" w:rsidRPr="001A5EAF" w:rsidRDefault="004B1BA2" w:rsidP="001A5EAF">
      <w:pPr>
        <w:jc w:val="both"/>
        <w:rPr>
          <w:lang w:eastAsia="hr-HR"/>
        </w:rPr>
      </w:pPr>
      <w:r w:rsidRPr="001A5EAF">
        <w:rPr>
          <w:color w:val="FFCC00"/>
          <w:lang w:eastAsia="hr-HR"/>
        </w:rPr>
        <w:tab/>
      </w:r>
      <w:r w:rsidRPr="001A5EAF">
        <w:rPr>
          <w:lang w:eastAsia="hr-HR"/>
        </w:rPr>
        <w:t>„Osnovne mjere zaštite od elementarnih nepogoda i ratnih opasnosti sadržane su u rješenjima ovog Plana dok se posebne mjere (sklanjanje ljudi, zaštita od rušenja, požara i potresa) pobliže određuju u okviru planova uređenja užih područja i/ili pri projektiranju građevina, a u skladu s „Procjenom ugroženosti stanovništva, materijalnih i kulturnih dobara i okoliša od katastrofa i velikih nesreća za Grad Stari Grad“ (ZAST, rujan 2010.) i prihvaćenom od Gradskog vijeća (Službeni glasnik Grada Starog Grada broj 3/11), posebnim propisima, dokumentima Splitsko-dalmatinske županije i Grada Starog Grada, izrađenim i usvojenim temeljem tih propisa te ostalim uvjetima i smjernicama ovog Plana.</w:t>
      </w:r>
    </w:p>
    <w:p w:rsidR="004B1BA2" w:rsidRPr="001A5EAF" w:rsidRDefault="004B1BA2" w:rsidP="001A5EAF">
      <w:pPr>
        <w:jc w:val="both"/>
        <w:rPr>
          <w:lang w:eastAsia="hr-HR"/>
        </w:rPr>
      </w:pPr>
    </w:p>
    <w:p w:rsidR="004B1BA2" w:rsidRPr="001A5EAF" w:rsidRDefault="004B1BA2" w:rsidP="001A5EAF">
      <w:pPr>
        <w:widowControl w:val="0"/>
        <w:numPr>
          <w:ilvl w:val="0"/>
          <w:numId w:val="24"/>
        </w:numPr>
        <w:tabs>
          <w:tab w:val="clear" w:pos="734"/>
        </w:tabs>
        <w:overflowPunct/>
        <w:autoSpaceDE/>
        <w:autoSpaceDN/>
        <w:adjustRightInd/>
        <w:ind w:left="0" w:firstLine="0"/>
        <w:jc w:val="both"/>
        <w:textAlignment w:val="auto"/>
        <w:outlineLvl w:val="0"/>
        <w:rPr>
          <w:b/>
        </w:rPr>
      </w:pPr>
      <w:r w:rsidRPr="001A5EAF">
        <w:rPr>
          <w:b/>
        </w:rPr>
        <w:t>Mjere zaštite od požara:</w:t>
      </w:r>
    </w:p>
    <w:p w:rsidR="004B1BA2" w:rsidRPr="001A5EAF" w:rsidRDefault="004B1BA2" w:rsidP="001A5EAF">
      <w:pPr>
        <w:jc w:val="both"/>
        <w:rPr>
          <w:lang w:eastAsia="hr-HR"/>
        </w:rPr>
      </w:pPr>
      <w:r w:rsidRPr="001A5EAF">
        <w:rPr>
          <w:lang w:eastAsia="hr-HR"/>
        </w:rPr>
        <w:tab/>
        <w:t>Pri projektiranju građevina obvezno je primjenjivati slijedeće mjere zaštite od požara</w:t>
      </w:r>
    </w:p>
    <w:p w:rsidR="004B1BA2" w:rsidRPr="001A5EAF" w:rsidRDefault="004B1BA2" w:rsidP="001A5EAF">
      <w:pPr>
        <w:jc w:val="both"/>
        <w:rPr>
          <w:lang w:eastAsia="hr-HR"/>
        </w:rPr>
      </w:pPr>
      <w:r w:rsidRPr="001A5EAF">
        <w:rPr>
          <w:lang w:eastAsia="hr-HR"/>
        </w:rPr>
        <w:t>odnosno posebne uvjete građenja iz područja zaštite od požara:</w:t>
      </w:r>
    </w:p>
    <w:p w:rsidR="004B1BA2" w:rsidRPr="001A5EAF" w:rsidRDefault="004B1BA2" w:rsidP="000C1423">
      <w:pPr>
        <w:ind w:firstLine="567"/>
        <w:jc w:val="both"/>
      </w:pPr>
      <w:r w:rsidRPr="001A5EAF">
        <w:t>1)</w:t>
      </w:r>
      <w:r w:rsidR="000C1423">
        <w:t xml:space="preserve"> </w:t>
      </w:r>
      <w:r w:rsidRPr="001A5EAF">
        <w:t>u slučaju da će se u objektima stavljati u promet, koristiti i skladištiti zapaljive tekućine i plinovi potrebno je postupiti sukladno odredbi članka 11. Zakona o zapaljivim tekućinama i plinovima (NN br. 108/95 i 59/10).</w:t>
      </w:r>
    </w:p>
    <w:p w:rsidR="004B1BA2" w:rsidRPr="001A5EAF" w:rsidRDefault="004B1BA2" w:rsidP="000C1423">
      <w:pPr>
        <w:ind w:firstLine="567"/>
        <w:jc w:val="both"/>
      </w:pPr>
      <w:r w:rsidRPr="001A5EAF">
        <w:t>2)</w:t>
      </w:r>
      <w:r w:rsidR="000C1423">
        <w:t xml:space="preserve"> </w:t>
      </w:r>
      <w:r w:rsidRPr="001A5EAF">
        <w:t>Mjere zaštite od požara projektirati u skladu s pozitivnim hrvatskim i preuzetim propisima koji reguliraju ovu problematiku s posebnom pozornošću na:</w:t>
      </w:r>
    </w:p>
    <w:p w:rsidR="004B1BA2" w:rsidRPr="001A5EAF" w:rsidRDefault="004B1BA2" w:rsidP="000C1423">
      <w:pPr>
        <w:ind w:left="567"/>
        <w:jc w:val="both"/>
      </w:pPr>
      <w:r w:rsidRPr="001A5EAF">
        <w:t>Zakon o zaštiti od požara (NN58/93,33/05,107/07 i 38/09)</w:t>
      </w:r>
    </w:p>
    <w:p w:rsidR="004B1BA2" w:rsidRPr="001A5EAF" w:rsidRDefault="004B1BA2" w:rsidP="000C1423">
      <w:pPr>
        <w:ind w:left="567"/>
        <w:jc w:val="both"/>
      </w:pPr>
      <w:r w:rsidRPr="001A5EAF">
        <w:t>Pravilnik o uvjetima za vatrogasne pristupe (NN br. 35/94, 142/03).</w:t>
      </w:r>
    </w:p>
    <w:p w:rsidR="004B1BA2" w:rsidRPr="001A5EAF" w:rsidRDefault="004B1BA2" w:rsidP="000C1423">
      <w:pPr>
        <w:ind w:left="567"/>
        <w:jc w:val="both"/>
      </w:pPr>
      <w:r w:rsidRPr="001A5EAF">
        <w:t>Pravilnik o hidrantskoj mreži za gašenje požara (NN br. 08/06).</w:t>
      </w:r>
    </w:p>
    <w:p w:rsidR="004B1BA2" w:rsidRPr="001A5EAF" w:rsidRDefault="004B1BA2" w:rsidP="000C1423">
      <w:pPr>
        <w:ind w:left="567"/>
        <w:jc w:val="both"/>
      </w:pPr>
      <w:r w:rsidRPr="001A5EAF">
        <w:t>Garaže projektirati prema austrijskom standardu za objekte za parkiranje TRVB N 106.</w:t>
      </w:r>
    </w:p>
    <w:p w:rsidR="004B1BA2" w:rsidRPr="001A5EAF" w:rsidRDefault="004B1BA2" w:rsidP="000C1423">
      <w:pPr>
        <w:ind w:left="567"/>
        <w:jc w:val="both"/>
      </w:pPr>
      <w:r w:rsidRPr="001A5EAF">
        <w:t>Stambene zgrade projektirati prema austrijskom standardu TRVB N 115/00 odnosno američkim smjernicama NFPA 101/2009.</w:t>
      </w:r>
    </w:p>
    <w:p w:rsidR="004B1BA2" w:rsidRPr="001A5EAF" w:rsidRDefault="004B1BA2" w:rsidP="000C1423">
      <w:pPr>
        <w:ind w:left="567"/>
        <w:jc w:val="both"/>
      </w:pPr>
      <w:r w:rsidRPr="001A5EAF">
        <w:t>Uredske zgrade projektirati prema austrijskom standardu TRVB N 115/00 odnosno američkim smjernicama NFPA 101/2009.</w:t>
      </w:r>
    </w:p>
    <w:p w:rsidR="004B1BA2" w:rsidRPr="001A5EAF" w:rsidRDefault="004B1BA2" w:rsidP="000C1423">
      <w:pPr>
        <w:ind w:left="567"/>
        <w:jc w:val="both"/>
      </w:pPr>
      <w:r w:rsidRPr="001A5EAF">
        <w:t>Trgovačke sadržaje projektirati u skladu s tehničkim smjernicama; austrijskom standardu TRVB N 138 ili američkim smjernicama NFPA 101 (izdanje 2009).</w:t>
      </w:r>
    </w:p>
    <w:p w:rsidR="004B1BA2" w:rsidRPr="001A5EAF" w:rsidRDefault="004B1BA2" w:rsidP="000C1423">
      <w:pPr>
        <w:ind w:left="567"/>
        <w:jc w:val="both"/>
      </w:pPr>
      <w:r w:rsidRPr="001A5EAF">
        <w:t>Športske dvorane projektirati u skladu s američkim smjernicama NFPA 101 (izdanje 2009).</w:t>
      </w:r>
    </w:p>
    <w:p w:rsidR="004B1BA2" w:rsidRPr="001A5EAF" w:rsidRDefault="004B1BA2" w:rsidP="000C1423">
      <w:pPr>
        <w:ind w:left="567"/>
        <w:jc w:val="both"/>
      </w:pPr>
      <w:r w:rsidRPr="001A5EAF">
        <w:t>Obrazovne ustanove projektirati u skladu s američkim smjernicama NFPA 101 (izdanje 2009).</w:t>
      </w:r>
    </w:p>
    <w:p w:rsidR="004B1BA2" w:rsidRPr="001A5EAF" w:rsidRDefault="004B1BA2" w:rsidP="000C1423">
      <w:pPr>
        <w:ind w:left="567"/>
        <w:jc w:val="both"/>
      </w:pPr>
      <w:r w:rsidRPr="001A5EAF">
        <w:lastRenderedPageBreak/>
        <w:t>Izlazne putove iz objekata projektirati u skladu s američkim smjernicama NFPA 101 (2009).</w:t>
      </w:r>
    </w:p>
    <w:p w:rsidR="004B1BA2" w:rsidRPr="001A5EAF" w:rsidRDefault="004B1BA2" w:rsidP="000C1423">
      <w:pPr>
        <w:ind w:firstLine="567"/>
        <w:jc w:val="both"/>
      </w:pPr>
      <w:r w:rsidRPr="001A5EAF">
        <w:t>3)</w:t>
      </w:r>
      <w:r w:rsidR="000C1423">
        <w:t xml:space="preserve"> </w:t>
      </w:r>
      <w:r w:rsidRPr="001A5EAF">
        <w:t>Elemente građevinskih konstrukcija i materijala, protupožarne zidove, prodore cjevovoda, električnih instalacija te okna i kanala kroz zidove i stropove, ventilacijske vodove, vatrootporna i dimnonepropusna vrata i prozore,zatvarače za zaštitu od požara, ostakljenja otporna prema požaru, pokrov, podne obloge i premaze projektirati i izvesti u skladu s hrvatskim normama HRN DIN 4102, odnosno priznatim pravilima tehničke prakse prema kojem je građevina projektirana. Za ugrađene materijale pribaviti ispravu od ovlaštene pravne osobe o požarnim karakteristikama.</w:t>
      </w:r>
    </w:p>
    <w:p w:rsidR="004B1BA2" w:rsidRPr="001A5EAF" w:rsidRDefault="004B1BA2" w:rsidP="000C1423">
      <w:pPr>
        <w:ind w:firstLine="567"/>
        <w:jc w:val="both"/>
      </w:pPr>
      <w:r w:rsidRPr="001A5EAF">
        <w:t xml:space="preserve">4) Građevina mora biti udaljena od susjednih građevina najmanje 4 m ili manje ako se dokaže uzimajući u obzir požarno opterećenje, brzinu širenja požara, požarne karakteristike materijala građevina, veličinu otvora na vanjskim zidovima građevina i dr. da se požar neće prenijeti na susjedne građevine. </w:t>
      </w:r>
    </w:p>
    <w:p w:rsidR="004B1BA2" w:rsidRPr="001A5EAF" w:rsidRDefault="004B1BA2" w:rsidP="000C1423">
      <w:pPr>
        <w:ind w:firstLine="567"/>
        <w:jc w:val="both"/>
      </w:pPr>
      <w:r w:rsidRPr="001A5EAF">
        <w:t>5)</w:t>
      </w:r>
      <w:r w:rsidR="000C1423">
        <w:t xml:space="preserve"> </w:t>
      </w:r>
      <w:r w:rsidRPr="001A5EAF">
        <w:t>Za zahtjevne građevine potrebno ja ishoditi posebne uvjete građenja Policijske uprave Splitsko-dalmatinske kojim se  utvrđuju posebne mjere zaštite od požara, te na osnovu istih izraditi elaborat zaštite od požara koji će biti podloga za izradu glavnog projekta.</w:t>
      </w:r>
    </w:p>
    <w:p w:rsidR="004B1BA2" w:rsidRPr="001A5EAF" w:rsidRDefault="004B1BA2" w:rsidP="001A5EAF">
      <w:pPr>
        <w:jc w:val="both"/>
        <w:outlineLvl w:val="0"/>
        <w:rPr>
          <w:b/>
        </w:rPr>
      </w:pPr>
    </w:p>
    <w:p w:rsidR="004B1BA2" w:rsidRPr="001A5EAF" w:rsidRDefault="004B1BA2" w:rsidP="001A5EAF">
      <w:pPr>
        <w:widowControl w:val="0"/>
        <w:numPr>
          <w:ilvl w:val="0"/>
          <w:numId w:val="23"/>
        </w:numPr>
        <w:tabs>
          <w:tab w:val="clear" w:pos="734"/>
        </w:tabs>
        <w:overflowPunct/>
        <w:autoSpaceDE/>
        <w:autoSpaceDN/>
        <w:adjustRightInd/>
        <w:ind w:left="0" w:firstLine="0"/>
        <w:jc w:val="both"/>
        <w:textAlignment w:val="auto"/>
        <w:outlineLvl w:val="0"/>
        <w:rPr>
          <w:b/>
        </w:rPr>
      </w:pPr>
      <w:r w:rsidRPr="001A5EAF">
        <w:rPr>
          <w:b/>
        </w:rPr>
        <w:t xml:space="preserve">Mjere zaštite od potresa: </w:t>
      </w:r>
    </w:p>
    <w:p w:rsidR="004B1BA2" w:rsidRPr="001A5EAF" w:rsidRDefault="000C1423" w:rsidP="001A5EAF">
      <w:pPr>
        <w:jc w:val="both"/>
      </w:pPr>
      <w:r>
        <w:tab/>
      </w:r>
      <w:r w:rsidR="004B1BA2" w:rsidRPr="001A5EAF">
        <w:t>Obuhvat Plana se nalazi u zoni VIII stupnja MCS, pa sve građevine moraju biti dimenzionirane sukladno tom podatku.</w:t>
      </w:r>
    </w:p>
    <w:p w:rsidR="004B1BA2" w:rsidRPr="001A5EAF" w:rsidRDefault="004B1BA2" w:rsidP="001A5EAF">
      <w:pPr>
        <w:jc w:val="both"/>
      </w:pPr>
      <w:r w:rsidRPr="001A5EAF">
        <w:tab/>
        <w:t>Udaljenost između građevina se određuje tako da iznosi H1/2+ H2/2 metara, a može biti manja ako se tehničkom dokumentacijom dokaže da u slučaju ratnih razaranja rušenje i građevine neće ugroziti živote ljudi i izazvati oštećenja na drugim objektima.</w:t>
      </w:r>
    </w:p>
    <w:p w:rsidR="004B1BA2" w:rsidRPr="001A5EAF" w:rsidRDefault="004B1BA2" w:rsidP="001A5EAF">
      <w:pPr>
        <w:jc w:val="both"/>
      </w:pPr>
      <w:r w:rsidRPr="001A5EAF">
        <w:tab/>
        <w:t>Udaljenost nadzemnog dijela građevina od prometnica utvrđena je odredbama ovog Plana, a Planom određena maksimalna visina građevina je tolika, da kolnici prometnica u funkciji interventnog pristupa građevinama, prema propisu moraju biti izvan zone rušenja.</w:t>
      </w:r>
    </w:p>
    <w:p w:rsidR="004B1BA2" w:rsidRPr="001A5EAF" w:rsidRDefault="004B1BA2" w:rsidP="001A5EAF">
      <w:pPr>
        <w:jc w:val="both"/>
      </w:pPr>
    </w:p>
    <w:p w:rsidR="004B1BA2" w:rsidRPr="001A5EAF" w:rsidRDefault="004B1BA2" w:rsidP="001A5EAF">
      <w:pPr>
        <w:jc w:val="both"/>
        <w:outlineLvl w:val="0"/>
        <w:rPr>
          <w:b/>
        </w:rPr>
      </w:pPr>
      <w:r w:rsidRPr="001A5EAF">
        <w:rPr>
          <w:b/>
        </w:rPr>
        <w:t>c)</w:t>
      </w:r>
      <w:r w:rsidRPr="001A5EAF">
        <w:rPr>
          <w:b/>
        </w:rPr>
        <w:tab/>
        <w:t>Mjere zaštite od ratnih opasnosti:</w:t>
      </w:r>
    </w:p>
    <w:p w:rsidR="004B1BA2" w:rsidRPr="000C1423" w:rsidRDefault="000C1423" w:rsidP="000C1423">
      <w:pPr>
        <w:pStyle w:val="BodyText"/>
        <w:overflowPunct/>
        <w:autoSpaceDE/>
        <w:autoSpaceDN/>
        <w:adjustRightInd/>
        <w:textAlignment w:val="auto"/>
        <w:rPr>
          <w:b w:val="0"/>
          <w:lang w:val="pl-PL"/>
        </w:rPr>
      </w:pPr>
      <w:r>
        <w:rPr>
          <w:b w:val="0"/>
          <w:lang w:val="pl-PL"/>
        </w:rPr>
        <w:tab/>
      </w:r>
      <w:r w:rsidR="004B1BA2" w:rsidRPr="000C1423">
        <w:rPr>
          <w:b w:val="0"/>
          <w:lang w:val="pl-PL"/>
        </w:rPr>
        <w:t>Obveza izgradnje skloništa je propisana Zakonom o unutarnjim poslovima, s naglaskom na članak 24 p do 24 ž, kojim su definirane mjere zaštite i spašavanja («Narodne novine», broj 29/91, 73/91, 33/92, 76/94, 161/98, 128/99, 29/00, 53/00, 129/00 i 32/02), te kojim je određeno da se skloništa grade u skladu s prostornim planovima. Obveza izrade planova «Mjera zaštite» je propisana Pravilnikom o mjerama zaštite od elementarnih nepogoda i ratnih opasnosti («Narodne novine», broj 29/83, 36/85 i 42/86, a opći zahtjevi ugroženosti su propisani od strane Ministarstva obrane i sadržani u Pravilniku o kriterijima za</w:t>
      </w:r>
      <w:r w:rsidR="004B1BA2" w:rsidRPr="001A5EAF">
        <w:rPr>
          <w:lang w:val="pl-PL"/>
        </w:rPr>
        <w:t xml:space="preserve"> </w:t>
      </w:r>
      <w:r w:rsidR="004B1BA2" w:rsidRPr="000C1423">
        <w:rPr>
          <w:b w:val="0"/>
          <w:lang w:val="pl-PL"/>
        </w:rPr>
        <w:t>određivanje gradova i naseljenih mjesta u</w:t>
      </w:r>
      <w:r w:rsidR="004B1BA2" w:rsidRPr="001A5EAF">
        <w:rPr>
          <w:lang w:val="pl-PL"/>
        </w:rPr>
        <w:t xml:space="preserve"> </w:t>
      </w:r>
      <w:r w:rsidR="004B1BA2" w:rsidRPr="000C1423">
        <w:rPr>
          <w:b w:val="0"/>
          <w:lang w:val="pl-PL"/>
        </w:rPr>
        <w:t>kojima</w:t>
      </w:r>
      <w:r w:rsidR="004B1BA2" w:rsidRPr="001A5EAF">
        <w:rPr>
          <w:lang w:val="pl-PL"/>
        </w:rPr>
        <w:t xml:space="preserve"> </w:t>
      </w:r>
      <w:r w:rsidR="004B1BA2" w:rsidRPr="000C1423">
        <w:rPr>
          <w:b w:val="0"/>
          <w:lang w:val="pl-PL"/>
        </w:rPr>
        <w:t>se</w:t>
      </w:r>
      <w:r w:rsidR="004B1BA2" w:rsidRPr="001A5EAF">
        <w:rPr>
          <w:lang w:val="pl-PL"/>
        </w:rPr>
        <w:t xml:space="preserve"> </w:t>
      </w:r>
      <w:r w:rsidR="004B1BA2" w:rsidRPr="000C1423">
        <w:rPr>
          <w:b w:val="0"/>
          <w:lang w:val="pl-PL"/>
        </w:rPr>
        <w:lastRenderedPageBreak/>
        <w:t>moraju graditi skloništa i drugi objekti za zaštitu («Narodne novine», broj 2/91.), kao i u Pravilniku o metodologiji za izradu procjena ugroženosti i planova zaštite i spašavanja («Narodne novine», broj 38/08.).</w:t>
      </w:r>
    </w:p>
    <w:p w:rsidR="004B1BA2" w:rsidRPr="001A5EAF" w:rsidRDefault="000C1423" w:rsidP="001A5EAF">
      <w:pPr>
        <w:jc w:val="both"/>
      </w:pPr>
      <w:r>
        <w:rPr>
          <w:snapToGrid w:val="0"/>
        </w:rPr>
        <w:tab/>
      </w:r>
      <w:r w:rsidR="004B1BA2" w:rsidRPr="001A5EAF">
        <w:rPr>
          <w:snapToGrid w:val="0"/>
        </w:rPr>
        <w:t xml:space="preserve">Naselja Grada Starog Grada prema „Pravilniku </w:t>
      </w:r>
      <w:r w:rsidR="004B1BA2" w:rsidRPr="001A5EAF">
        <w:t>o kriterijima za određivanje gradova i naseljenih mjesta u kojima se moraju graditi skloništa i drugi objekti za zaštitu“ u odnosu na broj stanovnika pripadaju IV kategoriji stupnja ugroženosti od ratnih opasnosti, za koju kategoriju se Pravilnikom propisuje obveza osiguravanja zaštite stanovništva u zaklonima, pa se ovim PPUG-om određuje:</w:t>
      </w:r>
    </w:p>
    <w:p w:rsidR="004B1BA2" w:rsidRPr="00B2454E" w:rsidRDefault="004B1BA2" w:rsidP="00B2454E">
      <w:pPr>
        <w:numPr>
          <w:ilvl w:val="0"/>
          <w:numId w:val="48"/>
        </w:numPr>
        <w:ind w:left="142" w:hanging="142"/>
        <w:jc w:val="both"/>
        <w:rPr>
          <w:b/>
        </w:rPr>
      </w:pPr>
      <w:r w:rsidRPr="00B2454E">
        <w:rPr>
          <w:snapToGrid w:val="0"/>
        </w:rPr>
        <w:t>Izgradnja zaklona kojima se osigurava zaštita stanovništva, u pravilu za, stambene, stambeno poslovne, javne i gospodarske objekte, na način da se izvedba zaklona u sklopu planiranih građevina osigurava prenamjenom dijelova građevina</w:t>
      </w:r>
      <w:r w:rsidR="00B2454E" w:rsidRPr="00B2454E">
        <w:rPr>
          <w:snapToGrid w:val="0"/>
        </w:rPr>
        <w:t xml:space="preserve"> </w:t>
      </w:r>
      <w:r w:rsidRPr="00B2454E">
        <w:rPr>
          <w:snapToGrid w:val="0"/>
        </w:rPr>
        <w:t>(podrumski pomoćni prostori- skladišni, garažni prostor i sl.) u slučaju ratnih opasnosti.“</w:t>
      </w:r>
    </w:p>
    <w:p w:rsidR="004B1BA2" w:rsidRPr="001A5EAF" w:rsidRDefault="004B1BA2" w:rsidP="00E521BA">
      <w:pPr>
        <w:pStyle w:val="Clanak"/>
      </w:pPr>
    </w:p>
    <w:p w:rsidR="004B1BA2" w:rsidRPr="001A5EAF" w:rsidRDefault="004B1BA2" w:rsidP="00B2454E">
      <w:pPr>
        <w:jc w:val="center"/>
        <w:rPr>
          <w:b/>
        </w:rPr>
      </w:pPr>
      <w:r w:rsidRPr="001A5EAF">
        <w:rPr>
          <w:b/>
        </w:rPr>
        <w:t>Članak 80.</w:t>
      </w:r>
    </w:p>
    <w:p w:rsidR="004B1BA2" w:rsidRPr="001A5EAF" w:rsidRDefault="004B1BA2" w:rsidP="001A5EAF">
      <w:pPr>
        <w:jc w:val="both"/>
      </w:pPr>
    </w:p>
    <w:p w:rsidR="004B1BA2" w:rsidRDefault="004B1BA2" w:rsidP="001A5EAF">
      <w:pPr>
        <w:jc w:val="both"/>
      </w:pPr>
      <w:r w:rsidRPr="001A5EAF">
        <w:tab/>
      </w:r>
      <w:r w:rsidRPr="001A5EAF">
        <w:rPr>
          <w:b/>
        </w:rPr>
        <w:t>U članku 173</w:t>
      </w:r>
      <w:r w:rsidRPr="001A5EAF">
        <w:t>. riječi: „posebnom“ briše se, a iza riječi „odlukom“ se dodaju riječi: „o komunalnom redu.“</w:t>
      </w:r>
    </w:p>
    <w:p w:rsidR="00B2454E" w:rsidRPr="001A5EAF" w:rsidRDefault="00B2454E" w:rsidP="001A5EAF">
      <w:pPr>
        <w:jc w:val="both"/>
      </w:pPr>
    </w:p>
    <w:p w:rsidR="004B1BA2" w:rsidRDefault="004B1BA2" w:rsidP="00B2454E">
      <w:pPr>
        <w:jc w:val="center"/>
        <w:rPr>
          <w:b/>
        </w:rPr>
      </w:pPr>
      <w:r w:rsidRPr="001A5EAF">
        <w:rPr>
          <w:b/>
        </w:rPr>
        <w:t>Članak 81.</w:t>
      </w:r>
    </w:p>
    <w:p w:rsidR="00B2454E" w:rsidRPr="001A5EAF" w:rsidRDefault="00B2454E" w:rsidP="001A5EAF">
      <w:pPr>
        <w:jc w:val="both"/>
        <w:rPr>
          <w:b/>
        </w:rPr>
      </w:pPr>
    </w:p>
    <w:p w:rsidR="004B1BA2" w:rsidRPr="001A5EAF" w:rsidRDefault="004B1BA2" w:rsidP="001A5EAF">
      <w:pPr>
        <w:jc w:val="both"/>
      </w:pPr>
      <w:r w:rsidRPr="001A5EAF">
        <w:tab/>
      </w:r>
      <w:r w:rsidRPr="001A5EAF">
        <w:rPr>
          <w:b/>
        </w:rPr>
        <w:t>Članak 174</w:t>
      </w:r>
      <w:r w:rsidRPr="001A5EAF">
        <w:t>. briše se.</w:t>
      </w:r>
    </w:p>
    <w:p w:rsidR="004B1BA2" w:rsidRPr="001A5EAF" w:rsidRDefault="004B1BA2" w:rsidP="001A5EAF">
      <w:pPr>
        <w:jc w:val="both"/>
      </w:pPr>
    </w:p>
    <w:p w:rsidR="004B1BA2" w:rsidRPr="001A5EAF" w:rsidRDefault="004B1BA2" w:rsidP="001A5EAF">
      <w:pPr>
        <w:jc w:val="both"/>
        <w:rPr>
          <w:b/>
        </w:rPr>
      </w:pPr>
      <w:r w:rsidRPr="001A5EAF">
        <w:rPr>
          <w:b/>
        </w:rPr>
        <w:t>III. PRIJELAZNE I ZAVRŠNE ODREDBE</w:t>
      </w:r>
    </w:p>
    <w:p w:rsidR="00D146F0" w:rsidRDefault="00D146F0" w:rsidP="001A5EAF">
      <w:pPr>
        <w:jc w:val="both"/>
        <w:rPr>
          <w:b/>
        </w:rPr>
      </w:pPr>
    </w:p>
    <w:p w:rsidR="004B1BA2" w:rsidRPr="001A5EAF" w:rsidRDefault="004B1BA2" w:rsidP="00D146F0">
      <w:pPr>
        <w:jc w:val="center"/>
        <w:rPr>
          <w:b/>
        </w:rPr>
      </w:pPr>
      <w:r w:rsidRPr="001A5EAF">
        <w:rPr>
          <w:b/>
        </w:rPr>
        <w:t>Članak 82.</w:t>
      </w:r>
    </w:p>
    <w:p w:rsidR="004B1BA2" w:rsidRPr="001A5EAF" w:rsidRDefault="004B1BA2" w:rsidP="001A5EAF">
      <w:pPr>
        <w:jc w:val="both"/>
      </w:pPr>
    </w:p>
    <w:p w:rsidR="004B1BA2" w:rsidRPr="001A5EAF" w:rsidRDefault="004B1BA2" w:rsidP="001A5EAF">
      <w:pPr>
        <w:jc w:val="both"/>
      </w:pPr>
      <w:r w:rsidRPr="001A5EAF">
        <w:tab/>
        <w:t>Izmjene i dopune PPUG-a  izrađene su u šest izvornika koji se čuvaju:</w:t>
      </w:r>
    </w:p>
    <w:p w:rsidR="004B1BA2" w:rsidRPr="001A5EAF" w:rsidRDefault="004B1BA2" w:rsidP="00D146F0">
      <w:pPr>
        <w:pStyle w:val="NoSpacing"/>
        <w:numPr>
          <w:ilvl w:val="0"/>
          <w:numId w:val="49"/>
        </w:numPr>
        <w:tabs>
          <w:tab w:val="left" w:pos="284"/>
          <w:tab w:val="right" w:leader="dot" w:pos="4111"/>
        </w:tabs>
        <w:ind w:left="284" w:hanging="284"/>
        <w:jc w:val="both"/>
        <w:rPr>
          <w:rFonts w:ascii="Times New Roman" w:hAnsi="Times New Roman" w:cs="Times New Roman"/>
        </w:rPr>
      </w:pPr>
      <w:r w:rsidRPr="001A5EAF">
        <w:rPr>
          <w:rFonts w:ascii="Times New Roman" w:hAnsi="Times New Roman" w:cs="Times New Roman"/>
        </w:rPr>
        <w:t>Pismohrani Gradskog vijeća Grada Starog Grada</w:t>
      </w:r>
      <w:r w:rsidR="00D146F0">
        <w:rPr>
          <w:rFonts w:ascii="Times New Roman" w:hAnsi="Times New Roman" w:cs="Times New Roman"/>
        </w:rPr>
        <w:tab/>
      </w:r>
      <w:r w:rsidRPr="001A5EAF">
        <w:rPr>
          <w:rFonts w:ascii="Times New Roman" w:hAnsi="Times New Roman" w:cs="Times New Roman"/>
        </w:rPr>
        <w:t>1 primjerak</w:t>
      </w:r>
    </w:p>
    <w:p w:rsidR="004B1BA2" w:rsidRPr="001A5EAF" w:rsidRDefault="004B1BA2" w:rsidP="00D146F0">
      <w:pPr>
        <w:pStyle w:val="NoSpacing"/>
        <w:numPr>
          <w:ilvl w:val="0"/>
          <w:numId w:val="49"/>
        </w:numPr>
        <w:tabs>
          <w:tab w:val="left" w:pos="284"/>
          <w:tab w:val="right" w:leader="dot" w:pos="4111"/>
        </w:tabs>
        <w:ind w:left="284" w:hanging="284"/>
        <w:jc w:val="both"/>
        <w:rPr>
          <w:rFonts w:ascii="Times New Roman" w:hAnsi="Times New Roman" w:cs="Times New Roman"/>
        </w:rPr>
      </w:pPr>
      <w:r w:rsidRPr="001A5EAF">
        <w:rPr>
          <w:rFonts w:ascii="Times New Roman" w:hAnsi="Times New Roman" w:cs="Times New Roman"/>
        </w:rPr>
        <w:t>Jedinstvenom upravnom odjelu Grada Starog Grada</w:t>
      </w:r>
      <w:r w:rsidR="00D146F0">
        <w:rPr>
          <w:rFonts w:ascii="Times New Roman" w:hAnsi="Times New Roman" w:cs="Times New Roman"/>
        </w:rPr>
        <w:tab/>
      </w:r>
      <w:r w:rsidRPr="001A5EAF">
        <w:rPr>
          <w:rFonts w:ascii="Times New Roman" w:hAnsi="Times New Roman" w:cs="Times New Roman"/>
        </w:rPr>
        <w:t>2 primjerka</w:t>
      </w:r>
    </w:p>
    <w:p w:rsidR="004B1BA2" w:rsidRPr="001A5EAF" w:rsidRDefault="004B1BA2" w:rsidP="00D146F0">
      <w:pPr>
        <w:pStyle w:val="NoSpacing"/>
        <w:numPr>
          <w:ilvl w:val="0"/>
          <w:numId w:val="49"/>
        </w:numPr>
        <w:tabs>
          <w:tab w:val="left" w:pos="284"/>
          <w:tab w:val="right" w:leader="dot" w:pos="4111"/>
        </w:tabs>
        <w:ind w:left="284" w:hanging="284"/>
        <w:jc w:val="both"/>
        <w:rPr>
          <w:rFonts w:ascii="Times New Roman" w:hAnsi="Times New Roman" w:cs="Times New Roman"/>
        </w:rPr>
      </w:pPr>
      <w:r w:rsidRPr="001A5EAF">
        <w:rPr>
          <w:rFonts w:ascii="Times New Roman" w:hAnsi="Times New Roman" w:cs="Times New Roman"/>
        </w:rPr>
        <w:t xml:space="preserve">Javnoj ustanovi Zavodu za prostorno planiranje </w:t>
      </w:r>
    </w:p>
    <w:p w:rsidR="004B1BA2" w:rsidRPr="001A5EAF" w:rsidRDefault="004B1BA2" w:rsidP="00D146F0">
      <w:pPr>
        <w:pStyle w:val="NoSpacing"/>
        <w:numPr>
          <w:ilvl w:val="0"/>
          <w:numId w:val="49"/>
        </w:numPr>
        <w:tabs>
          <w:tab w:val="left" w:pos="284"/>
          <w:tab w:val="right" w:leader="dot" w:pos="4111"/>
        </w:tabs>
        <w:ind w:left="284" w:hanging="284"/>
        <w:jc w:val="both"/>
        <w:rPr>
          <w:rFonts w:ascii="Times New Roman" w:hAnsi="Times New Roman" w:cs="Times New Roman"/>
        </w:rPr>
      </w:pPr>
      <w:r w:rsidRPr="001A5EAF">
        <w:rPr>
          <w:rFonts w:ascii="Times New Roman" w:hAnsi="Times New Roman" w:cs="Times New Roman"/>
        </w:rPr>
        <w:t>Splitsko-dalmatinske županije</w:t>
      </w:r>
      <w:r w:rsidR="00D146F0">
        <w:rPr>
          <w:rFonts w:ascii="Times New Roman" w:hAnsi="Times New Roman" w:cs="Times New Roman"/>
        </w:rPr>
        <w:tab/>
      </w:r>
      <w:r w:rsidRPr="001A5EAF">
        <w:rPr>
          <w:rFonts w:ascii="Times New Roman" w:hAnsi="Times New Roman" w:cs="Times New Roman"/>
        </w:rPr>
        <w:t>1 primjerak</w:t>
      </w:r>
    </w:p>
    <w:p w:rsidR="00D146F0" w:rsidRDefault="004B1BA2" w:rsidP="00D146F0">
      <w:pPr>
        <w:pStyle w:val="NoSpacing"/>
        <w:numPr>
          <w:ilvl w:val="0"/>
          <w:numId w:val="49"/>
        </w:numPr>
        <w:tabs>
          <w:tab w:val="left" w:pos="284"/>
          <w:tab w:val="right" w:leader="dot" w:pos="4111"/>
        </w:tabs>
        <w:ind w:left="284" w:hanging="284"/>
        <w:jc w:val="both"/>
        <w:rPr>
          <w:rFonts w:ascii="Times New Roman" w:hAnsi="Times New Roman" w:cs="Times New Roman"/>
        </w:rPr>
      </w:pPr>
      <w:r w:rsidRPr="00D146F0">
        <w:rPr>
          <w:rFonts w:ascii="Times New Roman" w:hAnsi="Times New Roman" w:cs="Times New Roman"/>
        </w:rPr>
        <w:t>Upravnom odjelu za prostorno uređenje</w:t>
      </w:r>
      <w:r w:rsidR="00D146F0" w:rsidRPr="00D146F0">
        <w:rPr>
          <w:rFonts w:ascii="Times New Roman" w:hAnsi="Times New Roman" w:cs="Times New Roman"/>
        </w:rPr>
        <w:t xml:space="preserve"> </w:t>
      </w:r>
      <w:r w:rsidRPr="00D146F0">
        <w:rPr>
          <w:rFonts w:ascii="Times New Roman" w:hAnsi="Times New Roman" w:cs="Times New Roman"/>
        </w:rPr>
        <w:t>Splitsko-dalmatinske Županije, ispostava Hvar</w:t>
      </w:r>
      <w:r w:rsidR="00D146F0">
        <w:rPr>
          <w:rFonts w:ascii="Times New Roman" w:hAnsi="Times New Roman" w:cs="Times New Roman"/>
        </w:rPr>
        <w:tab/>
      </w:r>
    </w:p>
    <w:p w:rsidR="004B1BA2" w:rsidRPr="00D146F0" w:rsidRDefault="00D146F0" w:rsidP="00D146F0">
      <w:pPr>
        <w:pStyle w:val="NoSpacing"/>
        <w:tabs>
          <w:tab w:val="left" w:pos="284"/>
          <w:tab w:val="right" w:leader="dot" w:pos="4111"/>
        </w:tabs>
        <w:ind w:left="284"/>
        <w:jc w:val="both"/>
        <w:rPr>
          <w:rFonts w:ascii="Times New Roman" w:hAnsi="Times New Roman" w:cs="Times New Roman"/>
        </w:rPr>
      </w:pPr>
      <w:r>
        <w:rPr>
          <w:rFonts w:ascii="Times New Roman" w:hAnsi="Times New Roman" w:cs="Times New Roman"/>
        </w:rPr>
        <w:tab/>
      </w:r>
      <w:r w:rsidR="004B1BA2" w:rsidRPr="00D146F0">
        <w:rPr>
          <w:rFonts w:ascii="Times New Roman" w:hAnsi="Times New Roman" w:cs="Times New Roman"/>
        </w:rPr>
        <w:t>1 primjerak</w:t>
      </w:r>
    </w:p>
    <w:p w:rsidR="00D146F0" w:rsidRDefault="004B1BA2" w:rsidP="00D146F0">
      <w:pPr>
        <w:pStyle w:val="NoSpacing"/>
        <w:numPr>
          <w:ilvl w:val="0"/>
          <w:numId w:val="49"/>
        </w:numPr>
        <w:tabs>
          <w:tab w:val="left" w:pos="284"/>
          <w:tab w:val="right" w:leader="dot" w:pos="4111"/>
        </w:tabs>
        <w:ind w:left="284" w:hanging="284"/>
        <w:jc w:val="both"/>
        <w:rPr>
          <w:rFonts w:ascii="Times New Roman" w:hAnsi="Times New Roman" w:cs="Times New Roman"/>
        </w:rPr>
      </w:pPr>
      <w:r w:rsidRPr="001A5EAF">
        <w:rPr>
          <w:rFonts w:ascii="Times New Roman" w:hAnsi="Times New Roman" w:cs="Times New Roman"/>
        </w:rPr>
        <w:t xml:space="preserve">Ministarstvu graditeljstva i prostornog uređenja                             </w:t>
      </w:r>
    </w:p>
    <w:p w:rsidR="004B1BA2" w:rsidRPr="001A5EAF" w:rsidRDefault="00D146F0" w:rsidP="00D146F0">
      <w:pPr>
        <w:pStyle w:val="NoSpacing"/>
        <w:tabs>
          <w:tab w:val="left" w:pos="284"/>
          <w:tab w:val="right" w:leader="dot" w:pos="4111"/>
        </w:tabs>
        <w:ind w:left="284"/>
        <w:jc w:val="both"/>
        <w:rPr>
          <w:rFonts w:ascii="Times New Roman" w:hAnsi="Times New Roman" w:cs="Times New Roman"/>
        </w:rPr>
      </w:pPr>
      <w:r>
        <w:rPr>
          <w:rFonts w:ascii="Times New Roman" w:hAnsi="Times New Roman" w:cs="Times New Roman"/>
        </w:rPr>
        <w:tab/>
      </w:r>
      <w:r w:rsidR="004B1BA2" w:rsidRPr="001A5EAF">
        <w:rPr>
          <w:rFonts w:ascii="Times New Roman" w:hAnsi="Times New Roman" w:cs="Times New Roman"/>
        </w:rPr>
        <w:t>1 primjerak</w:t>
      </w:r>
    </w:p>
    <w:p w:rsidR="004B1BA2" w:rsidRPr="001A5EAF" w:rsidRDefault="004B1BA2" w:rsidP="001A5EAF">
      <w:pPr>
        <w:pStyle w:val="Default"/>
        <w:jc w:val="both"/>
        <w:rPr>
          <w:rFonts w:ascii="Times New Roman" w:hAnsi="Times New Roman" w:cs="Times New Roman"/>
          <w:sz w:val="20"/>
          <w:szCs w:val="20"/>
        </w:rPr>
      </w:pPr>
    </w:p>
    <w:p w:rsidR="004B1BA2" w:rsidRPr="001A5EAF" w:rsidRDefault="004B1BA2" w:rsidP="001A5EAF">
      <w:pPr>
        <w:pStyle w:val="Default"/>
        <w:jc w:val="both"/>
        <w:rPr>
          <w:rFonts w:ascii="Times New Roman" w:hAnsi="Times New Roman" w:cs="Times New Roman"/>
          <w:sz w:val="20"/>
          <w:szCs w:val="20"/>
        </w:rPr>
      </w:pPr>
      <w:r w:rsidRPr="001A5EAF">
        <w:rPr>
          <w:rFonts w:ascii="Times New Roman" w:hAnsi="Times New Roman" w:cs="Times New Roman"/>
          <w:sz w:val="20"/>
          <w:szCs w:val="20"/>
        </w:rPr>
        <w:tab/>
        <w:t xml:space="preserve">Izmjene i dopune PPUG-a izrađene su i na CD-rom mediju, u pdf i dwg formatu. </w:t>
      </w:r>
    </w:p>
    <w:p w:rsidR="004B1BA2" w:rsidRPr="001A5EAF" w:rsidRDefault="004B1BA2" w:rsidP="001A5EAF">
      <w:pPr>
        <w:pStyle w:val="NoSpacing"/>
        <w:jc w:val="both"/>
        <w:rPr>
          <w:rFonts w:ascii="Times New Roman" w:hAnsi="Times New Roman" w:cs="Times New Roman"/>
        </w:rPr>
      </w:pPr>
    </w:p>
    <w:p w:rsidR="004B1BA2" w:rsidRDefault="004B1BA2" w:rsidP="00D146F0">
      <w:pPr>
        <w:pStyle w:val="Footer"/>
        <w:tabs>
          <w:tab w:val="clear" w:pos="4320"/>
          <w:tab w:val="clear" w:pos="8640"/>
        </w:tabs>
        <w:jc w:val="center"/>
        <w:rPr>
          <w:b/>
        </w:rPr>
      </w:pPr>
      <w:r w:rsidRPr="001A5EAF">
        <w:rPr>
          <w:b/>
        </w:rPr>
        <w:t>Članak 83.</w:t>
      </w:r>
    </w:p>
    <w:p w:rsidR="00D146F0" w:rsidRPr="001A5EAF" w:rsidRDefault="00D146F0" w:rsidP="001A5EAF">
      <w:pPr>
        <w:pStyle w:val="Footer"/>
        <w:tabs>
          <w:tab w:val="clear" w:pos="4320"/>
          <w:tab w:val="clear" w:pos="8640"/>
        </w:tabs>
        <w:jc w:val="both"/>
        <w:rPr>
          <w:b/>
        </w:rPr>
      </w:pPr>
    </w:p>
    <w:p w:rsidR="004B1BA2" w:rsidRPr="001A5EAF" w:rsidRDefault="004B1BA2" w:rsidP="001A5EAF">
      <w:pPr>
        <w:pStyle w:val="Footer"/>
        <w:tabs>
          <w:tab w:val="clear" w:pos="4320"/>
          <w:tab w:val="clear" w:pos="8640"/>
        </w:tabs>
        <w:jc w:val="both"/>
      </w:pPr>
      <w:r w:rsidRPr="001A5EAF">
        <w:tab/>
        <w:t>Uvid u Elaborat Izmjena i dopuna Plana moguće je obaviti u Jedinstvenom upravnom odjelu Grada Staroga Grada, Novo riva 3, 21460 Stari Grad.</w:t>
      </w:r>
    </w:p>
    <w:p w:rsidR="004B1BA2" w:rsidRDefault="004B1BA2" w:rsidP="001A5EAF">
      <w:pPr>
        <w:pStyle w:val="Footer"/>
        <w:tabs>
          <w:tab w:val="clear" w:pos="4320"/>
          <w:tab w:val="clear" w:pos="8640"/>
        </w:tabs>
        <w:jc w:val="both"/>
      </w:pPr>
    </w:p>
    <w:p w:rsidR="00D146F0" w:rsidRPr="001A5EAF" w:rsidRDefault="00D146F0" w:rsidP="001A5EAF">
      <w:pPr>
        <w:pStyle w:val="Footer"/>
        <w:tabs>
          <w:tab w:val="clear" w:pos="4320"/>
          <w:tab w:val="clear" w:pos="8640"/>
        </w:tabs>
        <w:jc w:val="both"/>
      </w:pPr>
    </w:p>
    <w:p w:rsidR="004B1BA2" w:rsidRPr="001A5EAF" w:rsidRDefault="004B1BA2" w:rsidP="00D146F0">
      <w:pPr>
        <w:pStyle w:val="Footer"/>
        <w:tabs>
          <w:tab w:val="clear" w:pos="4320"/>
          <w:tab w:val="clear" w:pos="8640"/>
        </w:tabs>
        <w:jc w:val="center"/>
        <w:rPr>
          <w:b/>
        </w:rPr>
      </w:pPr>
      <w:r w:rsidRPr="001A5EAF">
        <w:rPr>
          <w:b/>
        </w:rPr>
        <w:lastRenderedPageBreak/>
        <w:t>Članak 84.</w:t>
      </w:r>
    </w:p>
    <w:p w:rsidR="00D146F0" w:rsidRDefault="00D146F0" w:rsidP="001A5EAF">
      <w:pPr>
        <w:pStyle w:val="Footer"/>
        <w:tabs>
          <w:tab w:val="clear" w:pos="4320"/>
          <w:tab w:val="clear" w:pos="8640"/>
        </w:tabs>
        <w:jc w:val="both"/>
      </w:pPr>
    </w:p>
    <w:p w:rsidR="004B1BA2" w:rsidRPr="001A5EAF" w:rsidRDefault="004B1BA2" w:rsidP="001A5EAF">
      <w:pPr>
        <w:pStyle w:val="Footer"/>
        <w:tabs>
          <w:tab w:val="clear" w:pos="4320"/>
          <w:tab w:val="clear" w:pos="8640"/>
        </w:tabs>
        <w:jc w:val="both"/>
      </w:pPr>
      <w:r w:rsidRPr="001A5EAF">
        <w:tab/>
        <w:t>Izmjene i dopune</w:t>
      </w:r>
      <w:r w:rsidRPr="001A5EAF">
        <w:rPr>
          <w:b/>
        </w:rPr>
        <w:t xml:space="preserve"> </w:t>
      </w:r>
      <w:r w:rsidRPr="001A5EAF">
        <w:t>Plana će se primjenjivati u razdoblju od njegova stupanja na snagu.</w:t>
      </w:r>
    </w:p>
    <w:p w:rsidR="00D146F0" w:rsidRDefault="00D146F0" w:rsidP="001A5EAF">
      <w:pPr>
        <w:pStyle w:val="Footer"/>
        <w:tabs>
          <w:tab w:val="clear" w:pos="4320"/>
          <w:tab w:val="clear" w:pos="8640"/>
        </w:tabs>
        <w:jc w:val="both"/>
        <w:rPr>
          <w:b/>
        </w:rPr>
      </w:pPr>
    </w:p>
    <w:p w:rsidR="004B1BA2" w:rsidRPr="001A5EAF" w:rsidRDefault="004B1BA2" w:rsidP="00D146F0">
      <w:pPr>
        <w:pStyle w:val="Footer"/>
        <w:tabs>
          <w:tab w:val="clear" w:pos="4320"/>
          <w:tab w:val="clear" w:pos="8640"/>
        </w:tabs>
        <w:jc w:val="center"/>
        <w:rPr>
          <w:b/>
        </w:rPr>
      </w:pPr>
      <w:r w:rsidRPr="001A5EAF">
        <w:rPr>
          <w:b/>
        </w:rPr>
        <w:t>Članak 85.</w:t>
      </w:r>
    </w:p>
    <w:p w:rsidR="00D146F0" w:rsidRDefault="00D146F0" w:rsidP="001A5EAF">
      <w:pPr>
        <w:pStyle w:val="Footer"/>
        <w:tabs>
          <w:tab w:val="clear" w:pos="4320"/>
          <w:tab w:val="clear" w:pos="8640"/>
        </w:tabs>
        <w:jc w:val="both"/>
      </w:pPr>
    </w:p>
    <w:p w:rsidR="004B1BA2" w:rsidRPr="001A5EAF" w:rsidRDefault="004B1BA2" w:rsidP="001A5EAF">
      <w:pPr>
        <w:pStyle w:val="Footer"/>
        <w:tabs>
          <w:tab w:val="clear" w:pos="4320"/>
          <w:tab w:val="clear" w:pos="8640"/>
        </w:tabs>
        <w:jc w:val="both"/>
      </w:pPr>
      <w:r w:rsidRPr="001A5EAF">
        <w:tab/>
        <w:t>Ova Odluka stupa na snagu osmog dana nakon objave u «Službenom glasniku Grada Starog Grada».</w:t>
      </w:r>
    </w:p>
    <w:p w:rsidR="004B1BA2" w:rsidRPr="001A5EAF" w:rsidRDefault="004B1BA2" w:rsidP="001A5EAF">
      <w:pPr>
        <w:pStyle w:val="Footer"/>
        <w:tabs>
          <w:tab w:val="clear" w:pos="4320"/>
          <w:tab w:val="clear" w:pos="8640"/>
        </w:tabs>
        <w:jc w:val="both"/>
      </w:pPr>
    </w:p>
    <w:p w:rsidR="004B1BA2" w:rsidRPr="00D146F0" w:rsidRDefault="004B1BA2" w:rsidP="00D146F0">
      <w:pPr>
        <w:jc w:val="center"/>
        <w:rPr>
          <w:b/>
          <w:i/>
        </w:rPr>
      </w:pPr>
      <w:r w:rsidRPr="00D146F0">
        <w:rPr>
          <w:b/>
          <w:i/>
        </w:rPr>
        <w:t>REPUBLIKA HRVATSKA</w:t>
      </w:r>
    </w:p>
    <w:p w:rsidR="004B1BA2" w:rsidRPr="00D146F0" w:rsidRDefault="004B1BA2" w:rsidP="00D146F0">
      <w:pPr>
        <w:jc w:val="center"/>
        <w:rPr>
          <w:b/>
          <w:i/>
        </w:rPr>
      </w:pPr>
      <w:r w:rsidRPr="00D146F0">
        <w:rPr>
          <w:b/>
          <w:i/>
        </w:rPr>
        <w:t>SPLITSKO-DALMATINSKA ŽUPANIJA</w:t>
      </w:r>
    </w:p>
    <w:p w:rsidR="004B1BA2" w:rsidRPr="00D146F0" w:rsidRDefault="004B1BA2" w:rsidP="00D146F0">
      <w:pPr>
        <w:jc w:val="center"/>
        <w:rPr>
          <w:b/>
          <w:i/>
        </w:rPr>
      </w:pPr>
      <w:r w:rsidRPr="00D146F0">
        <w:rPr>
          <w:b/>
          <w:i/>
        </w:rPr>
        <w:t>GRAD STARI GRAD</w:t>
      </w:r>
    </w:p>
    <w:p w:rsidR="004B1BA2" w:rsidRPr="00D146F0" w:rsidRDefault="004B1BA2" w:rsidP="00D146F0">
      <w:pPr>
        <w:jc w:val="center"/>
        <w:rPr>
          <w:b/>
          <w:i/>
        </w:rPr>
      </w:pPr>
      <w:r w:rsidRPr="00D146F0">
        <w:rPr>
          <w:b/>
          <w:i/>
        </w:rPr>
        <w:t>G r a d s k o  v i j e ć e</w:t>
      </w:r>
    </w:p>
    <w:p w:rsidR="004B1BA2" w:rsidRPr="001A5EAF" w:rsidRDefault="004B1BA2" w:rsidP="001A5EAF">
      <w:pPr>
        <w:jc w:val="both"/>
        <w:rPr>
          <w:b/>
          <w:i/>
        </w:rPr>
      </w:pPr>
    </w:p>
    <w:p w:rsidR="00D146F0" w:rsidRDefault="004B1BA2" w:rsidP="001A5EAF">
      <w:pPr>
        <w:jc w:val="both"/>
      </w:pPr>
      <w:r w:rsidRPr="001A5EAF">
        <w:t>KLASA: 350-01/11-01/44</w:t>
      </w:r>
    </w:p>
    <w:p w:rsidR="00D146F0" w:rsidRDefault="004B1BA2" w:rsidP="001A5EAF">
      <w:pPr>
        <w:jc w:val="both"/>
      </w:pPr>
      <w:r w:rsidRPr="001A5EAF">
        <w:t>URBROJ: 2128/03-12-108</w:t>
      </w:r>
    </w:p>
    <w:p w:rsidR="004B1BA2" w:rsidRPr="001A5EAF" w:rsidRDefault="004B1BA2" w:rsidP="001A5EAF">
      <w:pPr>
        <w:jc w:val="both"/>
      </w:pPr>
      <w:r w:rsidRPr="001A5EAF">
        <w:t>Stari Grad, 7. svibnja, 2012. godine</w:t>
      </w:r>
    </w:p>
    <w:p w:rsidR="00047119" w:rsidRDefault="00047119" w:rsidP="00047119">
      <w:pPr>
        <w:ind w:left="1440" w:firstLine="720"/>
        <w:jc w:val="both"/>
      </w:pPr>
      <w:r>
        <w:t xml:space="preserve">       PREDSJEDNIK</w:t>
      </w:r>
    </w:p>
    <w:p w:rsidR="00047119" w:rsidRDefault="00047119" w:rsidP="00047119">
      <w:pPr>
        <w:jc w:val="right"/>
      </w:pPr>
      <w:r>
        <w:t>GRADSKOG VIJEĆA:</w:t>
      </w:r>
    </w:p>
    <w:p w:rsidR="00047119" w:rsidRDefault="00047119" w:rsidP="00047119">
      <w:pPr>
        <w:jc w:val="right"/>
      </w:pPr>
      <w:r>
        <w:t>Marijo Lušić Bulić, v.r.</w:t>
      </w:r>
    </w:p>
    <w:p w:rsidR="00047119" w:rsidRDefault="00047119" w:rsidP="0004711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B1BA2" w:rsidRPr="001A5EAF" w:rsidRDefault="004B1BA2" w:rsidP="001A5EAF">
      <w:pPr>
        <w:jc w:val="both"/>
      </w:pPr>
    </w:p>
    <w:p w:rsidR="00047119" w:rsidRDefault="004B1BA2" w:rsidP="001A5EAF">
      <w:pPr>
        <w:jc w:val="both"/>
        <w:rPr>
          <w:rFonts w:eastAsia="TimesNewRoman"/>
          <w:color w:val="000000"/>
        </w:rPr>
      </w:pPr>
      <w:r w:rsidRPr="001A5EAF">
        <w:rPr>
          <w:rFonts w:eastAsia="TimesNewRoman"/>
          <w:color w:val="000000"/>
        </w:rPr>
        <w:tab/>
        <w:t>Na temelju odredbe članka 78. Zakona o prostornom uređenju i gradnji ("NN", broj 76/07, 38/09, 55/11 i 90/11) i odredbe članka 32. stavka 1. alineje 12. Statuta Grada Starog Grada ("Službeni glasnik Grada Starog Grada", broj: 12/09 i 3/10)</w:t>
      </w:r>
      <w:r w:rsidRPr="001A5EAF">
        <w:rPr>
          <w:rFonts w:eastAsia="TimesNewRoman"/>
          <w:i/>
          <w:color w:val="000000"/>
        </w:rPr>
        <w:t xml:space="preserve"> Gradsko vijeće Grada Staroga Grada </w:t>
      </w:r>
      <w:r w:rsidRPr="001A5EAF">
        <w:rPr>
          <w:rFonts w:eastAsia="TimesNewRoman"/>
          <w:color w:val="000000"/>
        </w:rPr>
        <w:t xml:space="preserve">na XXXIII sjednici održanoj dana 7. svibnja 2012 godine  </w:t>
      </w:r>
    </w:p>
    <w:p w:rsidR="004B1BA2" w:rsidRPr="001A5EAF" w:rsidRDefault="004B1BA2" w:rsidP="001A5EAF">
      <w:pPr>
        <w:jc w:val="both"/>
        <w:rPr>
          <w:rFonts w:eastAsia="TimesNewRoman"/>
          <w:color w:val="000000"/>
        </w:rPr>
      </w:pPr>
      <w:r w:rsidRPr="001A5EAF">
        <w:rPr>
          <w:rFonts w:eastAsia="TimesNewRoman"/>
          <w:color w:val="000000"/>
        </w:rPr>
        <w:t>d o n o s i</w:t>
      </w:r>
    </w:p>
    <w:p w:rsidR="004B1BA2" w:rsidRPr="001A5EAF" w:rsidRDefault="004B1BA2" w:rsidP="001A5EAF">
      <w:pPr>
        <w:jc w:val="both"/>
        <w:rPr>
          <w:rFonts w:eastAsia="TimesNewRoman"/>
          <w:b/>
          <w:color w:val="000000"/>
        </w:rPr>
      </w:pPr>
    </w:p>
    <w:p w:rsidR="004B1BA2" w:rsidRPr="000F5437" w:rsidRDefault="004B1BA2" w:rsidP="000F5437">
      <w:pPr>
        <w:jc w:val="center"/>
        <w:rPr>
          <w:rFonts w:eastAsia="TimesNewRoman"/>
          <w:b/>
          <w:color w:val="000000"/>
          <w:sz w:val="28"/>
          <w:szCs w:val="28"/>
        </w:rPr>
      </w:pPr>
      <w:r w:rsidRPr="000F5437">
        <w:rPr>
          <w:rFonts w:eastAsia="TimesNewRoman"/>
          <w:b/>
          <w:color w:val="000000"/>
          <w:sz w:val="28"/>
          <w:szCs w:val="28"/>
        </w:rPr>
        <w:t>O D L U K U</w:t>
      </w:r>
    </w:p>
    <w:p w:rsidR="004B1BA2" w:rsidRPr="001A5EAF" w:rsidRDefault="004B1BA2" w:rsidP="000F5437">
      <w:pPr>
        <w:jc w:val="center"/>
        <w:rPr>
          <w:rFonts w:eastAsia="TimesNewRoman"/>
          <w:b/>
          <w:color w:val="000000"/>
        </w:rPr>
      </w:pPr>
      <w:r w:rsidRPr="001A5EAF">
        <w:rPr>
          <w:rFonts w:eastAsia="TimesNewRoman"/>
          <w:b/>
          <w:color w:val="000000"/>
        </w:rPr>
        <w:t>o izradi Ciljane izmjene i dopune Prostornog plana uređenja</w:t>
      </w:r>
      <w:r w:rsidR="000F5437">
        <w:rPr>
          <w:rFonts w:eastAsia="TimesNewRoman"/>
          <w:b/>
          <w:color w:val="000000"/>
        </w:rPr>
        <w:t xml:space="preserve"> </w:t>
      </w:r>
      <w:r w:rsidRPr="001A5EAF">
        <w:rPr>
          <w:rFonts w:eastAsia="TimesNewRoman"/>
          <w:b/>
          <w:color w:val="000000"/>
        </w:rPr>
        <w:t>Grada Staroga Grada</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b/>
          <w:color w:val="000000"/>
        </w:rPr>
      </w:pPr>
      <w:r w:rsidRPr="001A5EAF">
        <w:rPr>
          <w:rFonts w:eastAsia="TimesNewRoman"/>
          <w:b/>
          <w:color w:val="000000"/>
        </w:rPr>
        <w:t>I</w:t>
      </w:r>
      <w:r w:rsidR="000F5437">
        <w:rPr>
          <w:rFonts w:eastAsia="TimesNewRoman"/>
          <w:b/>
          <w:color w:val="000000"/>
        </w:rPr>
        <w:t xml:space="preserve"> </w:t>
      </w:r>
      <w:r w:rsidRPr="001A5EAF">
        <w:rPr>
          <w:rFonts w:eastAsia="TimesNewRoman"/>
          <w:b/>
          <w:color w:val="000000"/>
        </w:rPr>
        <w:t>OPĆA ODREDBA</w:t>
      </w:r>
    </w:p>
    <w:p w:rsidR="004B1BA2" w:rsidRPr="001A5EAF" w:rsidRDefault="004B1BA2" w:rsidP="001A5EAF">
      <w:pPr>
        <w:jc w:val="both"/>
        <w:rPr>
          <w:rFonts w:eastAsia="TimesNewRoman"/>
          <w:b/>
          <w:bCs/>
          <w:color w:val="000000"/>
        </w:rPr>
      </w:pPr>
    </w:p>
    <w:p w:rsidR="004B1BA2" w:rsidRPr="001A5EAF" w:rsidRDefault="004B1BA2" w:rsidP="000F5437">
      <w:pPr>
        <w:jc w:val="center"/>
        <w:rPr>
          <w:rFonts w:eastAsia="TimesNewRoman"/>
          <w:b/>
          <w:bCs/>
          <w:color w:val="000000"/>
        </w:rPr>
      </w:pPr>
      <w:r w:rsidRPr="001A5EAF">
        <w:rPr>
          <w:rFonts w:eastAsia="TimesNewRoman"/>
          <w:b/>
          <w:bCs/>
          <w:color w:val="000000"/>
        </w:rPr>
        <w:t>Članak 1.</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color w:val="000000"/>
        </w:rPr>
      </w:pPr>
      <w:r w:rsidRPr="001A5EAF">
        <w:rPr>
          <w:rFonts w:eastAsia="TimesNewRoman"/>
          <w:color w:val="000000"/>
        </w:rPr>
        <w:tab/>
        <w:t>Ovom Odlukom određuje se izrada Ciljane izmjene i dopune Prostornog plana uređenja Grada Staroga Grada ("Službeni glasnik Grada Starog Grada", broj: 4/07 i 8/12 - u daljnjem tekstu: Ciljana izmjena i dopuna PPUG-a).</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b/>
          <w:color w:val="000000"/>
        </w:rPr>
      </w:pPr>
      <w:r w:rsidRPr="001A5EAF">
        <w:rPr>
          <w:rFonts w:eastAsia="TimesNewRoman"/>
          <w:b/>
          <w:color w:val="000000"/>
        </w:rPr>
        <w:t>II</w:t>
      </w:r>
      <w:r w:rsidR="000F5437">
        <w:rPr>
          <w:rFonts w:eastAsia="TimesNewRoman"/>
          <w:b/>
          <w:color w:val="000000"/>
        </w:rPr>
        <w:t xml:space="preserve"> </w:t>
      </w:r>
      <w:r w:rsidRPr="001A5EAF">
        <w:rPr>
          <w:rFonts w:eastAsia="TimesNewRoman"/>
          <w:b/>
          <w:color w:val="000000"/>
        </w:rPr>
        <w:t xml:space="preserve">PRAVNA OSNOVA </w:t>
      </w:r>
    </w:p>
    <w:p w:rsidR="000F5437" w:rsidRDefault="000F5437" w:rsidP="001A5EAF">
      <w:pPr>
        <w:jc w:val="both"/>
        <w:rPr>
          <w:rFonts w:eastAsia="TimesNewRoman"/>
          <w:b/>
          <w:color w:val="000000"/>
        </w:rPr>
      </w:pPr>
    </w:p>
    <w:p w:rsidR="004B1BA2" w:rsidRPr="001A5EAF" w:rsidRDefault="004B1BA2" w:rsidP="000F5437">
      <w:pPr>
        <w:jc w:val="center"/>
        <w:rPr>
          <w:rFonts w:eastAsia="TimesNewRoman"/>
          <w:b/>
          <w:color w:val="000000"/>
          <w:highlight w:val="yellow"/>
        </w:rPr>
      </w:pPr>
      <w:r w:rsidRPr="001A5EAF">
        <w:rPr>
          <w:rFonts w:eastAsia="TimesNewRoman"/>
          <w:b/>
          <w:color w:val="000000"/>
        </w:rPr>
        <w:t>Članak 2.</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color w:val="000000"/>
        </w:rPr>
      </w:pPr>
      <w:r w:rsidRPr="001A5EAF">
        <w:rPr>
          <w:rFonts w:eastAsia="TimesNewRoman"/>
          <w:color w:val="000000"/>
        </w:rPr>
        <w:tab/>
        <w:t>Pravna osnova za izradu i donošenje Ciljane izmjene i dopune PPUG-a su odredbe članaka: 26., 100. i 102.  Zakona o prostornom uređenju i gradnji ("NN", broj: 76/07, 38/09, 55/11 i 90/11 (u daljnjem tekstu: Zakon o prostornom uređenju i gradnji, Zakon).</w:t>
      </w:r>
    </w:p>
    <w:p w:rsidR="004B1BA2" w:rsidRPr="001A5EAF" w:rsidRDefault="004B1BA2" w:rsidP="001A5EAF">
      <w:pPr>
        <w:jc w:val="both"/>
        <w:rPr>
          <w:rFonts w:eastAsia="TimesNewRoman"/>
          <w:color w:val="000000"/>
        </w:rPr>
      </w:pPr>
      <w:r w:rsidRPr="001A5EAF">
        <w:rPr>
          <w:rFonts w:eastAsia="TimesNewRoman"/>
          <w:color w:val="000000"/>
        </w:rPr>
        <w:tab/>
        <w:t xml:space="preserve">Ciljana izmjena i dopuna PPUG-a izradit će se u skladu sa odredbama Pravilnika o sadržaju, mjerilima kartografskih prikaza, obveznim prostornim pokazateljima i standardu elaborata </w:t>
      </w:r>
      <w:r w:rsidRPr="001A5EAF">
        <w:rPr>
          <w:rFonts w:eastAsia="TimesNewRoman"/>
          <w:color w:val="000000"/>
        </w:rPr>
        <w:lastRenderedPageBreak/>
        <w:t>prostornih planova ("NN", broj: 106/98, 39/04, 45/04 i 163/04).</w:t>
      </w:r>
    </w:p>
    <w:p w:rsidR="004B1BA2" w:rsidRPr="001A5EAF" w:rsidRDefault="004B1BA2" w:rsidP="001A5EAF">
      <w:pPr>
        <w:jc w:val="both"/>
        <w:rPr>
          <w:rFonts w:eastAsia="TimesNewRoman"/>
          <w:b/>
          <w:color w:val="000000"/>
        </w:rPr>
      </w:pPr>
    </w:p>
    <w:p w:rsidR="004B1BA2" w:rsidRPr="001A5EAF" w:rsidRDefault="004B1BA2" w:rsidP="000F5437">
      <w:pPr>
        <w:jc w:val="center"/>
        <w:rPr>
          <w:rFonts w:eastAsia="TimesNewRoman"/>
          <w:b/>
          <w:color w:val="000000"/>
          <w:highlight w:val="yellow"/>
        </w:rPr>
      </w:pPr>
      <w:r w:rsidRPr="001A5EAF">
        <w:rPr>
          <w:rFonts w:eastAsia="TimesNewRoman"/>
          <w:b/>
          <w:color w:val="000000"/>
        </w:rPr>
        <w:t>Članak 3.</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bCs/>
          <w:color w:val="000000"/>
        </w:rPr>
      </w:pPr>
      <w:r w:rsidRPr="001A5EAF">
        <w:rPr>
          <w:rFonts w:eastAsia="TimesNewRoman"/>
          <w:color w:val="000000"/>
        </w:rPr>
        <w:tab/>
        <w:t xml:space="preserve">Nositelj izrade Ciljane izmjene i dopune PPUG-a je Grad Stari Grad, </w:t>
      </w:r>
      <w:r w:rsidRPr="001A5EAF">
        <w:rPr>
          <w:rFonts w:eastAsia="TimesNewRoman"/>
          <w:bCs/>
          <w:color w:val="000000"/>
        </w:rPr>
        <w:t>Jedinstveni upravni odjel Grada Staroga Grada (u daljnjem tekstu: Nositelj izrade).</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b/>
          <w:color w:val="000000"/>
        </w:rPr>
      </w:pPr>
      <w:r w:rsidRPr="001A5EAF">
        <w:rPr>
          <w:rFonts w:eastAsia="TimesNewRoman"/>
          <w:b/>
          <w:color w:val="000000"/>
        </w:rPr>
        <w:t>III</w:t>
      </w:r>
      <w:r w:rsidR="000F5437">
        <w:rPr>
          <w:rFonts w:eastAsia="TimesNewRoman"/>
          <w:b/>
          <w:color w:val="000000"/>
        </w:rPr>
        <w:t xml:space="preserve"> </w:t>
      </w:r>
      <w:r w:rsidRPr="001A5EAF">
        <w:rPr>
          <w:rFonts w:eastAsia="TimesNewRoman"/>
          <w:b/>
          <w:color w:val="000000"/>
        </w:rPr>
        <w:t>RAZLOZI ZA IZRADU CILJANE IZMJENE I DOPUNE PPUG</w:t>
      </w:r>
      <w:r w:rsidRPr="001A5EAF">
        <w:rPr>
          <w:rFonts w:eastAsia="TimesNewRoman"/>
          <w:b/>
          <w:bCs/>
          <w:color w:val="000000"/>
        </w:rPr>
        <w:t xml:space="preserve">-a </w:t>
      </w:r>
    </w:p>
    <w:p w:rsidR="004B1BA2" w:rsidRPr="001A5EAF" w:rsidRDefault="004B1BA2" w:rsidP="001A5EAF">
      <w:pPr>
        <w:jc w:val="both"/>
        <w:rPr>
          <w:rFonts w:eastAsia="TimesNewRoman"/>
          <w:color w:val="000000"/>
          <w:highlight w:val="yellow"/>
        </w:rPr>
      </w:pPr>
    </w:p>
    <w:p w:rsidR="004B1BA2" w:rsidRPr="001A5EAF" w:rsidRDefault="004B1BA2" w:rsidP="000F5437">
      <w:pPr>
        <w:jc w:val="center"/>
        <w:rPr>
          <w:rFonts w:eastAsia="TimesNewRoman"/>
          <w:b/>
          <w:color w:val="000000"/>
          <w:highlight w:val="yellow"/>
        </w:rPr>
      </w:pPr>
      <w:r w:rsidRPr="001A5EAF">
        <w:rPr>
          <w:rFonts w:eastAsia="TimesNewRoman"/>
          <w:b/>
          <w:color w:val="000000"/>
        </w:rPr>
        <w:t>Članak 4.</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bCs/>
          <w:color w:val="000000"/>
        </w:rPr>
      </w:pPr>
      <w:r w:rsidRPr="001A5EAF">
        <w:rPr>
          <w:rFonts w:eastAsia="TimesNewRoman"/>
          <w:color w:val="000000"/>
        </w:rPr>
        <w:tab/>
        <w:t xml:space="preserve">Ciljanom izmjenom i dopunom PPUG-a omogućit će se </w:t>
      </w:r>
      <w:r w:rsidRPr="001A5EAF">
        <w:rPr>
          <w:rFonts w:eastAsia="TimesNewRoman"/>
          <w:bCs/>
          <w:color w:val="000000"/>
        </w:rPr>
        <w:t>racionalnije korištenje zemljišta u dijelu gospodarske zone poslovne namjene K na području južno od luke i trajektnog pristaništa u Starom Gradu, te propisati mogućnost direktne primjene odredbi PPUG-a za predmetni zahvat.</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b/>
          <w:color w:val="000000"/>
        </w:rPr>
      </w:pPr>
      <w:r w:rsidRPr="001A5EAF">
        <w:rPr>
          <w:rFonts w:eastAsia="TimesNewRoman"/>
          <w:b/>
          <w:color w:val="000000"/>
        </w:rPr>
        <w:t>IV</w:t>
      </w:r>
      <w:r w:rsidR="000F5437">
        <w:rPr>
          <w:rFonts w:eastAsia="TimesNewRoman"/>
          <w:b/>
          <w:color w:val="000000"/>
        </w:rPr>
        <w:t xml:space="preserve"> </w:t>
      </w:r>
      <w:r w:rsidRPr="001A5EAF">
        <w:rPr>
          <w:rFonts w:eastAsia="TimesNewRoman"/>
          <w:b/>
          <w:color w:val="000000"/>
        </w:rPr>
        <w:t xml:space="preserve">OBUHVAT CILJANE IZMJENE I DOPUNE </w:t>
      </w:r>
      <w:r w:rsidRPr="001A5EAF">
        <w:rPr>
          <w:rFonts w:eastAsia="TimesNewRoman"/>
          <w:b/>
          <w:bCs/>
          <w:color w:val="000000"/>
        </w:rPr>
        <w:t>PPUG-a</w:t>
      </w:r>
    </w:p>
    <w:p w:rsidR="004B1BA2" w:rsidRPr="001A5EAF" w:rsidRDefault="004B1BA2" w:rsidP="001A5EAF">
      <w:pPr>
        <w:jc w:val="both"/>
        <w:rPr>
          <w:rFonts w:eastAsia="TimesNewRoman"/>
          <w:b/>
          <w:bCs/>
          <w:color w:val="000000"/>
        </w:rPr>
      </w:pPr>
    </w:p>
    <w:p w:rsidR="004B1BA2" w:rsidRPr="001A5EAF" w:rsidRDefault="004B1BA2" w:rsidP="000F5437">
      <w:pPr>
        <w:jc w:val="center"/>
        <w:rPr>
          <w:rFonts w:eastAsia="TimesNewRoman"/>
          <w:b/>
          <w:bCs/>
          <w:color w:val="000000"/>
        </w:rPr>
      </w:pPr>
      <w:r w:rsidRPr="001A5EAF">
        <w:rPr>
          <w:rFonts w:eastAsia="TimesNewRoman"/>
          <w:b/>
          <w:bCs/>
          <w:color w:val="000000"/>
        </w:rPr>
        <w:t>Članak 5.</w:t>
      </w:r>
    </w:p>
    <w:p w:rsidR="004B1BA2" w:rsidRPr="001A5EAF" w:rsidRDefault="004B1BA2" w:rsidP="001A5EAF">
      <w:pPr>
        <w:jc w:val="both"/>
        <w:rPr>
          <w:rFonts w:eastAsia="TimesNewRoman"/>
          <w:bCs/>
          <w:color w:val="000000"/>
        </w:rPr>
      </w:pPr>
    </w:p>
    <w:p w:rsidR="004B1BA2" w:rsidRPr="001A5EAF" w:rsidRDefault="004B1BA2" w:rsidP="001A5EAF">
      <w:pPr>
        <w:jc w:val="both"/>
        <w:rPr>
          <w:rFonts w:eastAsia="TimesNewRoman"/>
          <w:bCs/>
          <w:color w:val="000000"/>
        </w:rPr>
      </w:pPr>
      <w:r w:rsidRPr="001A5EAF">
        <w:rPr>
          <w:rFonts w:eastAsia="TimesNewRoman"/>
          <w:bCs/>
          <w:color w:val="000000"/>
        </w:rPr>
        <w:tab/>
        <w:t xml:space="preserve">Izmjena i dopuna PPUG-a prozvana u članku 4. ove Odluke izvršit će se u tekstualnom dijelu Plana, za obuhvat određen granicama katastarske čestice k. č. 2464/1 K.O. Stari Grad, površine 11.052 m2. </w:t>
      </w:r>
    </w:p>
    <w:p w:rsidR="004B1BA2" w:rsidRPr="001A5EAF" w:rsidRDefault="004B1BA2" w:rsidP="001A5EAF">
      <w:pPr>
        <w:jc w:val="both"/>
        <w:rPr>
          <w:rFonts w:eastAsia="TimesNewRoman"/>
          <w:color w:val="000000"/>
        </w:rPr>
      </w:pPr>
    </w:p>
    <w:p w:rsidR="004B1BA2" w:rsidRPr="001A5EAF" w:rsidRDefault="004B1BA2" w:rsidP="001A5EAF">
      <w:pPr>
        <w:jc w:val="both"/>
        <w:rPr>
          <w:rStyle w:val="FontStyle43"/>
          <w:rFonts w:eastAsia="TimesNewRoman"/>
          <w:b/>
          <w:color w:val="000000"/>
          <w:sz w:val="20"/>
          <w:szCs w:val="20"/>
        </w:rPr>
      </w:pPr>
      <w:r w:rsidRPr="001A5EAF">
        <w:rPr>
          <w:rFonts w:eastAsia="TimesNewRoman"/>
          <w:b/>
          <w:color w:val="000000"/>
        </w:rPr>
        <w:t>V</w:t>
      </w:r>
      <w:r w:rsidR="000F5437">
        <w:rPr>
          <w:rFonts w:eastAsia="TimesNewRoman"/>
          <w:b/>
          <w:color w:val="000000"/>
        </w:rPr>
        <w:t xml:space="preserve"> </w:t>
      </w:r>
      <w:r w:rsidRPr="001A5EAF">
        <w:rPr>
          <w:rFonts w:eastAsia="TimesNewRoman"/>
          <w:b/>
          <w:color w:val="000000"/>
        </w:rPr>
        <w:t>OCJENA STANJA U OBUHVATU CILJANE IZMJENE I DOPUNE PPU</w:t>
      </w:r>
      <w:r w:rsidRPr="001A5EAF">
        <w:rPr>
          <w:rFonts w:eastAsia="TimesNewRoman"/>
          <w:b/>
          <w:bCs/>
          <w:color w:val="000000"/>
        </w:rPr>
        <w:t>G-a</w:t>
      </w:r>
      <w:r w:rsidRPr="001A5EAF">
        <w:rPr>
          <w:rFonts w:eastAsia="TimesNewRoman"/>
          <w:b/>
          <w:color w:val="000000"/>
        </w:rPr>
        <w:t xml:space="preserve"> </w:t>
      </w:r>
      <w:r w:rsidRPr="001A5EAF">
        <w:rPr>
          <w:rFonts w:eastAsia="TimesNewRoman"/>
          <w:b/>
          <w:color w:val="000000"/>
        </w:rPr>
        <w:br/>
      </w:r>
    </w:p>
    <w:p w:rsidR="004B1BA2" w:rsidRPr="001A5EAF" w:rsidRDefault="004B1BA2" w:rsidP="000F5437">
      <w:pPr>
        <w:jc w:val="center"/>
        <w:rPr>
          <w:rFonts w:eastAsia="TimesNewRoman"/>
          <w:b/>
          <w:color w:val="000000"/>
        </w:rPr>
      </w:pPr>
      <w:r w:rsidRPr="001A5EAF">
        <w:rPr>
          <w:rFonts w:eastAsia="TimesNewRoman"/>
          <w:b/>
          <w:color w:val="000000"/>
        </w:rPr>
        <w:t>Članak 6.</w:t>
      </w:r>
    </w:p>
    <w:p w:rsidR="004B1BA2" w:rsidRPr="001A5EAF" w:rsidRDefault="004B1BA2" w:rsidP="001A5EAF">
      <w:pPr>
        <w:jc w:val="both"/>
        <w:rPr>
          <w:rFonts w:eastAsia="TimesNewRoman"/>
          <w:color w:val="000000"/>
        </w:rPr>
      </w:pPr>
    </w:p>
    <w:p w:rsidR="004B1BA2" w:rsidRPr="001A5EAF" w:rsidRDefault="004B1BA2" w:rsidP="001A5EAF">
      <w:pPr>
        <w:jc w:val="both"/>
        <w:rPr>
          <w:rFonts w:eastAsia="TimesNewRoman"/>
          <w:color w:val="000000"/>
        </w:rPr>
      </w:pPr>
      <w:r w:rsidRPr="001A5EAF">
        <w:rPr>
          <w:rFonts w:eastAsia="TimesNewRoman"/>
          <w:color w:val="000000"/>
        </w:rPr>
        <w:tab/>
        <w:t>Zemljište koje je obuhvaćeno ovom Odlukom o izradi ciljane izmjene i dopune PPUG-a je dijelom privedeno gospodarskoj namjeni K, sa sadržajima trgovačke, ugostiteljske i uslužne namjene, a u funkciji je pružanja usluga i ponude korisnicima infrastrukturnog sadržaja u kontaktnoj zoni - luke od značaja za otok Hvar, Županiju i Državu.</w:t>
      </w:r>
    </w:p>
    <w:p w:rsidR="004B1BA2" w:rsidRPr="001A5EAF" w:rsidRDefault="004B1BA2" w:rsidP="001A5EAF">
      <w:pPr>
        <w:jc w:val="both"/>
        <w:rPr>
          <w:rFonts w:eastAsia="TimesNewRoman"/>
          <w:color w:val="000000"/>
        </w:rPr>
      </w:pPr>
      <w:r w:rsidRPr="001A5EAF">
        <w:rPr>
          <w:rFonts w:eastAsia="TimesNewRoman"/>
          <w:color w:val="000000"/>
        </w:rPr>
        <w:tab/>
        <w:t>Postoji iskazan interes investitora da se na predmetnom zemljištu osiguraju dodatni kapaciteti i površine za pružanje usluga putnicima u dolasku i odlasku s otoka, ali i stanovnicima iz okruženja, obzirom na činjenicu da je područje neposredno vezano na državnu cestu, te tako dostupno i ostalim stanovnicima otoka.</w:t>
      </w:r>
    </w:p>
    <w:p w:rsidR="004B1BA2" w:rsidRPr="001A5EAF" w:rsidRDefault="004B1BA2" w:rsidP="001A5EAF">
      <w:pPr>
        <w:jc w:val="both"/>
        <w:rPr>
          <w:rFonts w:eastAsia="TimesNewRoman"/>
          <w:color w:val="000000"/>
        </w:rPr>
      </w:pPr>
      <w:r w:rsidRPr="001A5EAF">
        <w:rPr>
          <w:rFonts w:eastAsia="TimesNewRoman"/>
          <w:color w:val="000000"/>
        </w:rPr>
        <w:tab/>
        <w:t>PPUG Starog Grada ("Službeni glasnik Grada Starog Grada", broj: 4/07 i 8/12), za građevine gospodarske namjene određuje u članku 112, da koeficijent izgrađenosti (kig) ne može biti veći od 0,35.</w:t>
      </w:r>
    </w:p>
    <w:p w:rsidR="004B1BA2" w:rsidRPr="001A5EAF" w:rsidRDefault="004B1BA2" w:rsidP="001A5EAF">
      <w:pPr>
        <w:jc w:val="both"/>
        <w:rPr>
          <w:rFonts w:eastAsia="TimesNewRoman"/>
          <w:color w:val="000000"/>
        </w:rPr>
      </w:pPr>
      <w:r w:rsidRPr="001A5EAF">
        <w:rPr>
          <w:rFonts w:eastAsia="TimesNewRoman"/>
          <w:color w:val="000000"/>
        </w:rPr>
        <w:tab/>
        <w:t xml:space="preserve">Navedena odredba je ograničavajući element za realizaciju planiranih sadržaja s dopunom ponude usluga korisnicima, radi čega se pokreće procedura izmjene prostornih pokazatelja </w:t>
      </w:r>
      <w:r w:rsidRPr="001A5EAF">
        <w:rPr>
          <w:rFonts w:eastAsia="TimesNewRoman"/>
          <w:color w:val="000000"/>
        </w:rPr>
        <w:lastRenderedPageBreak/>
        <w:t>za predmetno područje, s ciljem da se omogući izgrađenost primjenom koeficijenta izgrađenosti kig= 0,4, uz zadržavanje ostalih prostornih pokazatelja određenih važećim PPUG-om (koeficijenta iskorištenosti, visine, postotka zelenila, udaljenosti od granica zemljišta i od ceste, te normativ za parkiranje korisnika i zaposlenih u zoni).</w:t>
      </w:r>
    </w:p>
    <w:p w:rsidR="004B1BA2" w:rsidRPr="001A5EAF" w:rsidRDefault="004B1BA2" w:rsidP="001A5EAF">
      <w:pPr>
        <w:jc w:val="both"/>
        <w:rPr>
          <w:rFonts w:eastAsia="TimesNewRoman"/>
          <w:b/>
          <w:color w:val="000000"/>
        </w:rPr>
      </w:pPr>
    </w:p>
    <w:p w:rsidR="004B1BA2" w:rsidRPr="001A5EAF" w:rsidRDefault="004B1BA2" w:rsidP="001A5EAF">
      <w:pPr>
        <w:jc w:val="both"/>
        <w:rPr>
          <w:rFonts w:eastAsia="TimesNewRoman"/>
          <w:b/>
          <w:color w:val="000000"/>
        </w:rPr>
      </w:pPr>
      <w:r w:rsidRPr="001A5EAF">
        <w:rPr>
          <w:rFonts w:eastAsia="TimesNewRoman"/>
          <w:b/>
          <w:color w:val="000000"/>
        </w:rPr>
        <w:t>VI</w:t>
      </w:r>
      <w:r w:rsidR="000F5437">
        <w:rPr>
          <w:rFonts w:eastAsia="TimesNewRoman"/>
          <w:b/>
          <w:color w:val="000000"/>
        </w:rPr>
        <w:t xml:space="preserve"> </w:t>
      </w:r>
      <w:r w:rsidRPr="001A5EAF">
        <w:rPr>
          <w:rFonts w:eastAsia="TimesNewRoman"/>
          <w:b/>
          <w:color w:val="000000"/>
        </w:rPr>
        <w:t xml:space="preserve">CILJEVI I PROGRAMSKA POLAZIŠTA </w:t>
      </w:r>
    </w:p>
    <w:p w:rsidR="004B1BA2" w:rsidRPr="001A5EAF" w:rsidRDefault="004B1BA2" w:rsidP="001A5EAF">
      <w:pPr>
        <w:jc w:val="both"/>
        <w:rPr>
          <w:rFonts w:eastAsia="TimesNewRoman"/>
          <w:color w:val="000000"/>
        </w:rPr>
      </w:pPr>
    </w:p>
    <w:p w:rsidR="004B1BA2" w:rsidRPr="001A5EAF" w:rsidRDefault="004B1BA2" w:rsidP="000F5437">
      <w:pPr>
        <w:jc w:val="center"/>
        <w:rPr>
          <w:rFonts w:eastAsia="TimesNewRoman"/>
          <w:b/>
          <w:bCs/>
          <w:color w:val="000000"/>
        </w:rPr>
      </w:pPr>
      <w:r w:rsidRPr="001A5EAF">
        <w:rPr>
          <w:rFonts w:eastAsia="TimesNewRoman"/>
          <w:b/>
          <w:bCs/>
          <w:color w:val="000000"/>
        </w:rPr>
        <w:t>Članak 7.</w:t>
      </w:r>
    </w:p>
    <w:p w:rsidR="004B1BA2" w:rsidRPr="001A5EAF" w:rsidRDefault="004B1BA2" w:rsidP="001A5EAF">
      <w:pPr>
        <w:jc w:val="both"/>
        <w:rPr>
          <w:rFonts w:eastAsia="TimesNewRoman"/>
          <w:bCs/>
          <w:color w:val="000000"/>
        </w:rPr>
      </w:pPr>
    </w:p>
    <w:p w:rsidR="004B1BA2" w:rsidRPr="001A5EAF" w:rsidRDefault="004B1BA2" w:rsidP="001A5EAF">
      <w:pPr>
        <w:jc w:val="both"/>
        <w:rPr>
          <w:rStyle w:val="FontStyle43"/>
          <w:b/>
          <w:sz w:val="20"/>
          <w:szCs w:val="20"/>
          <w:lang w:eastAsia="hr-HR"/>
        </w:rPr>
      </w:pPr>
      <w:r w:rsidRPr="001A5EAF">
        <w:tab/>
        <w:t>Osnovni ciljevi ovih izmjena i dopuna PPUG-a su poticanje ulaganja, otvaranje novih radnih mjesta, i poboljšanje kvalitete i ponude usluga građanima (stanovnicima, turistima i ostalim korisnicima) u poslovnoj zoni u neposrednoj blizini lokacije koja je žarišna točka otoka za vezu s kopnom.</w:t>
      </w:r>
      <w:r w:rsidRPr="001A5EAF">
        <w:rPr>
          <w:rStyle w:val="FontStyle43"/>
          <w:b/>
          <w:sz w:val="20"/>
          <w:szCs w:val="20"/>
          <w:lang w:eastAsia="hr-HR"/>
        </w:rPr>
        <w:t xml:space="preserve"> </w:t>
      </w:r>
    </w:p>
    <w:p w:rsidR="004B1BA2" w:rsidRPr="001A5EAF" w:rsidRDefault="004B1BA2" w:rsidP="001A5EAF">
      <w:pPr>
        <w:jc w:val="both"/>
        <w:rPr>
          <w:rStyle w:val="FontStyle43"/>
          <w:b/>
          <w:sz w:val="20"/>
          <w:szCs w:val="20"/>
          <w:lang w:eastAsia="hr-HR"/>
        </w:rPr>
      </w:pPr>
    </w:p>
    <w:p w:rsidR="004B1BA2" w:rsidRPr="001A5EAF" w:rsidRDefault="004B1BA2" w:rsidP="001A5EAF">
      <w:pPr>
        <w:jc w:val="both"/>
        <w:rPr>
          <w:rFonts w:eastAsia="TimesNewRoman"/>
          <w:b/>
          <w:color w:val="000000"/>
        </w:rPr>
      </w:pPr>
      <w:r w:rsidRPr="001A5EAF">
        <w:rPr>
          <w:rFonts w:eastAsia="TimesNewRoman"/>
          <w:b/>
          <w:color w:val="000000"/>
        </w:rPr>
        <w:t>VII</w:t>
      </w:r>
      <w:r w:rsidR="000F5437">
        <w:rPr>
          <w:rFonts w:eastAsia="TimesNewRoman"/>
          <w:b/>
          <w:color w:val="000000"/>
        </w:rPr>
        <w:t xml:space="preserve"> </w:t>
      </w:r>
      <w:r w:rsidRPr="001A5EAF">
        <w:rPr>
          <w:rFonts w:eastAsia="TimesNewRoman"/>
          <w:b/>
          <w:color w:val="000000"/>
        </w:rPr>
        <w:t>POPIS POTREBNIH STRUČNIH PODLOGA</w:t>
      </w:r>
    </w:p>
    <w:p w:rsidR="004B1BA2" w:rsidRPr="001A5EAF" w:rsidRDefault="004B1BA2" w:rsidP="001A5EAF">
      <w:pPr>
        <w:jc w:val="both"/>
        <w:rPr>
          <w:rFonts w:eastAsia="TimesNewRoman"/>
          <w:color w:val="000000"/>
        </w:rPr>
      </w:pPr>
    </w:p>
    <w:p w:rsidR="004B1BA2" w:rsidRPr="001A5EAF" w:rsidRDefault="004B1BA2" w:rsidP="000F5437">
      <w:pPr>
        <w:jc w:val="center"/>
        <w:rPr>
          <w:rFonts w:eastAsia="TimesNewRoman"/>
          <w:color w:val="000000"/>
        </w:rPr>
      </w:pPr>
      <w:r w:rsidRPr="001A5EAF">
        <w:rPr>
          <w:rFonts w:eastAsia="TimesNewRoman"/>
          <w:b/>
          <w:bCs/>
          <w:color w:val="000000"/>
        </w:rPr>
        <w:t xml:space="preserve">Članak </w:t>
      </w:r>
      <w:r w:rsidRPr="001A5EAF">
        <w:rPr>
          <w:rFonts w:eastAsia="TimesNewRoman"/>
          <w:b/>
          <w:color w:val="000000"/>
        </w:rPr>
        <w:t>8.</w:t>
      </w:r>
    </w:p>
    <w:p w:rsidR="004B1BA2" w:rsidRPr="001A5EAF" w:rsidRDefault="004B1BA2" w:rsidP="001A5EAF">
      <w:pPr>
        <w:jc w:val="both"/>
        <w:rPr>
          <w:rFonts w:eastAsia="TimesNewRoman"/>
          <w:bCs/>
          <w:color w:val="000000"/>
        </w:rPr>
      </w:pPr>
    </w:p>
    <w:p w:rsidR="004B1BA2" w:rsidRPr="001A5EAF" w:rsidRDefault="004B1BA2" w:rsidP="001A5EAF">
      <w:pPr>
        <w:jc w:val="both"/>
        <w:rPr>
          <w:rFonts w:eastAsia="TimesNewRoman"/>
          <w:bCs/>
          <w:color w:val="000000"/>
        </w:rPr>
      </w:pPr>
      <w:r w:rsidRPr="001A5EAF">
        <w:rPr>
          <w:rFonts w:eastAsia="TimesNewRoman"/>
          <w:bCs/>
          <w:color w:val="000000"/>
        </w:rPr>
        <w:tab/>
        <w:t>Za izradu Ciljane izmjene i dopune PPUG-a ne predviđa se izrada posebnih stručnih podloga.</w:t>
      </w:r>
    </w:p>
    <w:p w:rsidR="004B1BA2" w:rsidRPr="001A5EAF" w:rsidRDefault="004B1BA2" w:rsidP="001A5EAF">
      <w:pPr>
        <w:jc w:val="both"/>
        <w:rPr>
          <w:rFonts w:eastAsia="TimesNewRoman"/>
          <w:bCs/>
          <w:color w:val="000000"/>
        </w:rPr>
      </w:pPr>
      <w:r w:rsidRPr="001A5EAF">
        <w:rPr>
          <w:rFonts w:eastAsia="TimesNewRoman"/>
          <w:bCs/>
          <w:color w:val="000000"/>
        </w:rPr>
        <w:tab/>
        <w:t>U izradi dokumenta prostornog uređenja iz stavka 1. koristit će se uvjeti, smjernice, podaci i raspoloživa dokumentacija koju će iz područja svog djelokruga osigurati tijela i osobe određene posebnim propisima, kao i ostala dokumentacija koja bude pribavljena u tijeku izrade i donošenja Ciljane izmjene i dopune PPUG-a.</w:t>
      </w:r>
    </w:p>
    <w:p w:rsidR="004B1BA2" w:rsidRPr="001A5EAF" w:rsidRDefault="004B1BA2" w:rsidP="001A5EAF">
      <w:pPr>
        <w:jc w:val="both"/>
        <w:rPr>
          <w:rFonts w:eastAsia="TimesNewRoman"/>
          <w:bCs/>
          <w:color w:val="000000"/>
        </w:rPr>
      </w:pPr>
    </w:p>
    <w:p w:rsidR="004B1BA2" w:rsidRPr="001A5EAF" w:rsidRDefault="004B1BA2" w:rsidP="001A5EAF">
      <w:pPr>
        <w:jc w:val="both"/>
        <w:rPr>
          <w:rFonts w:eastAsia="TimesNewRoman"/>
          <w:b/>
          <w:bCs/>
          <w:color w:val="000000"/>
        </w:rPr>
      </w:pPr>
      <w:r w:rsidRPr="001A5EAF">
        <w:rPr>
          <w:rFonts w:eastAsia="TimesNewRoman"/>
          <w:b/>
          <w:bCs/>
          <w:color w:val="000000"/>
        </w:rPr>
        <w:t>VIII</w:t>
      </w:r>
      <w:r w:rsidR="000F5437">
        <w:rPr>
          <w:rFonts w:eastAsia="TimesNewRoman"/>
          <w:b/>
          <w:bCs/>
          <w:color w:val="000000"/>
        </w:rPr>
        <w:t xml:space="preserve"> </w:t>
      </w:r>
      <w:r w:rsidRPr="001A5EAF">
        <w:rPr>
          <w:rFonts w:eastAsia="TimesNewRoman"/>
          <w:b/>
          <w:bCs/>
          <w:color w:val="000000"/>
        </w:rPr>
        <w:t>NAČIN PRIBAVLJANJA STRUČNIH RJEŠENJA</w:t>
      </w:r>
    </w:p>
    <w:p w:rsidR="004B1BA2" w:rsidRPr="001A5EAF" w:rsidRDefault="004B1BA2" w:rsidP="001A5EAF">
      <w:pPr>
        <w:jc w:val="both"/>
        <w:rPr>
          <w:rFonts w:eastAsia="TimesNewRoman"/>
          <w:bCs/>
          <w:color w:val="000000"/>
        </w:rPr>
      </w:pPr>
    </w:p>
    <w:p w:rsidR="004B1BA2" w:rsidRPr="001A5EAF" w:rsidRDefault="004B1BA2" w:rsidP="000F5437">
      <w:pPr>
        <w:jc w:val="center"/>
        <w:rPr>
          <w:rFonts w:eastAsia="TimesNewRoman"/>
          <w:color w:val="000000"/>
        </w:rPr>
      </w:pPr>
      <w:r w:rsidRPr="001A5EAF">
        <w:rPr>
          <w:rFonts w:eastAsia="TimesNewRoman"/>
          <w:b/>
          <w:bCs/>
          <w:color w:val="000000"/>
        </w:rPr>
        <w:t xml:space="preserve">Članak </w:t>
      </w:r>
      <w:r w:rsidRPr="001A5EAF">
        <w:rPr>
          <w:rFonts w:eastAsia="TimesNewRoman"/>
          <w:b/>
          <w:color w:val="000000"/>
        </w:rPr>
        <w:t>9.</w:t>
      </w:r>
    </w:p>
    <w:p w:rsidR="004B1BA2" w:rsidRPr="001A5EAF" w:rsidRDefault="004B1BA2" w:rsidP="001A5EAF">
      <w:pPr>
        <w:jc w:val="both"/>
        <w:rPr>
          <w:rFonts w:eastAsia="TimesNewRoman"/>
          <w:bCs/>
          <w:color w:val="000000"/>
        </w:rPr>
      </w:pPr>
    </w:p>
    <w:p w:rsidR="004B1BA2" w:rsidRPr="001A5EAF" w:rsidRDefault="004B1BA2" w:rsidP="001A5EAF">
      <w:pPr>
        <w:jc w:val="both"/>
        <w:rPr>
          <w:rFonts w:eastAsia="TimesNewRoman"/>
          <w:bCs/>
          <w:color w:val="000000"/>
        </w:rPr>
      </w:pPr>
      <w:r w:rsidRPr="001A5EAF">
        <w:rPr>
          <w:rFonts w:eastAsia="TimesNewRoman"/>
          <w:bCs/>
          <w:color w:val="000000"/>
        </w:rPr>
        <w:tab/>
        <w:t>Stručna rješenja osigurat će pravna osoba koja ispunjava uvjete za obavljanje djelatnosti prostornog uređenja propisane posebnim zakonom, sukladno podacima, planskim smjernicama i dokumentaciji tijela i osoba određenih posebnim propisima, iz članka 8. stavka 2. ove Odluke (u daljnjem tekstu: Stručni izrađivač).</w:t>
      </w:r>
    </w:p>
    <w:p w:rsidR="004B1BA2" w:rsidRPr="001A5EAF" w:rsidRDefault="004B1BA2" w:rsidP="001A5EAF">
      <w:pPr>
        <w:jc w:val="both"/>
        <w:rPr>
          <w:rFonts w:eastAsia="TimesNewRoman"/>
          <w:bCs/>
          <w:color w:val="000000"/>
        </w:rPr>
      </w:pPr>
    </w:p>
    <w:p w:rsidR="004B1BA2" w:rsidRPr="001A5EAF" w:rsidRDefault="004B1BA2" w:rsidP="004610A7">
      <w:pPr>
        <w:ind w:left="284" w:hanging="284"/>
        <w:rPr>
          <w:rFonts w:eastAsia="TimesNewRoman"/>
          <w:b/>
          <w:bCs/>
          <w:color w:val="000000"/>
        </w:rPr>
      </w:pPr>
      <w:r w:rsidRPr="001A5EAF">
        <w:rPr>
          <w:rFonts w:eastAsia="TimesNewRoman"/>
          <w:b/>
          <w:bCs/>
          <w:color w:val="000000"/>
        </w:rPr>
        <w:t>IX</w:t>
      </w:r>
      <w:r w:rsidR="000F5437">
        <w:rPr>
          <w:rFonts w:eastAsia="TimesNewRoman"/>
          <w:b/>
          <w:bCs/>
          <w:color w:val="000000"/>
        </w:rPr>
        <w:tab/>
      </w:r>
      <w:r w:rsidRPr="001A5EAF">
        <w:rPr>
          <w:rFonts w:eastAsia="TimesNewRoman"/>
          <w:b/>
          <w:bCs/>
          <w:color w:val="000000"/>
        </w:rPr>
        <w:t>VRSTA I NAČIN PR</w:t>
      </w:r>
      <w:r w:rsidR="000F5437">
        <w:rPr>
          <w:rFonts w:eastAsia="TimesNewRoman"/>
          <w:b/>
          <w:bCs/>
          <w:color w:val="000000"/>
        </w:rPr>
        <w:t xml:space="preserve">IBAVLJANJA KATASTARSKIH PLANOVA </w:t>
      </w:r>
      <w:r w:rsidRPr="001A5EAF">
        <w:rPr>
          <w:rFonts w:eastAsia="TimesNewRoman"/>
          <w:b/>
          <w:bCs/>
          <w:color w:val="000000"/>
        </w:rPr>
        <w:t>I ODGOVARAJUĆIH</w:t>
      </w:r>
      <w:r w:rsidR="004610A7">
        <w:rPr>
          <w:rFonts w:eastAsia="TimesNewRoman"/>
          <w:b/>
          <w:bCs/>
          <w:color w:val="000000"/>
        </w:rPr>
        <w:t xml:space="preserve"> </w:t>
      </w:r>
      <w:r w:rsidRPr="001A5EAF">
        <w:rPr>
          <w:rFonts w:eastAsia="TimesNewRoman"/>
          <w:b/>
          <w:bCs/>
          <w:color w:val="000000"/>
        </w:rPr>
        <w:t>POSEBNIH GEODETSKIH PODLOGA</w:t>
      </w:r>
    </w:p>
    <w:p w:rsidR="000F5437" w:rsidRDefault="000F5437" w:rsidP="001A5EAF">
      <w:pPr>
        <w:pStyle w:val="Style27"/>
        <w:widowControl/>
        <w:spacing w:line="240" w:lineRule="auto"/>
        <w:rPr>
          <w:rFonts w:eastAsia="TimesNewRoman"/>
          <w:b/>
          <w:sz w:val="20"/>
          <w:szCs w:val="20"/>
        </w:rPr>
      </w:pPr>
    </w:p>
    <w:p w:rsidR="004B1BA2" w:rsidRPr="001A5EAF" w:rsidRDefault="004B1BA2" w:rsidP="000F5437">
      <w:pPr>
        <w:pStyle w:val="Style27"/>
        <w:widowControl/>
        <w:spacing w:line="240" w:lineRule="auto"/>
        <w:jc w:val="center"/>
        <w:rPr>
          <w:rFonts w:eastAsia="TimesNewRoman"/>
          <w:b/>
          <w:sz w:val="20"/>
          <w:szCs w:val="20"/>
        </w:rPr>
      </w:pPr>
      <w:proofErr w:type="gramStart"/>
      <w:r w:rsidRPr="001A5EAF">
        <w:rPr>
          <w:rFonts w:eastAsia="TimesNewRoman"/>
          <w:b/>
          <w:sz w:val="20"/>
          <w:szCs w:val="20"/>
        </w:rPr>
        <w:t>Članak 10.</w:t>
      </w:r>
      <w:proofErr w:type="gramEnd"/>
    </w:p>
    <w:p w:rsidR="004B1BA2" w:rsidRPr="001A5EAF" w:rsidRDefault="004B1BA2" w:rsidP="001A5EAF">
      <w:pPr>
        <w:pStyle w:val="Style27"/>
        <w:widowControl/>
        <w:spacing w:line="240" w:lineRule="auto"/>
        <w:rPr>
          <w:rStyle w:val="FontStyle43"/>
          <w:rFonts w:eastAsia="TimesNewRoman"/>
          <w:b/>
          <w:color w:val="000000"/>
          <w:sz w:val="20"/>
          <w:szCs w:val="20"/>
          <w:lang w:val="hr-HR" w:eastAsia="en-US"/>
        </w:rPr>
      </w:pPr>
    </w:p>
    <w:p w:rsidR="004B1BA2" w:rsidRDefault="004B1BA2" w:rsidP="001A5EAF">
      <w:pPr>
        <w:pStyle w:val="Style12"/>
        <w:widowControl/>
        <w:spacing w:line="240" w:lineRule="auto"/>
        <w:ind w:firstLine="0"/>
        <w:rPr>
          <w:rStyle w:val="FontStyle43"/>
          <w:sz w:val="20"/>
          <w:szCs w:val="20"/>
          <w:lang w:val="hr-HR" w:eastAsia="hr-HR"/>
        </w:rPr>
      </w:pPr>
      <w:r w:rsidRPr="001A5EAF">
        <w:rPr>
          <w:rStyle w:val="FontStyle43"/>
          <w:sz w:val="20"/>
          <w:szCs w:val="20"/>
          <w:lang w:val="hr-HR" w:eastAsia="hr-HR"/>
        </w:rPr>
        <w:tab/>
        <w:t xml:space="preserve">Za potrebe izrade Ciljane izmjene i dopune PPUG-a nije potrebno pribavljati katastarske planove ni posebne geodetske podloge. </w:t>
      </w:r>
    </w:p>
    <w:p w:rsidR="004610A7" w:rsidRDefault="004610A7" w:rsidP="001A5EAF">
      <w:pPr>
        <w:pStyle w:val="Style12"/>
        <w:widowControl/>
        <w:spacing w:line="240" w:lineRule="auto"/>
        <w:ind w:firstLine="0"/>
        <w:rPr>
          <w:rStyle w:val="FontStyle43"/>
          <w:sz w:val="20"/>
          <w:szCs w:val="20"/>
          <w:lang w:val="hr-HR" w:eastAsia="hr-HR"/>
        </w:rPr>
      </w:pPr>
    </w:p>
    <w:p w:rsidR="004610A7" w:rsidRPr="001A5EAF" w:rsidRDefault="004610A7" w:rsidP="001A5EAF">
      <w:pPr>
        <w:pStyle w:val="Style12"/>
        <w:widowControl/>
        <w:spacing w:line="240" w:lineRule="auto"/>
        <w:ind w:firstLine="0"/>
        <w:rPr>
          <w:rStyle w:val="FontStyle43"/>
          <w:sz w:val="20"/>
          <w:szCs w:val="20"/>
          <w:lang w:val="hr-HR" w:eastAsia="hr-HR"/>
        </w:rPr>
      </w:pPr>
    </w:p>
    <w:p w:rsidR="004B1BA2" w:rsidRPr="001A5EAF" w:rsidRDefault="004B1BA2" w:rsidP="004610A7">
      <w:pPr>
        <w:ind w:left="284" w:hanging="284"/>
        <w:rPr>
          <w:rFonts w:eastAsia="TimesNewRoman"/>
          <w:b/>
          <w:bCs/>
          <w:color w:val="000000"/>
        </w:rPr>
      </w:pPr>
      <w:r w:rsidRPr="001A5EAF">
        <w:rPr>
          <w:rFonts w:eastAsia="TimesNewRoman"/>
          <w:b/>
          <w:bCs/>
          <w:color w:val="000000"/>
        </w:rPr>
        <w:lastRenderedPageBreak/>
        <w:t>X</w:t>
      </w:r>
      <w:r w:rsidRPr="001A5EAF">
        <w:rPr>
          <w:rFonts w:eastAsia="TimesNewRoman"/>
          <w:b/>
          <w:bCs/>
          <w:color w:val="000000"/>
        </w:rPr>
        <w:tab/>
        <w:t xml:space="preserve">POPIS TIJELA I OSOBA ODREĐENIH POSEBNIM PROPISIMA KOJI ĆE SUDJELOVATI U IZRADI PLANA </w:t>
      </w:r>
    </w:p>
    <w:p w:rsidR="004610A7" w:rsidRDefault="004610A7" w:rsidP="001A5EAF">
      <w:pPr>
        <w:pStyle w:val="Style27"/>
        <w:widowControl/>
        <w:spacing w:line="240" w:lineRule="auto"/>
        <w:rPr>
          <w:rFonts w:eastAsia="TimesNewRoman"/>
          <w:b/>
          <w:color w:val="000000"/>
          <w:sz w:val="20"/>
          <w:szCs w:val="20"/>
          <w:lang w:val="hr-HR" w:eastAsia="en-US"/>
        </w:rPr>
      </w:pPr>
    </w:p>
    <w:p w:rsidR="004B1BA2" w:rsidRPr="001A5EAF" w:rsidRDefault="004B1BA2" w:rsidP="004610A7">
      <w:pPr>
        <w:pStyle w:val="Style27"/>
        <w:widowControl/>
        <w:spacing w:line="240" w:lineRule="auto"/>
        <w:jc w:val="center"/>
        <w:rPr>
          <w:rFonts w:eastAsia="TimesNewRoman"/>
          <w:b/>
          <w:color w:val="000000"/>
          <w:sz w:val="20"/>
          <w:szCs w:val="20"/>
          <w:lang w:val="hr-HR" w:eastAsia="en-US"/>
        </w:rPr>
      </w:pPr>
      <w:r w:rsidRPr="001A5EAF">
        <w:rPr>
          <w:rFonts w:eastAsia="TimesNewRoman"/>
          <w:b/>
          <w:color w:val="000000"/>
          <w:sz w:val="20"/>
          <w:szCs w:val="20"/>
          <w:lang w:val="hr-HR" w:eastAsia="en-US"/>
        </w:rPr>
        <w:t>Č</w:t>
      </w:r>
      <w:r w:rsidRPr="001A5EAF">
        <w:rPr>
          <w:rFonts w:eastAsia="TimesNewRoman"/>
          <w:b/>
          <w:color w:val="000000"/>
          <w:sz w:val="20"/>
          <w:szCs w:val="20"/>
          <w:lang w:eastAsia="en-US"/>
        </w:rPr>
        <w:t>lanak</w:t>
      </w:r>
      <w:r w:rsidRPr="001A5EAF">
        <w:rPr>
          <w:rFonts w:eastAsia="TimesNewRoman"/>
          <w:b/>
          <w:color w:val="000000"/>
          <w:sz w:val="20"/>
          <w:szCs w:val="20"/>
          <w:lang w:val="hr-HR" w:eastAsia="en-US"/>
        </w:rPr>
        <w:t xml:space="preserve"> 11.</w:t>
      </w:r>
    </w:p>
    <w:p w:rsidR="004B1BA2" w:rsidRPr="001A5EAF" w:rsidRDefault="004B1BA2" w:rsidP="001A5EAF">
      <w:pPr>
        <w:pStyle w:val="Style12"/>
        <w:widowControl/>
        <w:spacing w:line="240" w:lineRule="auto"/>
        <w:ind w:firstLine="0"/>
        <w:rPr>
          <w:rStyle w:val="FontStyle43"/>
          <w:sz w:val="20"/>
          <w:szCs w:val="20"/>
          <w:lang w:val="hr-HR" w:eastAsia="hr-HR"/>
        </w:rPr>
      </w:pPr>
    </w:p>
    <w:p w:rsidR="004B1BA2" w:rsidRPr="001A5EAF" w:rsidRDefault="004B1BA2" w:rsidP="001A5EAF">
      <w:pPr>
        <w:pStyle w:val="Style12"/>
        <w:widowControl/>
        <w:spacing w:line="240" w:lineRule="auto"/>
        <w:ind w:firstLine="0"/>
        <w:rPr>
          <w:rStyle w:val="FontStyle43"/>
          <w:sz w:val="20"/>
          <w:szCs w:val="20"/>
          <w:lang w:val="hr-HR" w:eastAsia="hr-HR"/>
        </w:rPr>
      </w:pPr>
      <w:r w:rsidRPr="001A5EAF">
        <w:rPr>
          <w:rStyle w:val="FontStyle43"/>
          <w:sz w:val="20"/>
          <w:szCs w:val="20"/>
          <w:lang w:val="hr-HR" w:eastAsia="hr-HR"/>
        </w:rPr>
        <w:tab/>
        <w:t>Tijela i osobe određene posebnim propisima koje daju zahtjeve (podaci, planske smjernice i propisani dokumenti) i drugi sudionici u izradi Ciljane izmjene i dopune PPUG-a, sudjelovat će u izradi Plana na način da će, uz dostavu ove Odluke, od njih biti zatraženi uvjeti koje treba poštivati u izradi istog, a koji se odnose na predmet Ciljane izmjene i dopune iz članka 4. ove Odluke. Ista tijela i osobe će biti pozvani na javnu raspravu u postupku donošenja Plana.</w:t>
      </w:r>
    </w:p>
    <w:p w:rsidR="004B1BA2" w:rsidRPr="001A5EAF" w:rsidRDefault="002B4673" w:rsidP="001A5EAF">
      <w:pPr>
        <w:pStyle w:val="Style12"/>
        <w:widowControl/>
        <w:spacing w:line="240" w:lineRule="auto"/>
        <w:ind w:firstLine="0"/>
        <w:rPr>
          <w:rStyle w:val="FontStyle43"/>
          <w:sz w:val="20"/>
          <w:szCs w:val="20"/>
          <w:lang w:val="hr-HR" w:eastAsia="hr-HR"/>
        </w:rPr>
      </w:pPr>
      <w:r>
        <w:rPr>
          <w:rStyle w:val="FontStyle43"/>
          <w:sz w:val="20"/>
          <w:szCs w:val="20"/>
          <w:lang w:val="hr-HR" w:eastAsia="hr-HR"/>
        </w:rPr>
        <w:tab/>
      </w:r>
      <w:r w:rsidR="004B1BA2" w:rsidRPr="001A5EAF">
        <w:rPr>
          <w:rStyle w:val="FontStyle43"/>
          <w:sz w:val="20"/>
          <w:szCs w:val="20"/>
          <w:lang w:val="hr-HR" w:eastAsia="hr-HR"/>
        </w:rPr>
        <w:t>Tijela i osobe iz stavka 1. ovog članka su:</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HEP – DISTRIBUCIJA d.o.o. Zagreb, DP Elektrodalmacija Split, Odsjek razvoja, Poljička cesta bb, 21000 Split,</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HVARSKI VODOVOD d.o.o. Jelsa, radičina bb, 21465 Jelsa,</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KOMUNALNO STARI GRAD d.o.o., Trg Ploča bb, 21460 Stari Grad</w:t>
      </w:r>
    </w:p>
    <w:p w:rsidR="004B1BA2" w:rsidRPr="002B4673"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MUP - Policijska uprava splitsko dalmatinska, Trg Hrvatske bratske zajednice 9</w:t>
      </w:r>
      <w:r w:rsidR="002B4673">
        <w:rPr>
          <w:rStyle w:val="FontStyle43"/>
          <w:sz w:val="20"/>
          <w:szCs w:val="20"/>
          <w:lang w:val="hr-HR" w:eastAsia="hr-HR"/>
        </w:rPr>
        <w:t>,</w:t>
      </w:r>
      <w:r w:rsidRPr="002B4673">
        <w:rPr>
          <w:rStyle w:val="FontStyle43"/>
          <w:sz w:val="20"/>
          <w:szCs w:val="20"/>
          <w:lang w:val="hr-HR" w:eastAsia="hr-HR"/>
        </w:rPr>
        <w:t xml:space="preserve"> 21000 Split,</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Ured državne uprave u Splitsko-dalmatinskoj županiji Služba za gospodarstvo - Odsjek za promet, Bihačka 1, 21000 Split,</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Ministarstvo poljoprivrede, Ulica grada Vukovara 78, 10000 Zagreb,</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Hrvatske vode, Vodnogospodarski odjel za vodno područje dalmatinskih slivova, Vukovarska 35, 21000 Split,</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Hrvatske ceste d.o.o, Ispostava Split, Ruđera Boškovića 22, 21000 Split,</w:t>
      </w:r>
    </w:p>
    <w:p w:rsidR="004B1BA2" w:rsidRPr="002B4673"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Splitsko-dalmatinska županija, Upravni odjel za prostorno uređenje, Bihačka 1,</w:t>
      </w:r>
      <w:r w:rsidR="002B4673" w:rsidRPr="002B4673">
        <w:rPr>
          <w:rStyle w:val="FontStyle43"/>
          <w:sz w:val="20"/>
          <w:szCs w:val="20"/>
          <w:lang w:val="hr-HR" w:eastAsia="hr-HR"/>
        </w:rPr>
        <w:t xml:space="preserve"> </w:t>
      </w:r>
      <w:r w:rsidRPr="002B4673">
        <w:rPr>
          <w:rStyle w:val="FontStyle43"/>
          <w:sz w:val="20"/>
          <w:szCs w:val="20"/>
          <w:lang w:val="hr-HR" w:eastAsia="hr-HR"/>
        </w:rPr>
        <w:t>21000 Split,</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Splitsko-dalmatinska županija, Javna ustanova Zavod za prostorno uređenje Splitsko-dalmatinske županije, Domovinskog rata 2, 21000 Split,</w:t>
      </w:r>
    </w:p>
    <w:p w:rsidR="004B1BA2" w:rsidRPr="002B4673"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Državna uprava za zaštitu i spašavanje, Područni ured za zaštitu i spašavanje Split,</w:t>
      </w:r>
      <w:r w:rsidR="002B4673" w:rsidRPr="002B4673">
        <w:rPr>
          <w:rStyle w:val="FontStyle43"/>
          <w:sz w:val="20"/>
          <w:szCs w:val="20"/>
          <w:lang w:val="hr-HR" w:eastAsia="hr-HR"/>
        </w:rPr>
        <w:t xml:space="preserve"> </w:t>
      </w:r>
      <w:r w:rsidRPr="002B4673">
        <w:rPr>
          <w:rStyle w:val="FontStyle43"/>
          <w:sz w:val="20"/>
          <w:szCs w:val="20"/>
          <w:lang w:val="hr-HR" w:eastAsia="hr-HR"/>
        </w:rPr>
        <w:t>Moliških Hrvata 1, 10000 Split</w:t>
      </w:r>
    </w:p>
    <w:p w:rsidR="004B1BA2" w:rsidRPr="001A5EAF" w:rsidRDefault="004B1BA2" w:rsidP="002B4673">
      <w:pPr>
        <w:pStyle w:val="Style33"/>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Hrvatska agencija za poštu i elektroničke komunikacije, Jurišićeva 13 ,10002 Zagreb</w:t>
      </w:r>
    </w:p>
    <w:p w:rsidR="002B4673" w:rsidRDefault="002B4673" w:rsidP="001A5EAF">
      <w:pPr>
        <w:pStyle w:val="Style27"/>
        <w:widowControl/>
        <w:spacing w:line="240" w:lineRule="auto"/>
        <w:rPr>
          <w:rFonts w:eastAsia="TimesNewRoman"/>
          <w:b/>
          <w:bCs/>
          <w:color w:val="000000"/>
          <w:sz w:val="20"/>
          <w:szCs w:val="20"/>
          <w:lang w:val="hr-HR" w:eastAsia="en-US"/>
        </w:rPr>
      </w:pPr>
    </w:p>
    <w:p w:rsidR="004B1BA2" w:rsidRPr="001A5EAF" w:rsidRDefault="004B1BA2" w:rsidP="002B4673">
      <w:pPr>
        <w:pStyle w:val="Style27"/>
        <w:widowControl/>
        <w:spacing w:line="240" w:lineRule="auto"/>
        <w:jc w:val="center"/>
        <w:rPr>
          <w:rFonts w:eastAsia="TimesNewRoman"/>
          <w:b/>
          <w:bCs/>
          <w:color w:val="000000"/>
          <w:sz w:val="20"/>
          <w:szCs w:val="20"/>
          <w:lang w:val="hr-HR" w:eastAsia="en-US"/>
        </w:rPr>
      </w:pPr>
      <w:r w:rsidRPr="001A5EAF">
        <w:rPr>
          <w:rFonts w:eastAsia="TimesNewRoman"/>
          <w:b/>
          <w:bCs/>
          <w:color w:val="000000"/>
          <w:sz w:val="20"/>
          <w:szCs w:val="20"/>
          <w:lang w:val="hr-HR" w:eastAsia="en-US"/>
        </w:rPr>
        <w:t>Č</w:t>
      </w:r>
      <w:r w:rsidRPr="001A5EAF">
        <w:rPr>
          <w:rFonts w:eastAsia="TimesNewRoman"/>
          <w:b/>
          <w:bCs/>
          <w:color w:val="000000"/>
          <w:sz w:val="20"/>
          <w:szCs w:val="20"/>
          <w:lang w:eastAsia="en-US"/>
        </w:rPr>
        <w:t>lanak</w:t>
      </w:r>
      <w:r w:rsidRPr="001A5EAF">
        <w:rPr>
          <w:rFonts w:eastAsia="TimesNewRoman"/>
          <w:b/>
          <w:bCs/>
          <w:color w:val="000000"/>
          <w:sz w:val="20"/>
          <w:szCs w:val="20"/>
          <w:lang w:val="hr-HR" w:eastAsia="en-US"/>
        </w:rPr>
        <w:t xml:space="preserve"> 12.</w:t>
      </w:r>
    </w:p>
    <w:p w:rsidR="004B1BA2" w:rsidRPr="001A5EAF" w:rsidRDefault="004B1BA2" w:rsidP="001A5EAF">
      <w:pPr>
        <w:pStyle w:val="Style12"/>
        <w:widowControl/>
        <w:spacing w:line="240" w:lineRule="auto"/>
        <w:ind w:firstLine="0"/>
        <w:rPr>
          <w:rStyle w:val="FontStyle43"/>
          <w:sz w:val="20"/>
          <w:szCs w:val="20"/>
          <w:lang w:val="hr-HR" w:eastAsia="hr-HR"/>
        </w:rPr>
      </w:pPr>
    </w:p>
    <w:p w:rsidR="004B1BA2" w:rsidRPr="001A5EAF" w:rsidRDefault="004B1BA2" w:rsidP="001A5EAF">
      <w:pPr>
        <w:pStyle w:val="Style12"/>
        <w:widowControl/>
        <w:spacing w:line="240" w:lineRule="auto"/>
        <w:ind w:firstLine="0"/>
        <w:rPr>
          <w:rStyle w:val="FontStyle43"/>
          <w:sz w:val="20"/>
          <w:szCs w:val="20"/>
          <w:lang w:val="hr-HR" w:eastAsia="hr-HR"/>
        </w:rPr>
      </w:pPr>
      <w:r w:rsidRPr="001A5EAF">
        <w:rPr>
          <w:rStyle w:val="FontStyle43"/>
          <w:sz w:val="20"/>
          <w:szCs w:val="20"/>
          <w:lang w:val="hr-HR" w:eastAsia="hr-HR"/>
        </w:rPr>
        <w:tab/>
        <w:t>Nositelj izrade dostavlja Odluku o izradi Ciljane izmjene i dopune PPUG-a tijelima i osobama iz članka 11. ove Odluke, s pozivom da mu u roku od najviše osam dana od dana dostave Odluke, dostave zahtjeve (podaci, planske smjernice i propisani dokumenti) za izradu Ciljane izmjene i dopune.</w:t>
      </w:r>
    </w:p>
    <w:p w:rsidR="004B1BA2" w:rsidRPr="001A5EAF" w:rsidRDefault="004B1BA2" w:rsidP="001A5EAF">
      <w:pPr>
        <w:pStyle w:val="Style12"/>
        <w:widowControl/>
        <w:spacing w:line="240" w:lineRule="auto"/>
        <w:ind w:firstLine="0"/>
        <w:rPr>
          <w:rStyle w:val="FontStyle43"/>
          <w:sz w:val="20"/>
          <w:szCs w:val="20"/>
          <w:lang w:val="hr-HR" w:eastAsia="hr-HR"/>
        </w:rPr>
      </w:pPr>
      <w:r w:rsidRPr="001A5EAF">
        <w:rPr>
          <w:rStyle w:val="FontStyle43"/>
          <w:sz w:val="20"/>
          <w:szCs w:val="20"/>
          <w:lang w:val="hr-HR" w:eastAsia="hr-HR"/>
        </w:rPr>
        <w:tab/>
        <w:t>Ako ih ta tijela i osobe ne dostave u roku iz stavka 1. ovoga članka, smatrat će se da ih nemaju i u tom slučaju moraju se u izradi i donošenju  Plana poštivati uvjeti koje određuju odgovarajući važeći propisi i dokumenti.</w:t>
      </w:r>
    </w:p>
    <w:p w:rsidR="004B1BA2" w:rsidRPr="001A5EAF" w:rsidRDefault="004B1BA2" w:rsidP="001A5EAF">
      <w:pPr>
        <w:pStyle w:val="Style12"/>
        <w:widowControl/>
        <w:spacing w:line="240" w:lineRule="auto"/>
        <w:ind w:firstLine="0"/>
        <w:rPr>
          <w:rStyle w:val="FontStyle43"/>
          <w:sz w:val="20"/>
          <w:szCs w:val="20"/>
          <w:lang w:val="hr-HR" w:eastAsia="hr-HR"/>
        </w:rPr>
      </w:pPr>
      <w:r w:rsidRPr="001A5EAF">
        <w:rPr>
          <w:rStyle w:val="FontStyle43"/>
          <w:sz w:val="20"/>
          <w:szCs w:val="20"/>
          <w:lang w:val="hr-HR" w:eastAsia="hr-HR"/>
        </w:rPr>
        <w:lastRenderedPageBreak/>
        <w:tab/>
        <w:t>Nositelj izrade dostavlja ovu Odluku Ministarstvu graditeljstva i prostornog uređenja, Upravi za inspekcijske poslove - Urbanističkoj inspekciji, Vinogradska 25, 10000 Zagreb.</w:t>
      </w:r>
    </w:p>
    <w:p w:rsidR="004B1BA2" w:rsidRPr="001A5EAF" w:rsidRDefault="004B1BA2" w:rsidP="001A5EAF">
      <w:pPr>
        <w:pStyle w:val="Style12"/>
        <w:widowControl/>
        <w:spacing w:line="240" w:lineRule="auto"/>
        <w:ind w:firstLine="0"/>
        <w:rPr>
          <w:rStyle w:val="FontStyle43"/>
          <w:sz w:val="20"/>
          <w:szCs w:val="20"/>
          <w:lang w:val="hr-HR" w:eastAsia="hr-HR"/>
        </w:rPr>
      </w:pPr>
    </w:p>
    <w:p w:rsidR="004B1BA2" w:rsidRPr="001A5EAF" w:rsidRDefault="004B1BA2" w:rsidP="002B4673">
      <w:pPr>
        <w:pStyle w:val="Style12"/>
        <w:widowControl/>
        <w:spacing w:line="240" w:lineRule="auto"/>
        <w:ind w:left="426" w:hanging="426"/>
        <w:jc w:val="left"/>
        <w:rPr>
          <w:b/>
          <w:sz w:val="20"/>
          <w:szCs w:val="20"/>
          <w:lang w:val="hr-HR" w:eastAsia="hr-HR"/>
        </w:rPr>
      </w:pPr>
      <w:r w:rsidRPr="001A5EAF">
        <w:rPr>
          <w:rFonts w:eastAsia="TimesNewRoman"/>
          <w:b/>
          <w:bCs/>
          <w:color w:val="000000"/>
          <w:sz w:val="20"/>
          <w:szCs w:val="20"/>
          <w:lang w:eastAsia="en-US"/>
        </w:rPr>
        <w:t>XI</w:t>
      </w:r>
      <w:r w:rsidR="002B4673">
        <w:rPr>
          <w:rFonts w:eastAsia="TimesNewRoman"/>
          <w:b/>
          <w:bCs/>
          <w:color w:val="000000"/>
          <w:sz w:val="20"/>
          <w:szCs w:val="20"/>
          <w:lang w:eastAsia="en-US"/>
        </w:rPr>
        <w:tab/>
      </w:r>
      <w:r w:rsidRPr="001A5EAF">
        <w:rPr>
          <w:rFonts w:eastAsia="TimesNewRoman"/>
          <w:b/>
          <w:bCs/>
          <w:color w:val="000000"/>
          <w:sz w:val="20"/>
          <w:szCs w:val="20"/>
          <w:lang w:eastAsia="en-US"/>
        </w:rPr>
        <w:t>ROK ZA IZRADU IZMJENA I DOPUNA PPU</w:t>
      </w:r>
      <w:r w:rsidRPr="001A5EAF">
        <w:rPr>
          <w:rFonts w:eastAsia="TimesNewRoman"/>
          <w:b/>
          <w:color w:val="000000"/>
          <w:sz w:val="20"/>
          <w:szCs w:val="20"/>
          <w:lang w:eastAsia="en-US"/>
        </w:rPr>
        <w:t xml:space="preserve">-a </w:t>
      </w:r>
      <w:r w:rsidRPr="001A5EAF">
        <w:rPr>
          <w:rFonts w:eastAsia="TimesNewRoman"/>
          <w:b/>
          <w:bCs/>
          <w:color w:val="000000"/>
          <w:sz w:val="20"/>
          <w:szCs w:val="20"/>
          <w:lang w:eastAsia="en-US"/>
        </w:rPr>
        <w:t>GRADA STAROGA GRADA</w:t>
      </w:r>
    </w:p>
    <w:p w:rsidR="002B4673" w:rsidRDefault="002B4673" w:rsidP="001A5EAF">
      <w:pPr>
        <w:pStyle w:val="Style27"/>
        <w:widowControl/>
        <w:spacing w:line="240" w:lineRule="auto"/>
        <w:rPr>
          <w:rFonts w:eastAsia="TimesNewRoman"/>
          <w:b/>
          <w:bCs/>
          <w:color w:val="000000"/>
          <w:sz w:val="20"/>
          <w:szCs w:val="20"/>
          <w:lang w:val="hr-HR" w:eastAsia="en-US"/>
        </w:rPr>
      </w:pPr>
    </w:p>
    <w:p w:rsidR="004B1BA2" w:rsidRPr="001A5EAF" w:rsidRDefault="004B1BA2" w:rsidP="002B4673">
      <w:pPr>
        <w:pStyle w:val="Style27"/>
        <w:widowControl/>
        <w:spacing w:line="240" w:lineRule="auto"/>
        <w:jc w:val="center"/>
        <w:rPr>
          <w:rFonts w:eastAsia="TimesNewRoman"/>
          <w:b/>
          <w:color w:val="000000"/>
          <w:sz w:val="20"/>
          <w:szCs w:val="20"/>
          <w:lang w:val="hr-HR" w:eastAsia="en-US"/>
        </w:rPr>
      </w:pPr>
      <w:r w:rsidRPr="001A5EAF">
        <w:rPr>
          <w:rFonts w:eastAsia="TimesNewRoman"/>
          <w:b/>
          <w:bCs/>
          <w:color w:val="000000"/>
          <w:sz w:val="20"/>
          <w:szCs w:val="20"/>
          <w:lang w:val="hr-HR" w:eastAsia="en-US"/>
        </w:rPr>
        <w:t>Č</w:t>
      </w:r>
      <w:r w:rsidRPr="001A5EAF">
        <w:rPr>
          <w:rFonts w:eastAsia="TimesNewRoman"/>
          <w:b/>
          <w:bCs/>
          <w:color w:val="000000"/>
          <w:sz w:val="20"/>
          <w:szCs w:val="20"/>
          <w:lang w:eastAsia="en-US"/>
        </w:rPr>
        <w:t>lanak</w:t>
      </w:r>
      <w:r w:rsidRPr="001A5EAF">
        <w:rPr>
          <w:rFonts w:eastAsia="TimesNewRoman"/>
          <w:b/>
          <w:bCs/>
          <w:color w:val="000000"/>
          <w:sz w:val="20"/>
          <w:szCs w:val="20"/>
          <w:lang w:val="hr-HR" w:eastAsia="en-US"/>
        </w:rPr>
        <w:t xml:space="preserve"> </w:t>
      </w:r>
      <w:r w:rsidRPr="001A5EAF">
        <w:rPr>
          <w:rFonts w:eastAsia="TimesNewRoman"/>
          <w:b/>
          <w:color w:val="000000"/>
          <w:sz w:val="20"/>
          <w:szCs w:val="20"/>
          <w:lang w:val="hr-HR" w:eastAsia="en-US"/>
        </w:rPr>
        <w:t>13.</w:t>
      </w:r>
    </w:p>
    <w:p w:rsidR="004B1BA2" w:rsidRPr="001A5EAF" w:rsidRDefault="004B1BA2" w:rsidP="001A5EAF">
      <w:pPr>
        <w:pStyle w:val="Style12"/>
        <w:widowControl/>
        <w:spacing w:line="240" w:lineRule="auto"/>
        <w:ind w:firstLine="0"/>
        <w:rPr>
          <w:rStyle w:val="FontStyle43"/>
          <w:sz w:val="20"/>
          <w:szCs w:val="20"/>
          <w:lang w:val="hr-HR" w:eastAsia="hr-HR"/>
        </w:rPr>
      </w:pPr>
    </w:p>
    <w:p w:rsidR="004B1BA2" w:rsidRPr="001A5EAF" w:rsidRDefault="004B1BA2" w:rsidP="001A5EAF">
      <w:pPr>
        <w:pStyle w:val="Style12"/>
        <w:widowControl/>
        <w:spacing w:line="240" w:lineRule="auto"/>
        <w:ind w:firstLine="0"/>
        <w:rPr>
          <w:rStyle w:val="FontStyle43"/>
          <w:sz w:val="20"/>
          <w:szCs w:val="20"/>
          <w:lang w:val="hr-HR" w:eastAsia="hr-HR"/>
        </w:rPr>
      </w:pPr>
      <w:r w:rsidRPr="001A5EAF">
        <w:rPr>
          <w:rStyle w:val="FontStyle43"/>
          <w:sz w:val="20"/>
          <w:szCs w:val="20"/>
          <w:lang w:val="hr-HR" w:eastAsia="hr-HR"/>
        </w:rPr>
        <w:tab/>
        <w:t xml:space="preserve">Za izradu Ciljane izmjene i dopune PPUG-a se utvrđuju slijedeći rokovi: </w:t>
      </w:r>
    </w:p>
    <w:p w:rsidR="004B1BA2" w:rsidRPr="001A5EAF" w:rsidRDefault="004B1BA2" w:rsidP="002B4673">
      <w:pPr>
        <w:pStyle w:val="Style12"/>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za dostavljanje zahtjeva iz članka 79 Zakona: 8 dana</w:t>
      </w:r>
    </w:p>
    <w:p w:rsidR="004B1BA2" w:rsidRPr="002B4673" w:rsidRDefault="004B1BA2" w:rsidP="002B4673">
      <w:pPr>
        <w:pStyle w:val="Style12"/>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za izradu Nacrta prijedloga Plana: 8 dana od dostave zahtjeva iz članka 11. ove Odluke</w:t>
      </w:r>
    </w:p>
    <w:p w:rsidR="004B1BA2" w:rsidRPr="001A5EAF" w:rsidRDefault="004B1BA2" w:rsidP="002B4673">
      <w:pPr>
        <w:pStyle w:val="Style12"/>
        <w:widowControl/>
        <w:numPr>
          <w:ilvl w:val="0"/>
          <w:numId w:val="38"/>
        </w:numPr>
        <w:spacing w:line="240" w:lineRule="auto"/>
        <w:ind w:left="284" w:hanging="284"/>
        <w:rPr>
          <w:rStyle w:val="FontStyle43"/>
          <w:sz w:val="20"/>
          <w:szCs w:val="20"/>
          <w:lang w:val="hr-HR" w:eastAsia="hr-HR"/>
        </w:rPr>
      </w:pPr>
      <w:r w:rsidRPr="001A5EAF">
        <w:rPr>
          <w:rStyle w:val="FontStyle43"/>
          <w:sz w:val="20"/>
          <w:szCs w:val="20"/>
          <w:lang w:val="hr-HR" w:eastAsia="hr-HR"/>
        </w:rPr>
        <w:t>prethodna rasprava se neće provoditi</w:t>
      </w:r>
    </w:p>
    <w:p w:rsidR="004B1BA2" w:rsidRPr="002B4673" w:rsidRDefault="004B1BA2" w:rsidP="002B4673">
      <w:pPr>
        <w:pStyle w:val="Style12"/>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javna rasprava o Prijedlogu ciljane izmjene i dopune PPUG-a provest će se u roku od 8 dana</w:t>
      </w:r>
    </w:p>
    <w:p w:rsidR="004B1BA2" w:rsidRPr="002B4673" w:rsidRDefault="004B1BA2" w:rsidP="002B4673">
      <w:pPr>
        <w:pStyle w:val="Style12"/>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za izradu Nacrta konačnog prijedloga ciljane izmjene i dopune PPUG-a: 8 dana od</w:t>
      </w:r>
      <w:r w:rsidR="002B4673" w:rsidRPr="002B4673">
        <w:rPr>
          <w:rStyle w:val="FontStyle43"/>
          <w:sz w:val="20"/>
          <w:szCs w:val="20"/>
          <w:lang w:val="hr-HR" w:eastAsia="hr-HR"/>
        </w:rPr>
        <w:t xml:space="preserve"> </w:t>
      </w:r>
      <w:r w:rsidRPr="002B4673">
        <w:rPr>
          <w:rStyle w:val="FontStyle43"/>
          <w:sz w:val="20"/>
          <w:szCs w:val="20"/>
          <w:lang w:val="hr-HR" w:eastAsia="hr-HR"/>
        </w:rPr>
        <w:t>završetka javne rasprave</w:t>
      </w:r>
    </w:p>
    <w:p w:rsidR="004B1BA2" w:rsidRPr="002B4673" w:rsidRDefault="004B1BA2" w:rsidP="002B4673">
      <w:pPr>
        <w:pStyle w:val="Style12"/>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za izradu Konačnog prijedloga. 8 dana od proteka roka za dobivanje mišljenja tijela i osoba određenih posebnim propisima</w:t>
      </w:r>
    </w:p>
    <w:p w:rsidR="004B1BA2" w:rsidRPr="002B4673" w:rsidRDefault="004B1BA2" w:rsidP="002B4673">
      <w:pPr>
        <w:pStyle w:val="Style12"/>
        <w:widowControl/>
        <w:numPr>
          <w:ilvl w:val="0"/>
          <w:numId w:val="38"/>
        </w:numPr>
        <w:spacing w:line="240" w:lineRule="auto"/>
        <w:ind w:left="284" w:hanging="284"/>
        <w:rPr>
          <w:rStyle w:val="FontStyle43"/>
          <w:sz w:val="20"/>
          <w:szCs w:val="20"/>
          <w:lang w:val="hr-HR" w:eastAsia="hr-HR"/>
        </w:rPr>
      </w:pPr>
      <w:r w:rsidRPr="002B4673">
        <w:rPr>
          <w:rStyle w:val="FontStyle43"/>
          <w:sz w:val="20"/>
          <w:szCs w:val="20"/>
          <w:lang w:val="hr-HR" w:eastAsia="hr-HR"/>
        </w:rPr>
        <w:t>za upućivanje Konačnog prijedloga ciljane izmjene i dopune PPUG-a Gradskom vijeću na donošenje: 30 dana od dana podnošenja zahtjeva za suglasnost iz članka 97. Zakona.</w:t>
      </w:r>
    </w:p>
    <w:p w:rsidR="004B1BA2" w:rsidRPr="001A5EAF" w:rsidRDefault="004B1BA2" w:rsidP="001A5EAF">
      <w:pPr>
        <w:pStyle w:val="Style12"/>
        <w:widowControl/>
        <w:spacing w:line="240" w:lineRule="auto"/>
        <w:ind w:firstLine="0"/>
        <w:rPr>
          <w:rStyle w:val="FontStyle43"/>
          <w:b/>
          <w:sz w:val="20"/>
          <w:szCs w:val="20"/>
          <w:lang w:val="hr-HR" w:eastAsia="hr-HR"/>
        </w:rPr>
      </w:pPr>
    </w:p>
    <w:p w:rsidR="004B1BA2" w:rsidRPr="001A5EAF" w:rsidRDefault="004B1BA2" w:rsidP="002B4673">
      <w:pPr>
        <w:pStyle w:val="Style12"/>
        <w:widowControl/>
        <w:spacing w:line="240" w:lineRule="auto"/>
        <w:ind w:left="567" w:hanging="567"/>
        <w:jc w:val="left"/>
        <w:rPr>
          <w:rFonts w:eastAsia="TimesNewRoman"/>
          <w:b/>
          <w:color w:val="000000"/>
          <w:sz w:val="20"/>
          <w:szCs w:val="20"/>
          <w:lang w:eastAsia="en-US"/>
        </w:rPr>
      </w:pPr>
      <w:r w:rsidRPr="001A5EAF">
        <w:rPr>
          <w:rFonts w:eastAsia="TimesNewRoman"/>
          <w:b/>
          <w:bCs/>
          <w:color w:val="000000"/>
          <w:sz w:val="20"/>
          <w:szCs w:val="20"/>
          <w:lang w:eastAsia="en-US"/>
        </w:rPr>
        <w:t>XII</w:t>
      </w:r>
      <w:r w:rsidRPr="001A5EAF">
        <w:rPr>
          <w:rFonts w:eastAsia="TimesNewRoman"/>
          <w:b/>
          <w:bCs/>
          <w:color w:val="000000"/>
          <w:sz w:val="20"/>
          <w:szCs w:val="20"/>
          <w:lang w:eastAsia="en-US"/>
        </w:rPr>
        <w:tab/>
        <w:t>ZABRANA</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I</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VRIJEME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TRAJANJA</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ZABRANE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IZDAVANJA</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AKATA</w:t>
      </w:r>
      <w:r w:rsidR="002B4673">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KOJIMA</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SE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ODOBRAVAJU</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ZAHVATI</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U</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PROSTORU</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ODNOSNO</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GRA</w:t>
      </w:r>
      <w:r w:rsidRPr="001A5EAF">
        <w:rPr>
          <w:rFonts w:eastAsia="TimesNewRoman"/>
          <w:b/>
          <w:bCs/>
          <w:color w:val="000000"/>
          <w:sz w:val="20"/>
          <w:szCs w:val="20"/>
          <w:lang w:val="hr-HR" w:eastAsia="en-US"/>
        </w:rPr>
        <w:t>Đ</w:t>
      </w:r>
      <w:r w:rsidRPr="001A5EAF">
        <w:rPr>
          <w:rFonts w:eastAsia="TimesNewRoman"/>
          <w:b/>
          <w:bCs/>
          <w:color w:val="000000"/>
          <w:sz w:val="20"/>
          <w:szCs w:val="20"/>
          <w:lang w:eastAsia="en-US"/>
        </w:rPr>
        <w:t>ENJE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TIJEKOM</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IZRADE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I</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DONO</w:t>
      </w:r>
      <w:r w:rsidRPr="001A5EAF">
        <w:rPr>
          <w:rFonts w:eastAsia="TimesNewRoman"/>
          <w:b/>
          <w:bCs/>
          <w:color w:val="000000"/>
          <w:sz w:val="20"/>
          <w:szCs w:val="20"/>
          <w:lang w:val="hr-HR" w:eastAsia="en-US"/>
        </w:rPr>
        <w:t>Š</w:t>
      </w:r>
      <w:r w:rsidRPr="001A5EAF">
        <w:rPr>
          <w:rFonts w:eastAsia="TimesNewRoman"/>
          <w:b/>
          <w:bCs/>
          <w:color w:val="000000"/>
          <w:sz w:val="20"/>
          <w:szCs w:val="20"/>
          <w:lang w:eastAsia="en-US"/>
        </w:rPr>
        <w:t>ENJA</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CILJANE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IZMJENE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I</w:t>
      </w:r>
      <w:r w:rsidR="002B4673">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DOPUNE</w:t>
      </w:r>
      <w:r w:rsidRPr="001A5EAF">
        <w:rPr>
          <w:rFonts w:eastAsia="TimesNewRoman"/>
          <w:b/>
          <w:bCs/>
          <w:color w:val="000000"/>
          <w:sz w:val="20"/>
          <w:szCs w:val="20"/>
          <w:lang w:val="hr-HR" w:eastAsia="en-US"/>
        </w:rPr>
        <w:t xml:space="preserve"> </w:t>
      </w:r>
      <w:r w:rsidRPr="001A5EAF">
        <w:rPr>
          <w:rFonts w:eastAsia="TimesNewRoman"/>
          <w:b/>
          <w:bCs/>
          <w:color w:val="000000"/>
          <w:sz w:val="20"/>
          <w:szCs w:val="20"/>
          <w:lang w:eastAsia="en-US"/>
        </w:rPr>
        <w:t>PPU</w:t>
      </w:r>
      <w:r w:rsidRPr="001A5EAF">
        <w:rPr>
          <w:rFonts w:eastAsia="TimesNewRoman"/>
          <w:b/>
          <w:color w:val="000000"/>
          <w:sz w:val="20"/>
          <w:szCs w:val="20"/>
          <w:lang w:eastAsia="en-US"/>
        </w:rPr>
        <w:t>G</w:t>
      </w:r>
      <w:r w:rsidRPr="001A5EAF">
        <w:rPr>
          <w:rFonts w:eastAsia="TimesNewRoman"/>
          <w:b/>
          <w:color w:val="000000"/>
          <w:sz w:val="20"/>
          <w:szCs w:val="20"/>
          <w:lang w:val="hr-HR" w:eastAsia="en-US"/>
        </w:rPr>
        <w:t>-</w:t>
      </w:r>
      <w:r w:rsidRPr="001A5EAF">
        <w:rPr>
          <w:rFonts w:eastAsia="TimesNewRoman"/>
          <w:b/>
          <w:color w:val="000000"/>
          <w:sz w:val="20"/>
          <w:szCs w:val="20"/>
          <w:lang w:eastAsia="en-US"/>
        </w:rPr>
        <w:t>a</w:t>
      </w:r>
    </w:p>
    <w:p w:rsidR="004B1BA2" w:rsidRPr="001A5EAF" w:rsidRDefault="004B1BA2" w:rsidP="001A5EAF">
      <w:pPr>
        <w:pStyle w:val="Style12"/>
        <w:widowControl/>
        <w:spacing w:line="240" w:lineRule="auto"/>
        <w:ind w:firstLine="0"/>
        <w:rPr>
          <w:rFonts w:eastAsia="TimesNewRoman"/>
          <w:b/>
          <w:bCs/>
          <w:color w:val="000000"/>
          <w:sz w:val="20"/>
          <w:szCs w:val="20"/>
          <w:lang w:val="hr-HR" w:eastAsia="en-US"/>
        </w:rPr>
      </w:pPr>
    </w:p>
    <w:p w:rsidR="004B1BA2" w:rsidRPr="001A5EAF" w:rsidRDefault="004B1BA2" w:rsidP="002B4673">
      <w:pPr>
        <w:jc w:val="center"/>
        <w:rPr>
          <w:b/>
        </w:rPr>
      </w:pPr>
      <w:r w:rsidRPr="001A5EAF">
        <w:rPr>
          <w:b/>
        </w:rPr>
        <w:t>Članak 14.</w:t>
      </w:r>
    </w:p>
    <w:p w:rsidR="002B4673" w:rsidRDefault="004B1BA2" w:rsidP="001A5EAF">
      <w:pPr>
        <w:jc w:val="both"/>
      </w:pPr>
      <w:r w:rsidRPr="001A5EAF">
        <w:tab/>
      </w:r>
    </w:p>
    <w:p w:rsidR="004B1BA2" w:rsidRDefault="002B4673" w:rsidP="001A5EAF">
      <w:pPr>
        <w:jc w:val="both"/>
      </w:pPr>
      <w:r>
        <w:tab/>
      </w:r>
      <w:r w:rsidR="004B1BA2" w:rsidRPr="001A5EAF">
        <w:t xml:space="preserve">Do donošenja Ciljane izmjene i dopune PPUG-a, ne propisuje se zabrana izdavanja akata kojima se odobravaju zahvati u prostoru, odnosno građenje. </w:t>
      </w:r>
    </w:p>
    <w:p w:rsidR="002B4673" w:rsidRPr="001A5EAF" w:rsidRDefault="002B4673" w:rsidP="001A5EAF">
      <w:pPr>
        <w:jc w:val="both"/>
      </w:pPr>
    </w:p>
    <w:p w:rsidR="004B1BA2" w:rsidRPr="001A5EAF" w:rsidRDefault="004B1BA2" w:rsidP="002B4673">
      <w:pPr>
        <w:pStyle w:val="Style12"/>
        <w:widowControl/>
        <w:spacing w:line="240" w:lineRule="auto"/>
        <w:ind w:left="567" w:hanging="567"/>
        <w:rPr>
          <w:rFonts w:eastAsia="TimesNewRoman"/>
          <w:b/>
          <w:bCs/>
          <w:color w:val="000000"/>
          <w:sz w:val="20"/>
          <w:szCs w:val="20"/>
          <w:lang w:val="hr-HR" w:eastAsia="en-US"/>
        </w:rPr>
      </w:pPr>
      <w:r w:rsidRPr="001A5EAF">
        <w:rPr>
          <w:rFonts w:eastAsia="TimesNewRoman"/>
          <w:b/>
          <w:color w:val="000000"/>
          <w:sz w:val="20"/>
          <w:szCs w:val="20"/>
          <w:lang w:val="hr-HR" w:eastAsia="en-US"/>
        </w:rPr>
        <w:t>XIII</w:t>
      </w:r>
      <w:r w:rsidRPr="001A5EAF">
        <w:rPr>
          <w:rFonts w:eastAsia="TimesNewRoman"/>
          <w:b/>
          <w:color w:val="000000"/>
          <w:sz w:val="20"/>
          <w:szCs w:val="20"/>
          <w:lang w:val="hr-HR" w:eastAsia="en-US"/>
        </w:rPr>
        <w:tab/>
      </w:r>
      <w:r w:rsidRPr="001A5EAF">
        <w:rPr>
          <w:rFonts w:eastAsia="TimesNewRoman"/>
          <w:b/>
          <w:color w:val="000000"/>
          <w:sz w:val="20"/>
          <w:szCs w:val="20"/>
          <w:lang w:eastAsia="en-US"/>
        </w:rPr>
        <w:t>IZVORI</w:t>
      </w:r>
      <w:r w:rsidRPr="001A5EAF">
        <w:rPr>
          <w:rFonts w:eastAsia="TimesNewRoman"/>
          <w:b/>
          <w:color w:val="000000"/>
          <w:sz w:val="20"/>
          <w:szCs w:val="20"/>
          <w:lang w:val="hr-HR" w:eastAsia="en-US"/>
        </w:rPr>
        <w:t xml:space="preserve"> </w:t>
      </w:r>
      <w:r w:rsidRPr="001A5EAF">
        <w:rPr>
          <w:rFonts w:eastAsia="TimesNewRoman"/>
          <w:b/>
          <w:color w:val="000000"/>
          <w:sz w:val="20"/>
          <w:szCs w:val="20"/>
          <w:lang w:eastAsia="en-US"/>
        </w:rPr>
        <w:t>FINANCIRANJA</w:t>
      </w:r>
      <w:r w:rsidRPr="001A5EAF">
        <w:rPr>
          <w:rFonts w:eastAsia="TimesNewRoman"/>
          <w:b/>
          <w:color w:val="000000"/>
          <w:sz w:val="20"/>
          <w:szCs w:val="20"/>
          <w:lang w:val="hr-HR" w:eastAsia="en-US"/>
        </w:rPr>
        <w:t xml:space="preserve"> </w:t>
      </w:r>
      <w:r w:rsidRPr="001A5EAF">
        <w:rPr>
          <w:rFonts w:eastAsia="TimesNewRoman"/>
          <w:b/>
          <w:color w:val="000000"/>
          <w:sz w:val="20"/>
          <w:szCs w:val="20"/>
          <w:lang w:eastAsia="en-US"/>
        </w:rPr>
        <w:t>IZRADE</w:t>
      </w:r>
      <w:r w:rsidRPr="001A5EAF">
        <w:rPr>
          <w:rFonts w:eastAsia="TimesNewRoman"/>
          <w:b/>
          <w:color w:val="000000"/>
          <w:sz w:val="20"/>
          <w:szCs w:val="20"/>
          <w:lang w:val="hr-HR" w:eastAsia="en-US"/>
        </w:rPr>
        <w:t xml:space="preserve"> </w:t>
      </w:r>
      <w:r w:rsidRPr="001A5EAF">
        <w:rPr>
          <w:rFonts w:eastAsia="TimesNewRoman"/>
          <w:b/>
          <w:color w:val="000000"/>
          <w:sz w:val="20"/>
          <w:szCs w:val="20"/>
          <w:lang w:eastAsia="en-US"/>
        </w:rPr>
        <w:t>CILJANE</w:t>
      </w:r>
      <w:r w:rsidRPr="001A5EAF">
        <w:rPr>
          <w:rFonts w:eastAsia="TimesNewRoman"/>
          <w:b/>
          <w:color w:val="000000"/>
          <w:sz w:val="20"/>
          <w:szCs w:val="20"/>
          <w:lang w:val="hr-HR" w:eastAsia="en-US"/>
        </w:rPr>
        <w:t xml:space="preserve"> </w:t>
      </w:r>
      <w:r w:rsidRPr="001A5EAF">
        <w:rPr>
          <w:rFonts w:eastAsia="TimesNewRoman"/>
          <w:b/>
          <w:color w:val="000000"/>
          <w:sz w:val="20"/>
          <w:szCs w:val="20"/>
          <w:lang w:eastAsia="en-US"/>
        </w:rPr>
        <w:t>IZMJENE</w:t>
      </w:r>
      <w:r w:rsidRPr="001A5EAF">
        <w:rPr>
          <w:rFonts w:eastAsia="TimesNewRoman"/>
          <w:b/>
          <w:color w:val="000000"/>
          <w:sz w:val="20"/>
          <w:szCs w:val="20"/>
          <w:lang w:val="hr-HR" w:eastAsia="en-US"/>
        </w:rPr>
        <w:t xml:space="preserve"> </w:t>
      </w:r>
      <w:r w:rsidRPr="001A5EAF">
        <w:rPr>
          <w:rFonts w:eastAsia="TimesNewRoman"/>
          <w:b/>
          <w:color w:val="000000"/>
          <w:sz w:val="20"/>
          <w:szCs w:val="20"/>
          <w:lang w:eastAsia="en-US"/>
        </w:rPr>
        <w:t>I</w:t>
      </w:r>
      <w:r w:rsidRPr="001A5EAF">
        <w:rPr>
          <w:rFonts w:eastAsia="TimesNewRoman"/>
          <w:b/>
          <w:color w:val="000000"/>
          <w:sz w:val="20"/>
          <w:szCs w:val="20"/>
          <w:lang w:val="hr-HR" w:eastAsia="en-US"/>
        </w:rPr>
        <w:t xml:space="preserve"> </w:t>
      </w:r>
      <w:r w:rsidRPr="001A5EAF">
        <w:rPr>
          <w:rFonts w:eastAsia="TimesNewRoman"/>
          <w:b/>
          <w:color w:val="000000"/>
          <w:sz w:val="20"/>
          <w:szCs w:val="20"/>
          <w:lang w:eastAsia="en-US"/>
        </w:rPr>
        <w:t>DOPUNE</w:t>
      </w:r>
      <w:r w:rsidRPr="001A5EAF">
        <w:rPr>
          <w:rFonts w:eastAsia="TimesNewRoman"/>
          <w:b/>
          <w:color w:val="000000"/>
          <w:sz w:val="20"/>
          <w:szCs w:val="20"/>
          <w:lang w:val="hr-HR" w:eastAsia="en-US"/>
        </w:rPr>
        <w:t xml:space="preserve"> </w:t>
      </w:r>
      <w:r w:rsidRPr="001A5EAF">
        <w:rPr>
          <w:rFonts w:eastAsia="TimesNewRoman"/>
          <w:b/>
          <w:color w:val="000000"/>
          <w:sz w:val="20"/>
          <w:szCs w:val="20"/>
          <w:lang w:eastAsia="en-US"/>
        </w:rPr>
        <w:t>PPUG</w:t>
      </w:r>
      <w:r w:rsidRPr="001A5EAF">
        <w:rPr>
          <w:rFonts w:eastAsia="TimesNewRoman"/>
          <w:b/>
          <w:color w:val="000000"/>
          <w:sz w:val="20"/>
          <w:szCs w:val="20"/>
          <w:lang w:val="hr-HR" w:eastAsia="en-US"/>
        </w:rPr>
        <w:t>-</w:t>
      </w:r>
      <w:r w:rsidRPr="001A5EAF">
        <w:rPr>
          <w:rFonts w:eastAsia="TimesNewRoman"/>
          <w:b/>
          <w:color w:val="000000"/>
          <w:sz w:val="20"/>
          <w:szCs w:val="20"/>
          <w:lang w:eastAsia="en-US"/>
        </w:rPr>
        <w:t>a</w:t>
      </w:r>
    </w:p>
    <w:p w:rsidR="002B4673" w:rsidRDefault="002B4673" w:rsidP="001A5EAF">
      <w:pPr>
        <w:pStyle w:val="Style27"/>
        <w:widowControl/>
        <w:spacing w:line="240" w:lineRule="auto"/>
        <w:rPr>
          <w:rFonts w:eastAsia="TimesNewRoman"/>
          <w:b/>
          <w:bCs/>
          <w:color w:val="000000"/>
          <w:sz w:val="20"/>
          <w:szCs w:val="20"/>
          <w:lang w:val="hr-HR" w:eastAsia="en-US"/>
        </w:rPr>
      </w:pPr>
    </w:p>
    <w:p w:rsidR="004B1BA2" w:rsidRPr="001A5EAF" w:rsidRDefault="004B1BA2" w:rsidP="002B4673">
      <w:pPr>
        <w:pStyle w:val="Style27"/>
        <w:widowControl/>
        <w:spacing w:line="240" w:lineRule="auto"/>
        <w:jc w:val="center"/>
        <w:rPr>
          <w:rFonts w:eastAsia="TimesNewRoman"/>
          <w:b/>
          <w:bCs/>
          <w:color w:val="000000"/>
          <w:sz w:val="20"/>
          <w:szCs w:val="20"/>
          <w:lang w:val="hr-HR" w:eastAsia="en-US"/>
        </w:rPr>
      </w:pPr>
      <w:r w:rsidRPr="001A5EAF">
        <w:rPr>
          <w:rFonts w:eastAsia="TimesNewRoman"/>
          <w:b/>
          <w:bCs/>
          <w:color w:val="000000"/>
          <w:sz w:val="20"/>
          <w:szCs w:val="20"/>
          <w:lang w:val="hr-HR" w:eastAsia="en-US"/>
        </w:rPr>
        <w:t>Č</w:t>
      </w:r>
      <w:r w:rsidRPr="001A5EAF">
        <w:rPr>
          <w:rFonts w:eastAsia="TimesNewRoman"/>
          <w:b/>
          <w:bCs/>
          <w:color w:val="000000"/>
          <w:sz w:val="20"/>
          <w:szCs w:val="20"/>
          <w:lang w:eastAsia="en-US"/>
        </w:rPr>
        <w:t>lanak</w:t>
      </w:r>
      <w:r w:rsidRPr="001A5EAF">
        <w:rPr>
          <w:rFonts w:eastAsia="TimesNewRoman"/>
          <w:b/>
          <w:bCs/>
          <w:color w:val="000000"/>
          <w:sz w:val="20"/>
          <w:szCs w:val="20"/>
          <w:lang w:val="hr-HR" w:eastAsia="en-US"/>
        </w:rPr>
        <w:t xml:space="preserve"> 15.</w:t>
      </w:r>
    </w:p>
    <w:p w:rsidR="004B1BA2" w:rsidRPr="001A5EAF" w:rsidRDefault="004B1BA2" w:rsidP="001A5EAF">
      <w:pPr>
        <w:pStyle w:val="Style5"/>
        <w:widowControl/>
        <w:spacing w:line="240" w:lineRule="auto"/>
        <w:ind w:firstLine="0"/>
        <w:rPr>
          <w:rFonts w:eastAsia="TimesNewRoman"/>
          <w:b/>
          <w:bCs/>
          <w:color w:val="000000"/>
          <w:sz w:val="20"/>
          <w:szCs w:val="20"/>
          <w:lang w:val="hr-HR" w:eastAsia="en-US"/>
        </w:rPr>
      </w:pPr>
    </w:p>
    <w:p w:rsidR="004B1BA2" w:rsidRPr="001A5EAF" w:rsidRDefault="004B1BA2" w:rsidP="001A5EAF">
      <w:pPr>
        <w:pStyle w:val="Style5"/>
        <w:widowControl/>
        <w:spacing w:line="240" w:lineRule="auto"/>
        <w:ind w:firstLine="0"/>
        <w:rPr>
          <w:rStyle w:val="FontStyle43"/>
          <w:sz w:val="20"/>
          <w:szCs w:val="20"/>
          <w:lang w:val="hr-HR" w:eastAsia="hr-HR"/>
        </w:rPr>
      </w:pPr>
      <w:r w:rsidRPr="001A5EAF">
        <w:rPr>
          <w:rStyle w:val="FontStyle43"/>
          <w:sz w:val="20"/>
          <w:szCs w:val="20"/>
          <w:lang w:val="hr-HR" w:eastAsia="hr-HR"/>
        </w:rPr>
        <w:tab/>
        <w:t>Troškove izrade Ciljane izmjene i dopune PPUG-a će snositi podnositelj zahtjeva za provedbu navedene izmjene i dopune.</w:t>
      </w:r>
    </w:p>
    <w:p w:rsidR="004B1BA2" w:rsidRPr="001A5EAF" w:rsidRDefault="004B1BA2" w:rsidP="001A5EAF">
      <w:pPr>
        <w:pStyle w:val="Style7"/>
        <w:widowControl/>
        <w:spacing w:line="240" w:lineRule="auto"/>
        <w:ind w:firstLine="0"/>
        <w:jc w:val="both"/>
        <w:rPr>
          <w:rStyle w:val="FontStyle42"/>
          <w:sz w:val="20"/>
          <w:szCs w:val="20"/>
        </w:rPr>
      </w:pPr>
    </w:p>
    <w:p w:rsidR="004B1BA2" w:rsidRPr="001A5EAF" w:rsidRDefault="004B1BA2" w:rsidP="002B4673">
      <w:pPr>
        <w:pStyle w:val="Style27"/>
        <w:widowControl/>
        <w:spacing w:line="240" w:lineRule="auto"/>
        <w:ind w:left="567" w:hanging="567"/>
        <w:rPr>
          <w:rStyle w:val="FontStyle43"/>
          <w:b/>
          <w:sz w:val="20"/>
          <w:szCs w:val="20"/>
          <w:lang w:val="hr-HR" w:eastAsia="hr-HR"/>
        </w:rPr>
      </w:pPr>
      <w:r w:rsidRPr="001A5EAF">
        <w:rPr>
          <w:rStyle w:val="FontStyle43"/>
          <w:b/>
          <w:sz w:val="20"/>
          <w:szCs w:val="20"/>
          <w:lang w:val="hr-HR" w:eastAsia="hr-HR"/>
        </w:rPr>
        <w:t>XIV</w:t>
      </w:r>
      <w:r w:rsidRPr="001A5EAF">
        <w:rPr>
          <w:rStyle w:val="FontStyle43"/>
          <w:b/>
          <w:sz w:val="20"/>
          <w:szCs w:val="20"/>
          <w:lang w:val="hr-HR" w:eastAsia="hr-HR"/>
        </w:rPr>
        <w:tab/>
        <w:t>ZAVRŠNE ODREDBE</w:t>
      </w:r>
    </w:p>
    <w:p w:rsidR="002B4673" w:rsidRDefault="002B4673" w:rsidP="001A5EAF">
      <w:pPr>
        <w:pStyle w:val="Style27"/>
        <w:widowControl/>
        <w:spacing w:line="240" w:lineRule="auto"/>
        <w:rPr>
          <w:rFonts w:eastAsia="TimesNewRoman"/>
          <w:b/>
          <w:color w:val="000000"/>
          <w:sz w:val="20"/>
          <w:szCs w:val="20"/>
          <w:lang w:val="hr-HR" w:eastAsia="en-US"/>
        </w:rPr>
      </w:pPr>
    </w:p>
    <w:p w:rsidR="004B1BA2" w:rsidRPr="001A5EAF" w:rsidRDefault="004B1BA2" w:rsidP="002B4673">
      <w:pPr>
        <w:pStyle w:val="Style27"/>
        <w:widowControl/>
        <w:spacing w:line="240" w:lineRule="auto"/>
        <w:jc w:val="center"/>
        <w:rPr>
          <w:rFonts w:eastAsia="TimesNewRoman"/>
          <w:b/>
          <w:color w:val="000000"/>
          <w:sz w:val="20"/>
          <w:szCs w:val="20"/>
          <w:lang w:val="hr-HR" w:eastAsia="en-US"/>
        </w:rPr>
      </w:pPr>
      <w:r w:rsidRPr="001A5EAF">
        <w:rPr>
          <w:rFonts w:eastAsia="TimesNewRoman"/>
          <w:b/>
          <w:color w:val="000000"/>
          <w:sz w:val="20"/>
          <w:szCs w:val="20"/>
          <w:lang w:val="hr-HR" w:eastAsia="en-US"/>
        </w:rPr>
        <w:t>Č</w:t>
      </w:r>
      <w:r w:rsidRPr="001A5EAF">
        <w:rPr>
          <w:rFonts w:eastAsia="TimesNewRoman"/>
          <w:b/>
          <w:color w:val="000000"/>
          <w:sz w:val="20"/>
          <w:szCs w:val="20"/>
          <w:lang w:eastAsia="en-US"/>
        </w:rPr>
        <w:t>lanak</w:t>
      </w:r>
      <w:r w:rsidRPr="001A5EAF">
        <w:rPr>
          <w:rFonts w:eastAsia="TimesNewRoman"/>
          <w:b/>
          <w:color w:val="000000"/>
          <w:sz w:val="20"/>
          <w:szCs w:val="20"/>
          <w:lang w:val="hr-HR" w:eastAsia="en-US"/>
        </w:rPr>
        <w:t xml:space="preserve"> 16.</w:t>
      </w:r>
    </w:p>
    <w:p w:rsidR="004B1BA2" w:rsidRPr="001A5EAF" w:rsidRDefault="004B1BA2" w:rsidP="001A5EAF">
      <w:pPr>
        <w:pStyle w:val="Style12"/>
        <w:widowControl/>
        <w:spacing w:line="240" w:lineRule="auto"/>
        <w:ind w:firstLine="0"/>
        <w:rPr>
          <w:rStyle w:val="FontStyle43"/>
          <w:sz w:val="20"/>
          <w:szCs w:val="20"/>
          <w:lang w:val="hr-HR" w:eastAsia="hr-HR"/>
        </w:rPr>
      </w:pPr>
    </w:p>
    <w:p w:rsidR="004B1BA2" w:rsidRPr="001A5EAF" w:rsidRDefault="004B1BA2" w:rsidP="001A5EAF">
      <w:pPr>
        <w:pStyle w:val="Style12"/>
        <w:widowControl/>
        <w:spacing w:line="240" w:lineRule="auto"/>
        <w:ind w:firstLine="0"/>
        <w:rPr>
          <w:rStyle w:val="FontStyle43"/>
          <w:sz w:val="20"/>
          <w:szCs w:val="20"/>
          <w:lang w:val="hr-HR" w:eastAsia="hr-HR"/>
        </w:rPr>
      </w:pPr>
      <w:r w:rsidRPr="001A5EAF">
        <w:rPr>
          <w:rStyle w:val="FontStyle43"/>
          <w:sz w:val="20"/>
          <w:szCs w:val="20"/>
          <w:lang w:val="hr-HR" w:eastAsia="hr-HR"/>
        </w:rPr>
        <w:tab/>
        <w:t>Ova Odluka stupa na snagu osmog dana od dana objave u "Službenom glasniku Grada Staroga Grada".</w:t>
      </w:r>
    </w:p>
    <w:p w:rsidR="004B1BA2" w:rsidRPr="004F73E8" w:rsidRDefault="004B1BA2" w:rsidP="004F73E8">
      <w:pPr>
        <w:jc w:val="center"/>
        <w:rPr>
          <w:b/>
          <w:i/>
          <w:color w:val="000000"/>
        </w:rPr>
      </w:pPr>
      <w:r w:rsidRPr="004F73E8">
        <w:rPr>
          <w:b/>
          <w:i/>
          <w:color w:val="000000"/>
        </w:rPr>
        <w:lastRenderedPageBreak/>
        <w:t>REPUBLIKA HRVATSKA</w:t>
      </w:r>
    </w:p>
    <w:p w:rsidR="004B1BA2" w:rsidRPr="004F73E8" w:rsidRDefault="004B1BA2" w:rsidP="004F73E8">
      <w:pPr>
        <w:jc w:val="center"/>
        <w:rPr>
          <w:b/>
          <w:i/>
          <w:color w:val="000000"/>
        </w:rPr>
      </w:pPr>
      <w:r w:rsidRPr="004F73E8">
        <w:rPr>
          <w:b/>
          <w:i/>
          <w:color w:val="000000"/>
        </w:rPr>
        <w:t>SPLITSKO-DALMATINSKA ŽUPANIJA</w:t>
      </w:r>
    </w:p>
    <w:p w:rsidR="004B1BA2" w:rsidRPr="004F73E8" w:rsidRDefault="004B1BA2" w:rsidP="004F73E8">
      <w:pPr>
        <w:jc w:val="center"/>
        <w:rPr>
          <w:b/>
          <w:i/>
          <w:color w:val="000000"/>
        </w:rPr>
      </w:pPr>
      <w:r w:rsidRPr="004F73E8">
        <w:rPr>
          <w:b/>
          <w:i/>
          <w:color w:val="000000"/>
        </w:rPr>
        <w:t>GRAD STARI GRAD</w:t>
      </w:r>
    </w:p>
    <w:p w:rsidR="004B1BA2" w:rsidRPr="004F73E8" w:rsidRDefault="004B1BA2" w:rsidP="004F73E8">
      <w:pPr>
        <w:jc w:val="center"/>
        <w:rPr>
          <w:b/>
          <w:i/>
          <w:color w:val="000000"/>
        </w:rPr>
      </w:pPr>
      <w:r w:rsidRPr="004F73E8">
        <w:rPr>
          <w:b/>
          <w:i/>
          <w:color w:val="000000"/>
        </w:rPr>
        <w:t>G r a d s k o  v i j e ć e</w:t>
      </w:r>
    </w:p>
    <w:p w:rsidR="004B1BA2" w:rsidRPr="001A5EAF" w:rsidRDefault="004B1BA2" w:rsidP="001A5EAF">
      <w:pPr>
        <w:jc w:val="both"/>
        <w:rPr>
          <w:b/>
          <w:i/>
          <w:color w:val="000000"/>
        </w:rPr>
      </w:pPr>
    </w:p>
    <w:p w:rsidR="004F73E8" w:rsidRDefault="004B1BA2" w:rsidP="001A5EAF">
      <w:pPr>
        <w:jc w:val="both"/>
        <w:rPr>
          <w:color w:val="000000"/>
        </w:rPr>
      </w:pPr>
      <w:r w:rsidRPr="001A5EAF">
        <w:rPr>
          <w:color w:val="000000"/>
        </w:rPr>
        <w:t>KLASA: 350-01/12-01/21</w:t>
      </w:r>
    </w:p>
    <w:p w:rsidR="004F73E8" w:rsidRDefault="004B1BA2" w:rsidP="001A5EAF">
      <w:pPr>
        <w:jc w:val="both"/>
        <w:rPr>
          <w:color w:val="000000"/>
        </w:rPr>
      </w:pPr>
      <w:r w:rsidRPr="001A5EAF">
        <w:rPr>
          <w:color w:val="000000"/>
        </w:rPr>
        <w:t>URBROJ: 2128/03-12-2</w:t>
      </w:r>
    </w:p>
    <w:p w:rsidR="004B1BA2" w:rsidRDefault="004B1BA2" w:rsidP="001A5EAF">
      <w:pPr>
        <w:jc w:val="both"/>
        <w:rPr>
          <w:color w:val="000000"/>
        </w:rPr>
      </w:pPr>
      <w:r w:rsidRPr="001A5EAF">
        <w:rPr>
          <w:color w:val="000000"/>
        </w:rPr>
        <w:t>Stari Grad, 7. svibnja 2012. godine</w:t>
      </w:r>
      <w:r w:rsidRPr="001A5EAF">
        <w:rPr>
          <w:color w:val="000000"/>
        </w:rPr>
        <w:tab/>
      </w:r>
    </w:p>
    <w:p w:rsidR="00230714" w:rsidRDefault="00230714" w:rsidP="00230714">
      <w:pPr>
        <w:ind w:left="1440" w:firstLine="720"/>
        <w:jc w:val="both"/>
      </w:pPr>
      <w:r>
        <w:t xml:space="preserve">       PREDSJEDNIK</w:t>
      </w:r>
    </w:p>
    <w:p w:rsidR="00230714" w:rsidRDefault="00230714" w:rsidP="00230714">
      <w:pPr>
        <w:jc w:val="right"/>
      </w:pPr>
      <w:r>
        <w:t>GRADSKOG VIJEĆA:</w:t>
      </w:r>
    </w:p>
    <w:p w:rsidR="00230714" w:rsidRDefault="00230714" w:rsidP="00230714">
      <w:pPr>
        <w:jc w:val="right"/>
      </w:pPr>
      <w:r>
        <w:t>Marijo Lušić Bulić, v.r.</w:t>
      </w:r>
    </w:p>
    <w:p w:rsidR="00230714" w:rsidRDefault="00230714" w:rsidP="00230714">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F73E8" w:rsidRPr="001A5EAF" w:rsidRDefault="004F73E8" w:rsidP="001A5EAF">
      <w:pPr>
        <w:jc w:val="both"/>
      </w:pPr>
    </w:p>
    <w:p w:rsidR="004B1BA2" w:rsidRPr="001A5EAF" w:rsidRDefault="004B1BA2" w:rsidP="001A5EAF">
      <w:pPr>
        <w:jc w:val="both"/>
      </w:pPr>
      <w:r w:rsidRPr="001A5EAF">
        <w:tab/>
        <w:t xml:space="preserve">Na temelju odredbe članka 6. stavka 3 i 4. Zakona o prodaji i zakupu poslovnog prostora («NN», broj 91/96, 124/97, 174/04 i 38/09), odredbe članka 3. Odluke o zakupu poslovnog prostora u vlasništvu Grada Starog Grada («Službeni glasnik Grada Starog Grada» 5/10 i 7/11), odredbe članka 46. stavak 3. Statuta Grada Starog Grada («Službeni glasnik Grada Starog Grada», broj: 12/09, 3/10,), te Zaključka Povjerenstva za provedbu Javnog natječaja za davanje u zakup poslovnih prostora u vlasništvu Grada Staroga Grada od 08.05.2012. god., </w:t>
      </w:r>
      <w:r w:rsidRPr="001A5EAF">
        <w:rPr>
          <w:i/>
        </w:rPr>
        <w:t xml:space="preserve">Gradonačelnica Grada Staroga </w:t>
      </w:r>
      <w:r w:rsidRPr="001A5EAF">
        <w:t>Grada dana 08.</w:t>
      </w:r>
      <w:r w:rsidR="000D5D75">
        <w:t xml:space="preserve"> </w:t>
      </w:r>
      <w:r w:rsidRPr="001A5EAF">
        <w:t>svibnja 2012. godine</w:t>
      </w:r>
      <w:r w:rsidR="000D5D75">
        <w:t>,</w:t>
      </w:r>
      <w:r w:rsidRPr="001A5EAF">
        <w:t xml:space="preserve"> d o n o s i</w:t>
      </w:r>
    </w:p>
    <w:p w:rsidR="004B1BA2" w:rsidRPr="001A5EAF" w:rsidRDefault="004B1BA2" w:rsidP="001A5EAF">
      <w:pPr>
        <w:jc w:val="both"/>
      </w:pPr>
    </w:p>
    <w:p w:rsidR="004B1BA2" w:rsidRPr="00230714" w:rsidRDefault="004B1BA2" w:rsidP="00230714">
      <w:pPr>
        <w:jc w:val="center"/>
        <w:rPr>
          <w:b/>
          <w:sz w:val="28"/>
          <w:szCs w:val="28"/>
        </w:rPr>
      </w:pPr>
      <w:r w:rsidRPr="00230714">
        <w:rPr>
          <w:b/>
          <w:sz w:val="28"/>
          <w:szCs w:val="28"/>
        </w:rPr>
        <w:t>O D L U K U</w:t>
      </w:r>
    </w:p>
    <w:p w:rsidR="004B1BA2" w:rsidRPr="00230714" w:rsidRDefault="004B1BA2" w:rsidP="00230714">
      <w:pPr>
        <w:jc w:val="center"/>
        <w:rPr>
          <w:b/>
        </w:rPr>
      </w:pPr>
      <w:r w:rsidRPr="00230714">
        <w:rPr>
          <w:b/>
        </w:rPr>
        <w:t>o poništenju Javnog natječaja za davanje u zakup poslovnih prostora u vlasništvu Grada Starog Grada</w:t>
      </w:r>
    </w:p>
    <w:p w:rsidR="004B1BA2" w:rsidRPr="001A5EAF" w:rsidRDefault="004B1BA2" w:rsidP="001A5EAF">
      <w:pPr>
        <w:jc w:val="both"/>
        <w:rPr>
          <w:b/>
          <w:i/>
        </w:rPr>
      </w:pPr>
    </w:p>
    <w:p w:rsidR="004B1BA2" w:rsidRPr="000D5D75" w:rsidRDefault="004B1BA2" w:rsidP="000D5D75">
      <w:pPr>
        <w:jc w:val="center"/>
        <w:rPr>
          <w:b/>
        </w:rPr>
      </w:pPr>
      <w:r w:rsidRPr="000D5D75">
        <w:rPr>
          <w:b/>
        </w:rPr>
        <w:t>I</w:t>
      </w:r>
    </w:p>
    <w:p w:rsidR="004B1BA2" w:rsidRPr="001A5EAF" w:rsidRDefault="004B1BA2" w:rsidP="001A5EAF">
      <w:pPr>
        <w:jc w:val="both"/>
      </w:pPr>
    </w:p>
    <w:p w:rsidR="004B1BA2" w:rsidRPr="001A5EAF" w:rsidRDefault="004B1BA2" w:rsidP="001A5EAF">
      <w:pPr>
        <w:jc w:val="both"/>
      </w:pPr>
      <w:r w:rsidRPr="001A5EAF">
        <w:tab/>
        <w:t>Poništava se Javni natječaj za davanje u zakup poslovnih prostora u vlasništvu Grada Starog Grada KLASA: 372-02/12-01/5, URBROJ: 2128/03-12-2 od 17. travnja 2012. godine</w:t>
      </w:r>
    </w:p>
    <w:p w:rsidR="004B1BA2" w:rsidRPr="001A5EAF" w:rsidRDefault="004B1BA2" w:rsidP="001A5EAF">
      <w:pPr>
        <w:jc w:val="both"/>
      </w:pPr>
    </w:p>
    <w:p w:rsidR="004B1BA2" w:rsidRPr="000D5D75" w:rsidRDefault="004B1BA2" w:rsidP="000D5D75">
      <w:pPr>
        <w:jc w:val="center"/>
        <w:rPr>
          <w:b/>
        </w:rPr>
      </w:pPr>
      <w:r w:rsidRPr="000D5D75">
        <w:rPr>
          <w:b/>
        </w:rPr>
        <w:t>II</w:t>
      </w:r>
    </w:p>
    <w:p w:rsidR="004B1BA2" w:rsidRPr="001A5EAF" w:rsidRDefault="004B1BA2" w:rsidP="001A5EAF">
      <w:pPr>
        <w:jc w:val="both"/>
      </w:pPr>
    </w:p>
    <w:p w:rsidR="004B1BA2" w:rsidRPr="001A5EAF" w:rsidRDefault="004B1BA2" w:rsidP="001A5EAF">
      <w:pPr>
        <w:jc w:val="both"/>
      </w:pPr>
      <w:r w:rsidRPr="001A5EAF">
        <w:tab/>
        <w:t>Ova Odluka stupa na snagu danom donošenja.</w:t>
      </w:r>
    </w:p>
    <w:p w:rsidR="004B1BA2" w:rsidRPr="001A5EAF" w:rsidRDefault="004B1BA2" w:rsidP="001A5EAF">
      <w:pPr>
        <w:jc w:val="both"/>
        <w:rPr>
          <w:i/>
        </w:rPr>
      </w:pPr>
    </w:p>
    <w:p w:rsidR="004B1BA2" w:rsidRPr="000D5D75" w:rsidRDefault="004B1BA2" w:rsidP="000D5D75">
      <w:pPr>
        <w:jc w:val="center"/>
        <w:rPr>
          <w:b/>
          <w:i/>
        </w:rPr>
      </w:pPr>
      <w:r w:rsidRPr="000D5D75">
        <w:rPr>
          <w:b/>
          <w:i/>
        </w:rPr>
        <w:t>REPUBLIKA HRVATSKA</w:t>
      </w:r>
    </w:p>
    <w:p w:rsidR="004B1BA2" w:rsidRPr="000D5D75" w:rsidRDefault="004B1BA2" w:rsidP="000D5D75">
      <w:pPr>
        <w:jc w:val="center"/>
        <w:rPr>
          <w:b/>
          <w:i/>
        </w:rPr>
      </w:pPr>
      <w:r w:rsidRPr="000D5D75">
        <w:rPr>
          <w:b/>
          <w:i/>
        </w:rPr>
        <w:t>SPLITSKO-DALMATINSKA ŽUPANIJA</w:t>
      </w:r>
    </w:p>
    <w:p w:rsidR="004B1BA2" w:rsidRPr="000D5D75" w:rsidRDefault="004B1BA2" w:rsidP="000D5D75">
      <w:pPr>
        <w:jc w:val="center"/>
        <w:rPr>
          <w:b/>
          <w:i/>
        </w:rPr>
      </w:pPr>
      <w:r w:rsidRPr="000D5D75">
        <w:rPr>
          <w:b/>
          <w:i/>
        </w:rPr>
        <w:t>GRAD STARI GRAD</w:t>
      </w:r>
    </w:p>
    <w:p w:rsidR="004B1BA2" w:rsidRPr="000D5D75" w:rsidRDefault="004B1BA2" w:rsidP="000D5D75">
      <w:pPr>
        <w:jc w:val="center"/>
        <w:rPr>
          <w:b/>
          <w:i/>
        </w:rPr>
      </w:pPr>
      <w:r w:rsidRPr="000D5D75">
        <w:rPr>
          <w:b/>
          <w:i/>
        </w:rPr>
        <w:t>G r a d o n a č e l n i c a</w:t>
      </w:r>
    </w:p>
    <w:p w:rsidR="004B1BA2" w:rsidRPr="001A5EAF" w:rsidRDefault="004B1BA2" w:rsidP="001A5EAF">
      <w:pPr>
        <w:jc w:val="both"/>
      </w:pPr>
    </w:p>
    <w:p w:rsidR="004B1BA2" w:rsidRPr="001A5EAF" w:rsidRDefault="004B1BA2" w:rsidP="001A5EAF">
      <w:pPr>
        <w:jc w:val="both"/>
      </w:pPr>
      <w:r w:rsidRPr="001A5EAF">
        <w:t>KLASA: 372-02/12-01/5</w:t>
      </w:r>
    </w:p>
    <w:p w:rsidR="000D5D75" w:rsidRDefault="004B1BA2" w:rsidP="001A5EAF">
      <w:pPr>
        <w:jc w:val="both"/>
      </w:pPr>
      <w:r w:rsidRPr="001A5EAF">
        <w:t>URBROJ: 2128/03-12-4</w:t>
      </w:r>
    </w:p>
    <w:p w:rsidR="004B1BA2" w:rsidRDefault="004B1BA2" w:rsidP="001A5EAF">
      <w:pPr>
        <w:jc w:val="both"/>
      </w:pPr>
      <w:r w:rsidRPr="001A5EAF">
        <w:t>Stari Grad, 08. svibnja 2012. godine</w:t>
      </w:r>
    </w:p>
    <w:p w:rsidR="000D5D75" w:rsidRDefault="000D5D75" w:rsidP="000D5D75">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Pr="003738C9">
        <w:rPr>
          <w:rFonts w:ascii="Times New Roman" w:hAnsi="Times New Roman"/>
          <w:sz w:val="20"/>
          <w:szCs w:val="20"/>
        </w:rPr>
        <w:t>GRADONAČELNICA</w:t>
      </w:r>
      <w:r>
        <w:rPr>
          <w:rFonts w:ascii="Times New Roman" w:hAnsi="Times New Roman"/>
          <w:sz w:val="20"/>
          <w:szCs w:val="20"/>
        </w:rPr>
        <w:t>:</w:t>
      </w:r>
    </w:p>
    <w:p w:rsidR="000D5D75" w:rsidRPr="000B6BF3" w:rsidRDefault="000D5D75" w:rsidP="000D5D75">
      <w:pPr>
        <w:pStyle w:val="ListParagraph"/>
        <w:spacing w:after="0" w:line="240" w:lineRule="auto"/>
        <w:ind w:left="0"/>
        <w:jc w:val="right"/>
        <w:rPr>
          <w:rFonts w:ascii="Times New Roman" w:hAnsi="Times New Roman"/>
          <w:sz w:val="20"/>
          <w:szCs w:val="20"/>
        </w:rPr>
      </w:pPr>
      <w:r w:rsidRPr="000B6BF3">
        <w:rPr>
          <w:rFonts w:ascii="Times New Roman" w:hAnsi="Times New Roman"/>
          <w:sz w:val="20"/>
          <w:szCs w:val="20"/>
        </w:rPr>
        <w:t>Đurđica Plančić, dipl. oec., v.r.</w:t>
      </w:r>
    </w:p>
    <w:p w:rsidR="000D5D75" w:rsidRDefault="000D5D75" w:rsidP="000D5D75">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D5D75" w:rsidRDefault="000D5D75" w:rsidP="001A5EAF">
      <w:pPr>
        <w:jc w:val="both"/>
      </w:pPr>
    </w:p>
    <w:p w:rsidR="000D5D75" w:rsidRDefault="000D5D75">
      <w:pPr>
        <w:overflowPunct/>
        <w:autoSpaceDE/>
        <w:autoSpaceDN/>
        <w:adjustRightInd/>
        <w:textAlignment w:val="auto"/>
      </w:pPr>
      <w:r>
        <w:br w:type="page"/>
      </w:r>
    </w:p>
    <w:p w:rsidR="000D5D75" w:rsidRDefault="000D5D75" w:rsidP="001A5EAF">
      <w:pPr>
        <w:jc w:val="both"/>
      </w:pPr>
    </w:p>
    <w:p w:rsidR="000D5D75" w:rsidRDefault="000D5D75" w:rsidP="001A5EAF">
      <w:pPr>
        <w:jc w:val="both"/>
      </w:pPr>
    </w:p>
    <w:p w:rsidR="000D5D75" w:rsidRDefault="000D5D75" w:rsidP="001A5EAF">
      <w:pPr>
        <w:jc w:val="both"/>
        <w:sectPr w:rsidR="000D5D75" w:rsidSect="00082407">
          <w:type w:val="continuous"/>
          <w:pgSz w:w="11907" w:h="16840" w:code="9"/>
          <w:pgMar w:top="1701" w:right="1418" w:bottom="567" w:left="1418" w:header="1134" w:footer="720" w:gutter="0"/>
          <w:pgNumType w:start="97"/>
          <w:cols w:num="2" w:space="709"/>
          <w:titlePg/>
        </w:sectPr>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1A5EAF">
      <w:pPr>
        <w:jc w:val="both"/>
      </w:pPr>
    </w:p>
    <w:p w:rsidR="000D5D75" w:rsidRDefault="000D5D75" w:rsidP="000D5D75">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0D5D75" w:rsidRPr="000D5D75" w:rsidRDefault="000D5D75" w:rsidP="000D5D75">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0D5D75" w:rsidRPr="000D5D75" w:rsidSect="00082407">
      <w:type w:val="continuous"/>
      <w:pgSz w:w="11907" w:h="16840" w:code="9"/>
      <w:pgMar w:top="1701" w:right="1418" w:bottom="567" w:left="1418" w:header="1134" w:footer="720" w:gutter="0"/>
      <w:pgNumType w:start="98"/>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92" w:rsidRDefault="00141E92">
      <w:r>
        <w:separator/>
      </w:r>
    </w:p>
  </w:endnote>
  <w:endnote w:type="continuationSeparator" w:id="0">
    <w:p w:rsidR="00141E92" w:rsidRDefault="0014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charset w:val="00"/>
    <w:family w:val="swiss"/>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92" w:rsidRDefault="00141E92">
      <w:r>
        <w:separator/>
      </w:r>
    </w:p>
  </w:footnote>
  <w:footnote w:type="continuationSeparator" w:id="0">
    <w:p w:rsidR="00141E92" w:rsidRDefault="00141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14" w:rsidRDefault="00230714"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264D13">
      <w:rPr>
        <w:rStyle w:val="PageNumber"/>
        <w:noProof/>
        <w:sz w:val="18"/>
      </w:rPr>
      <w:t>76</w:t>
    </w:r>
    <w:r>
      <w:rPr>
        <w:rStyle w:val="PageNumber"/>
        <w:sz w:val="18"/>
      </w:rPr>
      <w:fldChar w:fldCharType="end"/>
    </w:r>
    <w:r>
      <w:rPr>
        <w:rStyle w:val="PageNumber"/>
        <w:sz w:val="18"/>
      </w:rPr>
      <w:t>. Broj 8.            SLUŽBENI GLASNIK GRADA STAROG GRADA             9. svibnja 2012. godine</w:t>
    </w:r>
  </w:p>
  <w:p w:rsidR="00230714" w:rsidRDefault="00230714">
    <w:pPr>
      <w:pStyle w:val="Header"/>
      <w:rPr>
        <w:rFonts w:ascii="HSM_Dutch" w:hAnsi="HSM_Dutch"/>
        <w:sz w:val="18"/>
      </w:rPr>
    </w:pPr>
  </w:p>
  <w:p w:rsidR="00230714" w:rsidRDefault="00230714">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14" w:rsidRDefault="00230714">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 xml:space="preserve">9. svibnja 2012. godine              SLUŽBENI GLASNIK GRADA STAROG GRADA              Broj 8. Stranica </w:t>
    </w:r>
    <w:r>
      <w:rPr>
        <w:rStyle w:val="PageNumber"/>
        <w:sz w:val="18"/>
      </w:rPr>
      <w:fldChar w:fldCharType="begin"/>
    </w:r>
    <w:r>
      <w:rPr>
        <w:rStyle w:val="PageNumber"/>
        <w:sz w:val="18"/>
      </w:rPr>
      <w:instrText xml:space="preserve"> PAGE </w:instrText>
    </w:r>
    <w:r>
      <w:rPr>
        <w:rStyle w:val="PageNumber"/>
        <w:sz w:val="18"/>
      </w:rPr>
      <w:fldChar w:fldCharType="separate"/>
    </w:r>
    <w:r w:rsidR="00264D13">
      <w:rPr>
        <w:rStyle w:val="PageNumber"/>
        <w:noProof/>
        <w:sz w:val="18"/>
      </w:rPr>
      <w:t>109</w:t>
    </w:r>
    <w:r>
      <w:rPr>
        <w:rStyle w:val="PageNumber"/>
        <w:sz w:val="18"/>
      </w:rPr>
      <w:fldChar w:fldCharType="end"/>
    </w:r>
    <w:r>
      <w:rPr>
        <w:rStyle w:val="PageNumber"/>
        <w:sz w:val="18"/>
      </w:rPr>
      <w:t>.</w:t>
    </w:r>
  </w:p>
  <w:p w:rsidR="00230714" w:rsidRDefault="00230714">
    <w:pPr>
      <w:pStyle w:val="Header"/>
      <w:rPr>
        <w:rFonts w:ascii="HSM_Dutch" w:hAnsi="HSM_Dutch"/>
        <w:sz w:val="18"/>
      </w:rPr>
    </w:pPr>
  </w:p>
  <w:p w:rsidR="00230714" w:rsidRDefault="00230714">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0689F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1183548"/>
    <w:multiLevelType w:val="hybridMultilevel"/>
    <w:tmpl w:val="9C725BF4"/>
    <w:lvl w:ilvl="0" w:tplc="E96C688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1FD6E04"/>
    <w:multiLevelType w:val="hybridMultilevel"/>
    <w:tmpl w:val="836A007E"/>
    <w:lvl w:ilvl="0" w:tplc="8284A070">
      <w:start w:val="1"/>
      <w:numFmt w:val="bullet"/>
      <w:lvlText w:val="-"/>
      <w:lvlJc w:val="left"/>
      <w:pPr>
        <w:ind w:left="1068" w:hanging="360"/>
      </w:pPr>
      <w:rPr>
        <w:rFonts w:ascii="Tahoma" w:eastAsia="Times New Roman" w:hAnsi="Tahoma"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03F03080"/>
    <w:multiLevelType w:val="hybridMultilevel"/>
    <w:tmpl w:val="B08C88EE"/>
    <w:lvl w:ilvl="0" w:tplc="E96C688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86705E3"/>
    <w:multiLevelType w:val="hybridMultilevel"/>
    <w:tmpl w:val="7B46A90C"/>
    <w:lvl w:ilvl="0" w:tplc="AD563EB0">
      <w:start w:val="1"/>
      <w:numFmt w:val="lowerLetter"/>
      <w:lvlText w:val="%1)"/>
      <w:lvlJc w:val="left"/>
      <w:pPr>
        <w:tabs>
          <w:tab w:val="num" w:pos="734"/>
        </w:tabs>
        <w:ind w:left="734" w:hanging="450"/>
      </w:pPr>
      <w:rPr>
        <w:rFonts w:hint="default"/>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7">
    <w:nsid w:val="094E3541"/>
    <w:multiLevelType w:val="hybridMultilevel"/>
    <w:tmpl w:val="934A1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99077CA"/>
    <w:multiLevelType w:val="hybridMultilevel"/>
    <w:tmpl w:val="7F2658D8"/>
    <w:lvl w:ilvl="0" w:tplc="22683BFC">
      <w:start w:val="6"/>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0BF452BF"/>
    <w:multiLevelType w:val="hybridMultilevel"/>
    <w:tmpl w:val="B99AD4C0"/>
    <w:lvl w:ilvl="0" w:tplc="54ACDFF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10276969"/>
    <w:multiLevelType w:val="hybridMultilevel"/>
    <w:tmpl w:val="3D0A0A22"/>
    <w:lvl w:ilvl="0" w:tplc="041A000F">
      <w:start w:val="1"/>
      <w:numFmt w:val="decimal"/>
      <w:lvlText w:val="%1."/>
      <w:lvlJc w:val="left"/>
      <w:pPr>
        <w:tabs>
          <w:tab w:val="num" w:pos="1260"/>
        </w:tabs>
        <w:ind w:left="1260" w:hanging="360"/>
      </w:p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1">
    <w:nsid w:val="121C6551"/>
    <w:multiLevelType w:val="hybridMultilevel"/>
    <w:tmpl w:val="3C003BEA"/>
    <w:lvl w:ilvl="0" w:tplc="D3E6A786">
      <w:start w:val="1"/>
      <w:numFmt w:val="bullet"/>
      <w:lvlText w:val=""/>
      <w:lvlJc w:val="left"/>
      <w:pPr>
        <w:tabs>
          <w:tab w:val="num" w:pos="360"/>
        </w:tabs>
        <w:ind w:left="360" w:hanging="360"/>
      </w:pPr>
      <w:rPr>
        <w:rFonts w:ascii="Wingdings" w:hAnsi="Wingdings" w:hint="default"/>
        <w:sz w:val="16"/>
      </w:rPr>
    </w:lvl>
    <w:lvl w:ilvl="1" w:tplc="041A0001">
      <w:start w:val="1"/>
      <w:numFmt w:val="bullet"/>
      <w:lvlText w:val=""/>
      <w:lvlJc w:val="left"/>
      <w:pPr>
        <w:tabs>
          <w:tab w:val="num" w:pos="420"/>
        </w:tabs>
        <w:ind w:left="420" w:hanging="360"/>
      </w:pPr>
      <w:rPr>
        <w:rFonts w:ascii="Symbol" w:hAnsi="Symbol" w:hint="default"/>
        <w:sz w:val="16"/>
      </w:rPr>
    </w:lvl>
    <w:lvl w:ilvl="2" w:tplc="863E5E4C">
      <w:start w:val="1"/>
      <w:numFmt w:val="bullet"/>
      <w:lvlText w:val=""/>
      <w:lvlJc w:val="left"/>
      <w:pPr>
        <w:tabs>
          <w:tab w:val="num" w:pos="1140"/>
        </w:tabs>
        <w:ind w:left="1140" w:hanging="360"/>
      </w:pPr>
      <w:rPr>
        <w:rFonts w:ascii="Wingdings" w:hAnsi="Wingdings" w:hint="default"/>
        <w:sz w:val="16"/>
      </w:rPr>
    </w:lvl>
    <w:lvl w:ilvl="3" w:tplc="041A0001" w:tentative="1">
      <w:start w:val="1"/>
      <w:numFmt w:val="bullet"/>
      <w:lvlText w:val=""/>
      <w:lvlJc w:val="left"/>
      <w:pPr>
        <w:tabs>
          <w:tab w:val="num" w:pos="1860"/>
        </w:tabs>
        <w:ind w:left="1860" w:hanging="360"/>
      </w:pPr>
      <w:rPr>
        <w:rFonts w:ascii="Symbol" w:hAnsi="Symbol" w:hint="default"/>
      </w:rPr>
    </w:lvl>
    <w:lvl w:ilvl="4" w:tplc="041A0003" w:tentative="1">
      <w:start w:val="1"/>
      <w:numFmt w:val="bullet"/>
      <w:lvlText w:val="o"/>
      <w:lvlJc w:val="left"/>
      <w:pPr>
        <w:tabs>
          <w:tab w:val="num" w:pos="2580"/>
        </w:tabs>
        <w:ind w:left="2580" w:hanging="360"/>
      </w:pPr>
      <w:rPr>
        <w:rFonts w:ascii="Courier New" w:hAnsi="Courier New" w:cs="Courier New" w:hint="default"/>
      </w:rPr>
    </w:lvl>
    <w:lvl w:ilvl="5" w:tplc="041A0005" w:tentative="1">
      <w:start w:val="1"/>
      <w:numFmt w:val="bullet"/>
      <w:lvlText w:val=""/>
      <w:lvlJc w:val="left"/>
      <w:pPr>
        <w:tabs>
          <w:tab w:val="num" w:pos="3300"/>
        </w:tabs>
        <w:ind w:left="3300" w:hanging="360"/>
      </w:pPr>
      <w:rPr>
        <w:rFonts w:ascii="Wingdings" w:hAnsi="Wingdings" w:hint="default"/>
      </w:rPr>
    </w:lvl>
    <w:lvl w:ilvl="6" w:tplc="041A0001" w:tentative="1">
      <w:start w:val="1"/>
      <w:numFmt w:val="bullet"/>
      <w:lvlText w:val=""/>
      <w:lvlJc w:val="left"/>
      <w:pPr>
        <w:tabs>
          <w:tab w:val="num" w:pos="4020"/>
        </w:tabs>
        <w:ind w:left="4020" w:hanging="360"/>
      </w:pPr>
      <w:rPr>
        <w:rFonts w:ascii="Symbol" w:hAnsi="Symbol" w:hint="default"/>
      </w:rPr>
    </w:lvl>
    <w:lvl w:ilvl="7" w:tplc="041A0003" w:tentative="1">
      <w:start w:val="1"/>
      <w:numFmt w:val="bullet"/>
      <w:lvlText w:val="o"/>
      <w:lvlJc w:val="left"/>
      <w:pPr>
        <w:tabs>
          <w:tab w:val="num" w:pos="4740"/>
        </w:tabs>
        <w:ind w:left="4740" w:hanging="360"/>
      </w:pPr>
      <w:rPr>
        <w:rFonts w:ascii="Courier New" w:hAnsi="Courier New" w:cs="Courier New" w:hint="default"/>
      </w:rPr>
    </w:lvl>
    <w:lvl w:ilvl="8" w:tplc="041A0005" w:tentative="1">
      <w:start w:val="1"/>
      <w:numFmt w:val="bullet"/>
      <w:lvlText w:val=""/>
      <w:lvlJc w:val="left"/>
      <w:pPr>
        <w:tabs>
          <w:tab w:val="num" w:pos="5460"/>
        </w:tabs>
        <w:ind w:left="5460" w:hanging="360"/>
      </w:pPr>
      <w:rPr>
        <w:rFonts w:ascii="Wingdings" w:hAnsi="Wingdings" w:hint="default"/>
      </w:rPr>
    </w:lvl>
  </w:abstractNum>
  <w:abstractNum w:abstractNumId="12">
    <w:nsid w:val="16904881"/>
    <w:multiLevelType w:val="hybridMultilevel"/>
    <w:tmpl w:val="AF8AD3B4"/>
    <w:lvl w:ilvl="0" w:tplc="29A894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72B7F0E"/>
    <w:multiLevelType w:val="hybridMultilevel"/>
    <w:tmpl w:val="5B9252C4"/>
    <w:lvl w:ilvl="0" w:tplc="041A000F">
      <w:start w:val="1"/>
      <w:numFmt w:val="decimal"/>
      <w:lvlText w:val="%1."/>
      <w:lvlJc w:val="left"/>
      <w:pPr>
        <w:tabs>
          <w:tab w:val="num" w:pos="720"/>
        </w:tabs>
        <w:ind w:left="720" w:hanging="360"/>
      </w:pPr>
      <w:rPr>
        <w:rFonts w:hint="default"/>
        <w:b w:val="0"/>
      </w:rPr>
    </w:lvl>
    <w:lvl w:ilvl="1" w:tplc="041A0019">
      <w:start w:val="1"/>
      <w:numFmt w:val="lowerLetter"/>
      <w:lvlText w:val="%2."/>
      <w:lvlJc w:val="left"/>
      <w:pPr>
        <w:tabs>
          <w:tab w:val="num" w:pos="1440"/>
        </w:tabs>
        <w:ind w:left="1440" w:hanging="360"/>
      </w:pPr>
    </w:lvl>
    <w:lvl w:ilvl="2" w:tplc="991C612C">
      <w:start w:val="3"/>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176F3DCB"/>
    <w:multiLevelType w:val="hybridMultilevel"/>
    <w:tmpl w:val="6DEA080C"/>
    <w:lvl w:ilvl="0" w:tplc="041A0001">
      <w:start w:val="1"/>
      <w:numFmt w:val="bullet"/>
      <w:lvlText w:val=""/>
      <w:lvlJc w:val="left"/>
      <w:pPr>
        <w:tabs>
          <w:tab w:val="num" w:pos="1140"/>
        </w:tabs>
        <w:ind w:left="11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19F50C32"/>
    <w:multiLevelType w:val="hybridMultilevel"/>
    <w:tmpl w:val="9B8A9FD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1E125178"/>
    <w:multiLevelType w:val="hybridMultilevel"/>
    <w:tmpl w:val="76FE9484"/>
    <w:lvl w:ilvl="0" w:tplc="E96C688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1E2B0C70"/>
    <w:multiLevelType w:val="hybridMultilevel"/>
    <w:tmpl w:val="E2B4B972"/>
    <w:lvl w:ilvl="0" w:tplc="E96C6884">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0383D47"/>
    <w:multiLevelType w:val="hybridMultilevel"/>
    <w:tmpl w:val="98125C66"/>
    <w:lvl w:ilvl="0" w:tplc="170C82D8">
      <w:start w:val="1"/>
      <w:numFmt w:val="bullet"/>
      <w:lvlText w:val=""/>
      <w:lvlJc w:val="left"/>
      <w:pPr>
        <w:tabs>
          <w:tab w:val="num" w:pos="1134"/>
        </w:tabs>
        <w:ind w:left="1021" w:hanging="17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2135179B"/>
    <w:multiLevelType w:val="hybridMultilevel"/>
    <w:tmpl w:val="727428D6"/>
    <w:lvl w:ilvl="0" w:tplc="041A0001">
      <w:start w:val="1"/>
      <w:numFmt w:val="bullet"/>
      <w:lvlText w:val=""/>
      <w:lvlJc w:val="left"/>
      <w:pPr>
        <w:ind w:left="818" w:hanging="360"/>
      </w:pPr>
      <w:rPr>
        <w:rFonts w:ascii="Symbol" w:hAnsi="Symbol" w:hint="default"/>
      </w:rPr>
    </w:lvl>
    <w:lvl w:ilvl="1" w:tplc="041A0003" w:tentative="1">
      <w:start w:val="1"/>
      <w:numFmt w:val="bullet"/>
      <w:lvlText w:val="o"/>
      <w:lvlJc w:val="left"/>
      <w:pPr>
        <w:ind w:left="1538" w:hanging="360"/>
      </w:pPr>
      <w:rPr>
        <w:rFonts w:ascii="Courier New" w:hAnsi="Courier New" w:cs="Courier New" w:hint="default"/>
      </w:rPr>
    </w:lvl>
    <w:lvl w:ilvl="2" w:tplc="041A0005" w:tentative="1">
      <w:start w:val="1"/>
      <w:numFmt w:val="bullet"/>
      <w:lvlText w:val=""/>
      <w:lvlJc w:val="left"/>
      <w:pPr>
        <w:ind w:left="2258" w:hanging="360"/>
      </w:pPr>
      <w:rPr>
        <w:rFonts w:ascii="Wingdings" w:hAnsi="Wingdings" w:hint="default"/>
      </w:rPr>
    </w:lvl>
    <w:lvl w:ilvl="3" w:tplc="041A0001" w:tentative="1">
      <w:start w:val="1"/>
      <w:numFmt w:val="bullet"/>
      <w:lvlText w:val=""/>
      <w:lvlJc w:val="left"/>
      <w:pPr>
        <w:ind w:left="2978" w:hanging="360"/>
      </w:pPr>
      <w:rPr>
        <w:rFonts w:ascii="Symbol" w:hAnsi="Symbol" w:hint="default"/>
      </w:rPr>
    </w:lvl>
    <w:lvl w:ilvl="4" w:tplc="041A0003" w:tentative="1">
      <w:start w:val="1"/>
      <w:numFmt w:val="bullet"/>
      <w:lvlText w:val="o"/>
      <w:lvlJc w:val="left"/>
      <w:pPr>
        <w:ind w:left="3698" w:hanging="360"/>
      </w:pPr>
      <w:rPr>
        <w:rFonts w:ascii="Courier New" w:hAnsi="Courier New" w:cs="Courier New" w:hint="default"/>
      </w:rPr>
    </w:lvl>
    <w:lvl w:ilvl="5" w:tplc="041A0005" w:tentative="1">
      <w:start w:val="1"/>
      <w:numFmt w:val="bullet"/>
      <w:lvlText w:val=""/>
      <w:lvlJc w:val="left"/>
      <w:pPr>
        <w:ind w:left="4418" w:hanging="360"/>
      </w:pPr>
      <w:rPr>
        <w:rFonts w:ascii="Wingdings" w:hAnsi="Wingdings" w:hint="default"/>
      </w:rPr>
    </w:lvl>
    <w:lvl w:ilvl="6" w:tplc="041A0001" w:tentative="1">
      <w:start w:val="1"/>
      <w:numFmt w:val="bullet"/>
      <w:lvlText w:val=""/>
      <w:lvlJc w:val="left"/>
      <w:pPr>
        <w:ind w:left="5138" w:hanging="360"/>
      </w:pPr>
      <w:rPr>
        <w:rFonts w:ascii="Symbol" w:hAnsi="Symbol" w:hint="default"/>
      </w:rPr>
    </w:lvl>
    <w:lvl w:ilvl="7" w:tplc="041A0003" w:tentative="1">
      <w:start w:val="1"/>
      <w:numFmt w:val="bullet"/>
      <w:lvlText w:val="o"/>
      <w:lvlJc w:val="left"/>
      <w:pPr>
        <w:ind w:left="5858" w:hanging="360"/>
      </w:pPr>
      <w:rPr>
        <w:rFonts w:ascii="Courier New" w:hAnsi="Courier New" w:cs="Courier New" w:hint="default"/>
      </w:rPr>
    </w:lvl>
    <w:lvl w:ilvl="8" w:tplc="041A0005" w:tentative="1">
      <w:start w:val="1"/>
      <w:numFmt w:val="bullet"/>
      <w:lvlText w:val=""/>
      <w:lvlJc w:val="left"/>
      <w:pPr>
        <w:ind w:left="6578" w:hanging="360"/>
      </w:pPr>
      <w:rPr>
        <w:rFonts w:ascii="Wingdings" w:hAnsi="Wingdings" w:hint="default"/>
      </w:rPr>
    </w:lvl>
  </w:abstractNum>
  <w:abstractNum w:abstractNumId="20">
    <w:nsid w:val="21A608FD"/>
    <w:multiLevelType w:val="hybridMultilevel"/>
    <w:tmpl w:val="136A3B8E"/>
    <w:lvl w:ilvl="0" w:tplc="D3E6A786">
      <w:start w:val="1"/>
      <w:numFmt w:val="bullet"/>
      <w:lvlText w:val=""/>
      <w:lvlJc w:val="left"/>
      <w:pPr>
        <w:tabs>
          <w:tab w:val="num" w:pos="360"/>
        </w:tabs>
        <w:ind w:left="360" w:hanging="360"/>
      </w:pPr>
      <w:rPr>
        <w:rFonts w:ascii="Wingdings" w:hAnsi="Wingdings"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7981BDF"/>
    <w:multiLevelType w:val="hybridMultilevel"/>
    <w:tmpl w:val="E758C8E2"/>
    <w:lvl w:ilvl="0" w:tplc="D3E6A786">
      <w:start w:val="1"/>
      <w:numFmt w:val="bullet"/>
      <w:lvlText w:val=""/>
      <w:lvlJc w:val="left"/>
      <w:pPr>
        <w:tabs>
          <w:tab w:val="num" w:pos="360"/>
        </w:tabs>
        <w:ind w:left="360" w:hanging="360"/>
      </w:pPr>
      <w:rPr>
        <w:rFonts w:ascii="Wingdings" w:hAnsi="Wingdings" w:hint="default"/>
        <w:sz w:val="16"/>
      </w:rPr>
    </w:lvl>
    <w:lvl w:ilvl="1" w:tplc="041A0003">
      <w:start w:val="1"/>
      <w:numFmt w:val="bullet"/>
      <w:lvlText w:val="o"/>
      <w:lvlJc w:val="left"/>
      <w:pPr>
        <w:tabs>
          <w:tab w:val="num" w:pos="420"/>
        </w:tabs>
        <w:ind w:left="420" w:hanging="360"/>
      </w:pPr>
      <w:rPr>
        <w:rFonts w:ascii="Courier New" w:hAnsi="Courier New" w:cs="Courier New" w:hint="default"/>
      </w:rPr>
    </w:lvl>
    <w:lvl w:ilvl="2" w:tplc="2F706A86">
      <w:numFmt w:val="bullet"/>
      <w:lvlText w:val="–"/>
      <w:lvlJc w:val="left"/>
      <w:pPr>
        <w:ind w:left="1140" w:hanging="360"/>
      </w:pPr>
      <w:rPr>
        <w:rFonts w:ascii="Times New Roman" w:eastAsia="Times New Roman" w:hAnsi="Times New Roman" w:cs="Times New Roman" w:hint="default"/>
      </w:rPr>
    </w:lvl>
    <w:lvl w:ilvl="3" w:tplc="041A0001" w:tentative="1">
      <w:start w:val="1"/>
      <w:numFmt w:val="bullet"/>
      <w:lvlText w:val=""/>
      <w:lvlJc w:val="left"/>
      <w:pPr>
        <w:tabs>
          <w:tab w:val="num" w:pos="1860"/>
        </w:tabs>
        <w:ind w:left="1860" w:hanging="360"/>
      </w:pPr>
      <w:rPr>
        <w:rFonts w:ascii="Symbol" w:hAnsi="Symbol" w:hint="default"/>
      </w:rPr>
    </w:lvl>
    <w:lvl w:ilvl="4" w:tplc="041A0003" w:tentative="1">
      <w:start w:val="1"/>
      <w:numFmt w:val="bullet"/>
      <w:lvlText w:val="o"/>
      <w:lvlJc w:val="left"/>
      <w:pPr>
        <w:tabs>
          <w:tab w:val="num" w:pos="2580"/>
        </w:tabs>
        <w:ind w:left="2580" w:hanging="360"/>
      </w:pPr>
      <w:rPr>
        <w:rFonts w:ascii="Courier New" w:hAnsi="Courier New" w:cs="Courier New" w:hint="default"/>
      </w:rPr>
    </w:lvl>
    <w:lvl w:ilvl="5" w:tplc="041A0005" w:tentative="1">
      <w:start w:val="1"/>
      <w:numFmt w:val="bullet"/>
      <w:lvlText w:val=""/>
      <w:lvlJc w:val="left"/>
      <w:pPr>
        <w:tabs>
          <w:tab w:val="num" w:pos="3300"/>
        </w:tabs>
        <w:ind w:left="3300" w:hanging="360"/>
      </w:pPr>
      <w:rPr>
        <w:rFonts w:ascii="Wingdings" w:hAnsi="Wingdings" w:hint="default"/>
      </w:rPr>
    </w:lvl>
    <w:lvl w:ilvl="6" w:tplc="041A0001" w:tentative="1">
      <w:start w:val="1"/>
      <w:numFmt w:val="bullet"/>
      <w:lvlText w:val=""/>
      <w:lvlJc w:val="left"/>
      <w:pPr>
        <w:tabs>
          <w:tab w:val="num" w:pos="4020"/>
        </w:tabs>
        <w:ind w:left="4020" w:hanging="360"/>
      </w:pPr>
      <w:rPr>
        <w:rFonts w:ascii="Symbol" w:hAnsi="Symbol" w:hint="default"/>
      </w:rPr>
    </w:lvl>
    <w:lvl w:ilvl="7" w:tplc="041A0003" w:tentative="1">
      <w:start w:val="1"/>
      <w:numFmt w:val="bullet"/>
      <w:lvlText w:val="o"/>
      <w:lvlJc w:val="left"/>
      <w:pPr>
        <w:tabs>
          <w:tab w:val="num" w:pos="4740"/>
        </w:tabs>
        <w:ind w:left="4740" w:hanging="360"/>
      </w:pPr>
      <w:rPr>
        <w:rFonts w:ascii="Courier New" w:hAnsi="Courier New" w:cs="Courier New" w:hint="default"/>
      </w:rPr>
    </w:lvl>
    <w:lvl w:ilvl="8" w:tplc="041A0005" w:tentative="1">
      <w:start w:val="1"/>
      <w:numFmt w:val="bullet"/>
      <w:lvlText w:val=""/>
      <w:lvlJc w:val="left"/>
      <w:pPr>
        <w:tabs>
          <w:tab w:val="num" w:pos="5460"/>
        </w:tabs>
        <w:ind w:left="5460" w:hanging="360"/>
      </w:pPr>
      <w:rPr>
        <w:rFonts w:ascii="Wingdings" w:hAnsi="Wingdings" w:hint="default"/>
      </w:rPr>
    </w:lvl>
  </w:abstractNum>
  <w:abstractNum w:abstractNumId="22">
    <w:nsid w:val="29FA1763"/>
    <w:multiLevelType w:val="hybridMultilevel"/>
    <w:tmpl w:val="EEEA2E22"/>
    <w:lvl w:ilvl="0" w:tplc="30AEF6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A956310"/>
    <w:multiLevelType w:val="hybridMultilevel"/>
    <w:tmpl w:val="72F6D9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A9B2CC7"/>
    <w:multiLevelType w:val="hybridMultilevel"/>
    <w:tmpl w:val="57001D6C"/>
    <w:lvl w:ilvl="0" w:tplc="F75AC6EA">
      <w:numFmt w:val="bullet"/>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724"/>
        </w:tabs>
        <w:ind w:left="1724" w:hanging="360"/>
      </w:pPr>
      <w:rPr>
        <w:rFonts w:ascii="Courier New" w:hAnsi="Courier New" w:cs="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cs="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cs="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25">
    <w:nsid w:val="2BCD0E3D"/>
    <w:multiLevelType w:val="hybridMultilevel"/>
    <w:tmpl w:val="41CE06F4"/>
    <w:lvl w:ilvl="0" w:tplc="0E3EBD9A">
      <w:start w:val="1"/>
      <w:numFmt w:val="decimal"/>
      <w:lvlText w:val="%1."/>
      <w:lvlJc w:val="left"/>
      <w:pPr>
        <w:tabs>
          <w:tab w:val="num" w:pos="944"/>
        </w:tabs>
        <w:ind w:left="944" w:hanging="360"/>
      </w:pPr>
      <w:rPr>
        <w:rFonts w:ascii="Times New Roman" w:eastAsia="Times New Roman" w:hAnsi="Times New Roman" w:cs="Times New Roman"/>
      </w:rPr>
    </w:lvl>
    <w:lvl w:ilvl="1" w:tplc="041A0019" w:tentative="1">
      <w:start w:val="1"/>
      <w:numFmt w:val="lowerLetter"/>
      <w:lvlText w:val="%2."/>
      <w:lvlJc w:val="left"/>
      <w:pPr>
        <w:tabs>
          <w:tab w:val="num" w:pos="1664"/>
        </w:tabs>
        <w:ind w:left="1664" w:hanging="360"/>
      </w:pPr>
    </w:lvl>
    <w:lvl w:ilvl="2" w:tplc="041A001B" w:tentative="1">
      <w:start w:val="1"/>
      <w:numFmt w:val="lowerRoman"/>
      <w:lvlText w:val="%3."/>
      <w:lvlJc w:val="right"/>
      <w:pPr>
        <w:tabs>
          <w:tab w:val="num" w:pos="2384"/>
        </w:tabs>
        <w:ind w:left="2384" w:hanging="180"/>
      </w:pPr>
    </w:lvl>
    <w:lvl w:ilvl="3" w:tplc="041A000F" w:tentative="1">
      <w:start w:val="1"/>
      <w:numFmt w:val="decimal"/>
      <w:lvlText w:val="%4."/>
      <w:lvlJc w:val="left"/>
      <w:pPr>
        <w:tabs>
          <w:tab w:val="num" w:pos="3104"/>
        </w:tabs>
        <w:ind w:left="3104" w:hanging="360"/>
      </w:pPr>
    </w:lvl>
    <w:lvl w:ilvl="4" w:tplc="041A0019" w:tentative="1">
      <w:start w:val="1"/>
      <w:numFmt w:val="lowerLetter"/>
      <w:lvlText w:val="%5."/>
      <w:lvlJc w:val="left"/>
      <w:pPr>
        <w:tabs>
          <w:tab w:val="num" w:pos="3824"/>
        </w:tabs>
        <w:ind w:left="3824" w:hanging="360"/>
      </w:pPr>
    </w:lvl>
    <w:lvl w:ilvl="5" w:tplc="041A001B" w:tentative="1">
      <w:start w:val="1"/>
      <w:numFmt w:val="lowerRoman"/>
      <w:lvlText w:val="%6."/>
      <w:lvlJc w:val="right"/>
      <w:pPr>
        <w:tabs>
          <w:tab w:val="num" w:pos="4544"/>
        </w:tabs>
        <w:ind w:left="4544" w:hanging="180"/>
      </w:pPr>
    </w:lvl>
    <w:lvl w:ilvl="6" w:tplc="041A000F" w:tentative="1">
      <w:start w:val="1"/>
      <w:numFmt w:val="decimal"/>
      <w:lvlText w:val="%7."/>
      <w:lvlJc w:val="left"/>
      <w:pPr>
        <w:tabs>
          <w:tab w:val="num" w:pos="5264"/>
        </w:tabs>
        <w:ind w:left="5264" w:hanging="360"/>
      </w:pPr>
    </w:lvl>
    <w:lvl w:ilvl="7" w:tplc="041A0019" w:tentative="1">
      <w:start w:val="1"/>
      <w:numFmt w:val="lowerLetter"/>
      <w:lvlText w:val="%8."/>
      <w:lvlJc w:val="left"/>
      <w:pPr>
        <w:tabs>
          <w:tab w:val="num" w:pos="5984"/>
        </w:tabs>
        <w:ind w:left="5984" w:hanging="360"/>
      </w:pPr>
    </w:lvl>
    <w:lvl w:ilvl="8" w:tplc="041A001B" w:tentative="1">
      <w:start w:val="1"/>
      <w:numFmt w:val="lowerRoman"/>
      <w:lvlText w:val="%9."/>
      <w:lvlJc w:val="right"/>
      <w:pPr>
        <w:tabs>
          <w:tab w:val="num" w:pos="6704"/>
        </w:tabs>
        <w:ind w:left="6704" w:hanging="180"/>
      </w:pPr>
    </w:lvl>
  </w:abstractNum>
  <w:abstractNum w:abstractNumId="26">
    <w:nsid w:val="2FCE3808"/>
    <w:multiLevelType w:val="hybridMultilevel"/>
    <w:tmpl w:val="A3C0A75A"/>
    <w:lvl w:ilvl="0" w:tplc="E96C6884">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0295EA7"/>
    <w:multiLevelType w:val="hybridMultilevel"/>
    <w:tmpl w:val="B7F48A24"/>
    <w:lvl w:ilvl="0" w:tplc="09E0134C">
      <w:numFmt w:val="bullet"/>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323F666E"/>
    <w:multiLevelType w:val="hybridMultilevel"/>
    <w:tmpl w:val="C3146C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2A10F91"/>
    <w:multiLevelType w:val="hybridMultilevel"/>
    <w:tmpl w:val="B05A00EA"/>
    <w:lvl w:ilvl="0" w:tplc="1CEE2158">
      <w:numFmt w:val="bullet"/>
      <w:lvlText w:val="-"/>
      <w:lvlJc w:val="left"/>
      <w:pPr>
        <w:tabs>
          <w:tab w:val="num" w:pos="720"/>
        </w:tabs>
        <w:ind w:left="720" w:hanging="360"/>
      </w:pPr>
      <w:rPr>
        <w:rFonts w:ascii="Times New Roman" w:eastAsia="Calibri" w:hAnsi="Times New Roman" w:cs="Times New Roman" w:hint="default"/>
        <w:i w:val="0"/>
        <w:sz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nsid w:val="3B1B3C55"/>
    <w:multiLevelType w:val="hybridMultilevel"/>
    <w:tmpl w:val="A97EE0D6"/>
    <w:lvl w:ilvl="0" w:tplc="B532EE9E">
      <w:start w:val="6"/>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nsid w:val="3FFC56B0"/>
    <w:multiLevelType w:val="hybridMultilevel"/>
    <w:tmpl w:val="F828D278"/>
    <w:lvl w:ilvl="0" w:tplc="E96C6884">
      <w:numFmt w:val="bullet"/>
      <w:lvlText w:val="-"/>
      <w:lvlJc w:val="left"/>
      <w:pPr>
        <w:tabs>
          <w:tab w:val="num" w:pos="1440"/>
        </w:tabs>
        <w:ind w:left="1440" w:hanging="360"/>
      </w:pPr>
      <w:rPr>
        <w:rFonts w:ascii="Times New Roman" w:eastAsia="Times New Roman" w:hAnsi="Times New Roman" w:cs="Times New Roman" w:hint="default"/>
        <w:b/>
      </w:rPr>
    </w:lvl>
    <w:lvl w:ilvl="1" w:tplc="D5444AFA">
      <w:start w:val="1"/>
      <w:numFmt w:val="decimal"/>
      <w:lvlText w:val="%2."/>
      <w:lvlJc w:val="left"/>
      <w:pPr>
        <w:tabs>
          <w:tab w:val="num" w:pos="1440"/>
        </w:tabs>
        <w:ind w:left="1440" w:hanging="360"/>
      </w:pPr>
      <w:rPr>
        <w:rFonts w:hint="default"/>
        <w:b/>
      </w:rPr>
    </w:lvl>
    <w:lvl w:ilvl="2" w:tplc="05C251B2">
      <w:start w:val="1"/>
      <w:numFmt w:val="lowerLetter"/>
      <w:lvlText w:val="%3)"/>
      <w:lvlJc w:val="left"/>
      <w:pPr>
        <w:tabs>
          <w:tab w:val="num" w:pos="360"/>
        </w:tabs>
        <w:ind w:left="360" w:hanging="360"/>
      </w:pPr>
      <w:rPr>
        <w:rFonts w:hint="default"/>
      </w:rPr>
    </w:lvl>
    <w:lvl w:ilvl="3" w:tplc="041A0001">
      <w:start w:val="1"/>
      <w:numFmt w:val="bullet"/>
      <w:lvlText w:val=""/>
      <w:lvlJc w:val="left"/>
      <w:pPr>
        <w:tabs>
          <w:tab w:val="num" w:pos="2880"/>
        </w:tabs>
        <w:ind w:left="2880" w:hanging="360"/>
      </w:pPr>
      <w:rPr>
        <w:rFonts w:ascii="Symbol" w:hAnsi="Symbol" w:hint="default"/>
        <w:b/>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33">
    <w:nsid w:val="4C232F16"/>
    <w:multiLevelType w:val="hybridMultilevel"/>
    <w:tmpl w:val="8278DBB4"/>
    <w:lvl w:ilvl="0" w:tplc="9BEA0490">
      <w:start w:val="2"/>
      <w:numFmt w:val="lowerLetter"/>
      <w:lvlText w:val="%1)"/>
      <w:lvlJc w:val="left"/>
      <w:pPr>
        <w:tabs>
          <w:tab w:val="num" w:pos="734"/>
        </w:tabs>
        <w:ind w:left="734" w:hanging="450"/>
      </w:pPr>
      <w:rPr>
        <w:rFonts w:hint="default"/>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34">
    <w:nsid w:val="4C755E61"/>
    <w:multiLevelType w:val="hybridMultilevel"/>
    <w:tmpl w:val="EEFCEC4E"/>
    <w:lvl w:ilvl="0" w:tplc="9C66852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46732D8"/>
    <w:multiLevelType w:val="hybridMultilevel"/>
    <w:tmpl w:val="DA184B86"/>
    <w:lvl w:ilvl="0" w:tplc="041A000F">
      <w:start w:val="7"/>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B8A185C"/>
    <w:multiLevelType w:val="hybridMultilevel"/>
    <w:tmpl w:val="49EE9D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13035D2"/>
    <w:multiLevelType w:val="hybridMultilevel"/>
    <w:tmpl w:val="C92C37AA"/>
    <w:lvl w:ilvl="0" w:tplc="D4486A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0">
    <w:nsid w:val="61C936D2"/>
    <w:multiLevelType w:val="hybridMultilevel"/>
    <w:tmpl w:val="AD90117A"/>
    <w:lvl w:ilvl="0" w:tplc="070831FC">
      <w:start w:val="1"/>
      <w:numFmt w:val="decimal"/>
      <w:lvlText w:val="%1."/>
      <w:lvlJc w:val="left"/>
      <w:pPr>
        <w:tabs>
          <w:tab w:val="num" w:pos="1260"/>
        </w:tabs>
        <w:ind w:left="1260" w:hanging="360"/>
      </w:pPr>
      <w:rPr>
        <w:rFonts w:hint="default"/>
        <w:b w:val="0"/>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41">
    <w:nsid w:val="67BA1C05"/>
    <w:multiLevelType w:val="hybridMultilevel"/>
    <w:tmpl w:val="959CF43A"/>
    <w:lvl w:ilvl="0" w:tplc="744057C0">
      <w:start w:val="4"/>
      <w:numFmt w:val="bullet"/>
      <w:lvlText w:val="-"/>
      <w:lvlJc w:val="left"/>
      <w:pPr>
        <w:tabs>
          <w:tab w:val="num" w:pos="660"/>
        </w:tabs>
        <w:ind w:left="660" w:hanging="360"/>
      </w:pPr>
      <w:rPr>
        <w:rFonts w:ascii="Trebuchet MS" w:eastAsia="Times New Roman" w:hAnsi="Trebuchet MS" w:cs="Arial" w:hint="default"/>
        <w:color w:val="auto"/>
      </w:rPr>
    </w:lvl>
    <w:lvl w:ilvl="1" w:tplc="023C0686">
      <w:start w:val="4"/>
      <w:numFmt w:val="bullet"/>
      <w:lvlText w:val="-"/>
      <w:lvlJc w:val="left"/>
      <w:pPr>
        <w:tabs>
          <w:tab w:val="num" w:pos="1440"/>
        </w:tabs>
        <w:ind w:left="1440" w:hanging="360"/>
      </w:pPr>
      <w:rPr>
        <w:rFonts w:ascii="Trebuchet MS" w:eastAsia="Times New Roman" w:hAnsi="Trebuchet MS"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nsid w:val="69B04735"/>
    <w:multiLevelType w:val="hybridMultilevel"/>
    <w:tmpl w:val="8084BDFE"/>
    <w:lvl w:ilvl="0" w:tplc="880C9BCC">
      <w:start w:val="6"/>
      <w:numFmt w:val="decimal"/>
      <w:lvlText w:val="%1."/>
      <w:lvlJc w:val="left"/>
      <w:pPr>
        <w:tabs>
          <w:tab w:val="num" w:pos="719"/>
        </w:tabs>
        <w:ind w:left="719" w:hanging="360"/>
      </w:pPr>
      <w:rPr>
        <w:rFonts w:hint="default"/>
        <w:b/>
      </w:rPr>
    </w:lvl>
    <w:lvl w:ilvl="1" w:tplc="041A0019" w:tentative="1">
      <w:start w:val="1"/>
      <w:numFmt w:val="lowerLetter"/>
      <w:lvlText w:val="%2."/>
      <w:lvlJc w:val="left"/>
      <w:pPr>
        <w:tabs>
          <w:tab w:val="num" w:pos="1439"/>
        </w:tabs>
        <w:ind w:left="1439" w:hanging="360"/>
      </w:pPr>
    </w:lvl>
    <w:lvl w:ilvl="2" w:tplc="041A001B" w:tentative="1">
      <w:start w:val="1"/>
      <w:numFmt w:val="lowerRoman"/>
      <w:lvlText w:val="%3."/>
      <w:lvlJc w:val="right"/>
      <w:pPr>
        <w:tabs>
          <w:tab w:val="num" w:pos="2159"/>
        </w:tabs>
        <w:ind w:left="2159" w:hanging="180"/>
      </w:pPr>
    </w:lvl>
    <w:lvl w:ilvl="3" w:tplc="041A000F" w:tentative="1">
      <w:start w:val="1"/>
      <w:numFmt w:val="decimal"/>
      <w:lvlText w:val="%4."/>
      <w:lvlJc w:val="left"/>
      <w:pPr>
        <w:tabs>
          <w:tab w:val="num" w:pos="2879"/>
        </w:tabs>
        <w:ind w:left="2879" w:hanging="360"/>
      </w:pPr>
    </w:lvl>
    <w:lvl w:ilvl="4" w:tplc="041A0019" w:tentative="1">
      <w:start w:val="1"/>
      <w:numFmt w:val="lowerLetter"/>
      <w:lvlText w:val="%5."/>
      <w:lvlJc w:val="left"/>
      <w:pPr>
        <w:tabs>
          <w:tab w:val="num" w:pos="3599"/>
        </w:tabs>
        <w:ind w:left="3599" w:hanging="360"/>
      </w:pPr>
    </w:lvl>
    <w:lvl w:ilvl="5" w:tplc="041A001B" w:tentative="1">
      <w:start w:val="1"/>
      <w:numFmt w:val="lowerRoman"/>
      <w:lvlText w:val="%6."/>
      <w:lvlJc w:val="right"/>
      <w:pPr>
        <w:tabs>
          <w:tab w:val="num" w:pos="4319"/>
        </w:tabs>
        <w:ind w:left="4319" w:hanging="180"/>
      </w:pPr>
    </w:lvl>
    <w:lvl w:ilvl="6" w:tplc="041A000F" w:tentative="1">
      <w:start w:val="1"/>
      <w:numFmt w:val="decimal"/>
      <w:lvlText w:val="%7."/>
      <w:lvlJc w:val="left"/>
      <w:pPr>
        <w:tabs>
          <w:tab w:val="num" w:pos="5039"/>
        </w:tabs>
        <w:ind w:left="5039" w:hanging="360"/>
      </w:pPr>
    </w:lvl>
    <w:lvl w:ilvl="7" w:tplc="041A0019" w:tentative="1">
      <w:start w:val="1"/>
      <w:numFmt w:val="lowerLetter"/>
      <w:lvlText w:val="%8."/>
      <w:lvlJc w:val="left"/>
      <w:pPr>
        <w:tabs>
          <w:tab w:val="num" w:pos="5759"/>
        </w:tabs>
        <w:ind w:left="5759" w:hanging="360"/>
      </w:pPr>
    </w:lvl>
    <w:lvl w:ilvl="8" w:tplc="041A001B" w:tentative="1">
      <w:start w:val="1"/>
      <w:numFmt w:val="lowerRoman"/>
      <w:lvlText w:val="%9."/>
      <w:lvlJc w:val="right"/>
      <w:pPr>
        <w:tabs>
          <w:tab w:val="num" w:pos="6479"/>
        </w:tabs>
        <w:ind w:left="6479" w:hanging="180"/>
      </w:pPr>
    </w:lvl>
  </w:abstractNum>
  <w:abstractNum w:abstractNumId="43">
    <w:nsid w:val="74B170E8"/>
    <w:multiLevelType w:val="hybridMultilevel"/>
    <w:tmpl w:val="9B8E32C2"/>
    <w:lvl w:ilvl="0" w:tplc="070831FC">
      <w:start w:val="1"/>
      <w:numFmt w:val="decimal"/>
      <w:lvlText w:val="%1."/>
      <w:lvlJc w:val="left"/>
      <w:pPr>
        <w:tabs>
          <w:tab w:val="num" w:pos="1260"/>
        </w:tabs>
        <w:ind w:left="1260" w:hanging="360"/>
      </w:pPr>
      <w:rPr>
        <w:rFonts w:hint="default"/>
        <w:b w:val="0"/>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44">
    <w:nsid w:val="771772AC"/>
    <w:multiLevelType w:val="hybridMultilevel"/>
    <w:tmpl w:val="01F0AB44"/>
    <w:lvl w:ilvl="0" w:tplc="931AC318">
      <w:start w:val="4"/>
      <w:numFmt w:val="decimal"/>
      <w:lvlText w:val="%1."/>
      <w:lvlJc w:val="left"/>
      <w:pPr>
        <w:tabs>
          <w:tab w:val="num" w:pos="719"/>
        </w:tabs>
        <w:ind w:left="719" w:hanging="360"/>
      </w:pPr>
      <w:rPr>
        <w:rFonts w:hint="default"/>
      </w:rPr>
    </w:lvl>
    <w:lvl w:ilvl="1" w:tplc="041A0019" w:tentative="1">
      <w:start w:val="1"/>
      <w:numFmt w:val="lowerLetter"/>
      <w:lvlText w:val="%2."/>
      <w:lvlJc w:val="left"/>
      <w:pPr>
        <w:tabs>
          <w:tab w:val="num" w:pos="1439"/>
        </w:tabs>
        <w:ind w:left="1439" w:hanging="360"/>
      </w:pPr>
    </w:lvl>
    <w:lvl w:ilvl="2" w:tplc="041A001B" w:tentative="1">
      <w:start w:val="1"/>
      <w:numFmt w:val="lowerRoman"/>
      <w:lvlText w:val="%3."/>
      <w:lvlJc w:val="right"/>
      <w:pPr>
        <w:tabs>
          <w:tab w:val="num" w:pos="2159"/>
        </w:tabs>
        <w:ind w:left="2159" w:hanging="180"/>
      </w:pPr>
    </w:lvl>
    <w:lvl w:ilvl="3" w:tplc="041A000F" w:tentative="1">
      <w:start w:val="1"/>
      <w:numFmt w:val="decimal"/>
      <w:lvlText w:val="%4."/>
      <w:lvlJc w:val="left"/>
      <w:pPr>
        <w:tabs>
          <w:tab w:val="num" w:pos="2879"/>
        </w:tabs>
        <w:ind w:left="2879" w:hanging="360"/>
      </w:pPr>
    </w:lvl>
    <w:lvl w:ilvl="4" w:tplc="041A0019" w:tentative="1">
      <w:start w:val="1"/>
      <w:numFmt w:val="lowerLetter"/>
      <w:lvlText w:val="%5."/>
      <w:lvlJc w:val="left"/>
      <w:pPr>
        <w:tabs>
          <w:tab w:val="num" w:pos="3599"/>
        </w:tabs>
        <w:ind w:left="3599" w:hanging="360"/>
      </w:pPr>
    </w:lvl>
    <w:lvl w:ilvl="5" w:tplc="041A001B" w:tentative="1">
      <w:start w:val="1"/>
      <w:numFmt w:val="lowerRoman"/>
      <w:lvlText w:val="%6."/>
      <w:lvlJc w:val="right"/>
      <w:pPr>
        <w:tabs>
          <w:tab w:val="num" w:pos="4319"/>
        </w:tabs>
        <w:ind w:left="4319" w:hanging="180"/>
      </w:pPr>
    </w:lvl>
    <w:lvl w:ilvl="6" w:tplc="041A000F" w:tentative="1">
      <w:start w:val="1"/>
      <w:numFmt w:val="decimal"/>
      <w:lvlText w:val="%7."/>
      <w:lvlJc w:val="left"/>
      <w:pPr>
        <w:tabs>
          <w:tab w:val="num" w:pos="5039"/>
        </w:tabs>
        <w:ind w:left="5039" w:hanging="360"/>
      </w:pPr>
    </w:lvl>
    <w:lvl w:ilvl="7" w:tplc="041A0019" w:tentative="1">
      <w:start w:val="1"/>
      <w:numFmt w:val="lowerLetter"/>
      <w:lvlText w:val="%8."/>
      <w:lvlJc w:val="left"/>
      <w:pPr>
        <w:tabs>
          <w:tab w:val="num" w:pos="5759"/>
        </w:tabs>
        <w:ind w:left="5759" w:hanging="360"/>
      </w:pPr>
    </w:lvl>
    <w:lvl w:ilvl="8" w:tplc="041A001B" w:tentative="1">
      <w:start w:val="1"/>
      <w:numFmt w:val="lowerRoman"/>
      <w:lvlText w:val="%9."/>
      <w:lvlJc w:val="right"/>
      <w:pPr>
        <w:tabs>
          <w:tab w:val="num" w:pos="6479"/>
        </w:tabs>
        <w:ind w:left="6479" w:hanging="180"/>
      </w:pPr>
    </w:lvl>
  </w:abstractNum>
  <w:abstractNum w:abstractNumId="45">
    <w:nsid w:val="78523E6A"/>
    <w:multiLevelType w:val="hybridMultilevel"/>
    <w:tmpl w:val="37C843E8"/>
    <w:lvl w:ilvl="0" w:tplc="0A6873E2">
      <w:start w:val="6"/>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nsid w:val="7A9D1EC1"/>
    <w:multiLevelType w:val="hybridMultilevel"/>
    <w:tmpl w:val="666245F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nsid w:val="7F3D120D"/>
    <w:multiLevelType w:val="hybridMultilevel"/>
    <w:tmpl w:val="83665FF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27"/>
  </w:num>
  <w:num w:numId="2">
    <w:abstractNumId w:val="32"/>
  </w:num>
  <w:num w:numId="3">
    <w:abstractNumId w:val="39"/>
  </w:num>
  <w:num w:numId="4">
    <w:abstractNumId w:val="36"/>
  </w:num>
  <w:num w:numId="5">
    <w:abstractNumId w:val="1"/>
  </w:num>
  <w:num w:numId="6">
    <w:abstractNumId w:val="23"/>
  </w:num>
  <w:num w:numId="7">
    <w:abstractNumId w:val="47"/>
  </w:num>
  <w:num w:numId="8">
    <w:abstractNumId w:val="4"/>
  </w:num>
  <w:num w:numId="9">
    <w:abstractNumId w:val="14"/>
  </w:num>
  <w:num w:numId="10">
    <w:abstractNumId w:val="38"/>
  </w:num>
  <w:num w:numId="11">
    <w:abstractNumId w:val="34"/>
  </w:num>
  <w:num w:numId="12">
    <w:abstractNumId w:val="22"/>
  </w:num>
  <w:num w:numId="13">
    <w:abstractNumId w:val="0"/>
  </w:num>
  <w:num w:numId="14">
    <w:abstractNumId w:val="9"/>
  </w:num>
  <w:num w:numId="15">
    <w:abstractNumId w:val="18"/>
  </w:num>
  <w:num w:numId="16">
    <w:abstractNumId w:val="31"/>
  </w:num>
  <w:num w:numId="17">
    <w:abstractNumId w:val="24"/>
  </w:num>
  <w:num w:numId="18">
    <w:abstractNumId w:val="43"/>
  </w:num>
  <w:num w:numId="19">
    <w:abstractNumId w:val="40"/>
  </w:num>
  <w:num w:numId="20">
    <w:abstractNumId w:val="13"/>
  </w:num>
  <w:num w:numId="21">
    <w:abstractNumId w:val="10"/>
  </w:num>
  <w:num w:numId="22">
    <w:abstractNumId w:val="15"/>
  </w:num>
  <w:num w:numId="23">
    <w:abstractNumId w:val="33"/>
  </w:num>
  <w:num w:numId="24">
    <w:abstractNumId w:val="6"/>
  </w:num>
  <w:num w:numId="25">
    <w:abstractNumId w:val="44"/>
  </w:num>
  <w:num w:numId="26">
    <w:abstractNumId w:val="42"/>
  </w:num>
  <w:num w:numId="27">
    <w:abstractNumId w:val="25"/>
  </w:num>
  <w:num w:numId="28">
    <w:abstractNumId w:val="46"/>
  </w:num>
  <w:num w:numId="29">
    <w:abstractNumId w:val="45"/>
  </w:num>
  <w:num w:numId="30">
    <w:abstractNumId w:val="30"/>
  </w:num>
  <w:num w:numId="31">
    <w:abstractNumId w:val="8"/>
  </w:num>
  <w:num w:numId="32">
    <w:abstractNumId w:val="35"/>
  </w:num>
  <w:num w:numId="33">
    <w:abstractNumId w:val="2"/>
    <w:lvlOverride w:ilvl="0">
      <w:lvl w:ilvl="0">
        <w:start w:val="1"/>
        <w:numFmt w:val="bullet"/>
        <w:lvlText w:val=""/>
        <w:legacy w:legacy="1" w:legacySpace="0" w:legacyIndent="283"/>
        <w:lvlJc w:val="left"/>
        <w:pPr>
          <w:ind w:left="343" w:hanging="283"/>
        </w:pPr>
        <w:rPr>
          <w:rFonts w:ascii="Symbol" w:hAnsi="Symbol" w:hint="default"/>
        </w:rPr>
      </w:lvl>
    </w:lvlOverride>
  </w:num>
  <w:num w:numId="34">
    <w:abstractNumId w:val="29"/>
  </w:num>
  <w:num w:numId="35">
    <w:abstractNumId w:val="41"/>
  </w:num>
  <w:num w:numId="36">
    <w:abstractNumId w:val="21"/>
  </w:num>
  <w:num w:numId="37">
    <w:abstractNumId w:val="11"/>
  </w:num>
  <w:num w:numId="38">
    <w:abstractNumId w:val="2"/>
    <w:lvlOverride w:ilvl="0">
      <w:lvl w:ilvl="0">
        <w:start w:val="65535"/>
        <w:numFmt w:val="bullet"/>
        <w:lvlText w:val="-"/>
        <w:legacy w:legacy="1" w:legacySpace="0" w:legacyIndent="173"/>
        <w:lvlJc w:val="left"/>
        <w:rPr>
          <w:rFonts w:ascii="Times New Roman" w:hAnsi="Times New Roman" w:cs="Times New Roman" w:hint="default"/>
        </w:rPr>
      </w:lvl>
    </w:lvlOverride>
  </w:num>
  <w:num w:numId="39">
    <w:abstractNumId w:val="12"/>
  </w:num>
  <w:num w:numId="40">
    <w:abstractNumId w:val="28"/>
  </w:num>
  <w:num w:numId="41">
    <w:abstractNumId w:val="17"/>
  </w:num>
  <w:num w:numId="42">
    <w:abstractNumId w:val="20"/>
  </w:num>
  <w:num w:numId="43">
    <w:abstractNumId w:val="5"/>
  </w:num>
  <w:num w:numId="44">
    <w:abstractNumId w:val="7"/>
  </w:num>
  <w:num w:numId="45">
    <w:abstractNumId w:val="26"/>
  </w:num>
  <w:num w:numId="46">
    <w:abstractNumId w:val="16"/>
  </w:num>
  <w:num w:numId="47">
    <w:abstractNumId w:val="19"/>
  </w:num>
  <w:num w:numId="48">
    <w:abstractNumId w:val="3"/>
  </w:num>
  <w:num w:numId="49">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119"/>
    <w:rsid w:val="000475B8"/>
    <w:rsid w:val="000622B0"/>
    <w:rsid w:val="00062AA0"/>
    <w:rsid w:val="00064739"/>
    <w:rsid w:val="0006561E"/>
    <w:rsid w:val="000731A5"/>
    <w:rsid w:val="00077127"/>
    <w:rsid w:val="00077151"/>
    <w:rsid w:val="00077336"/>
    <w:rsid w:val="00077A3A"/>
    <w:rsid w:val="00082016"/>
    <w:rsid w:val="00082407"/>
    <w:rsid w:val="0008276E"/>
    <w:rsid w:val="00085019"/>
    <w:rsid w:val="00091F57"/>
    <w:rsid w:val="00094FE3"/>
    <w:rsid w:val="00097490"/>
    <w:rsid w:val="000A0FE3"/>
    <w:rsid w:val="000A4032"/>
    <w:rsid w:val="000B011A"/>
    <w:rsid w:val="000B10B6"/>
    <w:rsid w:val="000B4BDC"/>
    <w:rsid w:val="000B53B8"/>
    <w:rsid w:val="000B7A2E"/>
    <w:rsid w:val="000C053D"/>
    <w:rsid w:val="000C1423"/>
    <w:rsid w:val="000C15B6"/>
    <w:rsid w:val="000D2FDE"/>
    <w:rsid w:val="000D3B19"/>
    <w:rsid w:val="000D5C10"/>
    <w:rsid w:val="000D5D75"/>
    <w:rsid w:val="000E0200"/>
    <w:rsid w:val="000E303B"/>
    <w:rsid w:val="000E57A0"/>
    <w:rsid w:val="000E5F1C"/>
    <w:rsid w:val="000F3D4C"/>
    <w:rsid w:val="000F5247"/>
    <w:rsid w:val="000F5437"/>
    <w:rsid w:val="001027F0"/>
    <w:rsid w:val="00102C8B"/>
    <w:rsid w:val="00103295"/>
    <w:rsid w:val="00103479"/>
    <w:rsid w:val="00103A4A"/>
    <w:rsid w:val="00106E87"/>
    <w:rsid w:val="001144D9"/>
    <w:rsid w:val="001150E5"/>
    <w:rsid w:val="00123D75"/>
    <w:rsid w:val="00124497"/>
    <w:rsid w:val="0013210E"/>
    <w:rsid w:val="001321E7"/>
    <w:rsid w:val="0013653D"/>
    <w:rsid w:val="0014104D"/>
    <w:rsid w:val="00141E92"/>
    <w:rsid w:val="00142DD8"/>
    <w:rsid w:val="00143F61"/>
    <w:rsid w:val="001448C8"/>
    <w:rsid w:val="001453F8"/>
    <w:rsid w:val="00145AAD"/>
    <w:rsid w:val="00152392"/>
    <w:rsid w:val="00153A22"/>
    <w:rsid w:val="00156109"/>
    <w:rsid w:val="001613FE"/>
    <w:rsid w:val="00164AAA"/>
    <w:rsid w:val="001654D4"/>
    <w:rsid w:val="00173689"/>
    <w:rsid w:val="0017449C"/>
    <w:rsid w:val="001778BB"/>
    <w:rsid w:val="00181D4C"/>
    <w:rsid w:val="00184017"/>
    <w:rsid w:val="001A0302"/>
    <w:rsid w:val="001A4821"/>
    <w:rsid w:val="001A4AEC"/>
    <w:rsid w:val="001A5EAF"/>
    <w:rsid w:val="001B6FAA"/>
    <w:rsid w:val="001B795F"/>
    <w:rsid w:val="001C1D3B"/>
    <w:rsid w:val="001C3631"/>
    <w:rsid w:val="001C6574"/>
    <w:rsid w:val="001D0A60"/>
    <w:rsid w:val="001D113F"/>
    <w:rsid w:val="001D2E1D"/>
    <w:rsid w:val="001D76DB"/>
    <w:rsid w:val="001D789C"/>
    <w:rsid w:val="001E3587"/>
    <w:rsid w:val="001F0E41"/>
    <w:rsid w:val="001F3987"/>
    <w:rsid w:val="001F491C"/>
    <w:rsid w:val="00206BE1"/>
    <w:rsid w:val="00207439"/>
    <w:rsid w:val="002078C0"/>
    <w:rsid w:val="00212B31"/>
    <w:rsid w:val="002301C6"/>
    <w:rsid w:val="00230714"/>
    <w:rsid w:val="00231D85"/>
    <w:rsid w:val="00233E01"/>
    <w:rsid w:val="0023592F"/>
    <w:rsid w:val="00237D0E"/>
    <w:rsid w:val="00253742"/>
    <w:rsid w:val="00254D1C"/>
    <w:rsid w:val="00261F72"/>
    <w:rsid w:val="002621E4"/>
    <w:rsid w:val="0026231F"/>
    <w:rsid w:val="00264749"/>
    <w:rsid w:val="0026474F"/>
    <w:rsid w:val="00264D13"/>
    <w:rsid w:val="0027122B"/>
    <w:rsid w:val="002738BD"/>
    <w:rsid w:val="002740B4"/>
    <w:rsid w:val="002752FA"/>
    <w:rsid w:val="00277452"/>
    <w:rsid w:val="002777D5"/>
    <w:rsid w:val="0028269F"/>
    <w:rsid w:val="0028381E"/>
    <w:rsid w:val="00287029"/>
    <w:rsid w:val="00291030"/>
    <w:rsid w:val="002927A0"/>
    <w:rsid w:val="00292988"/>
    <w:rsid w:val="00292FB5"/>
    <w:rsid w:val="00293CCE"/>
    <w:rsid w:val="00294314"/>
    <w:rsid w:val="002A3B05"/>
    <w:rsid w:val="002A717A"/>
    <w:rsid w:val="002B150F"/>
    <w:rsid w:val="002B2F9A"/>
    <w:rsid w:val="002B4673"/>
    <w:rsid w:val="002C1028"/>
    <w:rsid w:val="002C6BC3"/>
    <w:rsid w:val="002E1F2A"/>
    <w:rsid w:val="002E39A9"/>
    <w:rsid w:val="002E65FB"/>
    <w:rsid w:val="002F3016"/>
    <w:rsid w:val="003004FB"/>
    <w:rsid w:val="00312CCF"/>
    <w:rsid w:val="00312E84"/>
    <w:rsid w:val="00314017"/>
    <w:rsid w:val="0032302F"/>
    <w:rsid w:val="00323F89"/>
    <w:rsid w:val="003327BC"/>
    <w:rsid w:val="00333712"/>
    <w:rsid w:val="00333DE1"/>
    <w:rsid w:val="00333EF4"/>
    <w:rsid w:val="00334B6A"/>
    <w:rsid w:val="003410AE"/>
    <w:rsid w:val="00347934"/>
    <w:rsid w:val="00352043"/>
    <w:rsid w:val="00352B21"/>
    <w:rsid w:val="00353EF0"/>
    <w:rsid w:val="0035459C"/>
    <w:rsid w:val="00356540"/>
    <w:rsid w:val="00357732"/>
    <w:rsid w:val="00360BC8"/>
    <w:rsid w:val="0036170E"/>
    <w:rsid w:val="00362E8E"/>
    <w:rsid w:val="00362F93"/>
    <w:rsid w:val="0036463E"/>
    <w:rsid w:val="00375767"/>
    <w:rsid w:val="003815B9"/>
    <w:rsid w:val="00383A06"/>
    <w:rsid w:val="0038680D"/>
    <w:rsid w:val="00393975"/>
    <w:rsid w:val="003953FF"/>
    <w:rsid w:val="00395770"/>
    <w:rsid w:val="00395795"/>
    <w:rsid w:val="003A284E"/>
    <w:rsid w:val="003B1D0B"/>
    <w:rsid w:val="003B7805"/>
    <w:rsid w:val="003C1700"/>
    <w:rsid w:val="003C2027"/>
    <w:rsid w:val="003C434E"/>
    <w:rsid w:val="003D0310"/>
    <w:rsid w:val="003D0831"/>
    <w:rsid w:val="003D34E5"/>
    <w:rsid w:val="003D54EE"/>
    <w:rsid w:val="003D5678"/>
    <w:rsid w:val="003D5C2C"/>
    <w:rsid w:val="003D61A5"/>
    <w:rsid w:val="003D74CC"/>
    <w:rsid w:val="003D7C41"/>
    <w:rsid w:val="003E078D"/>
    <w:rsid w:val="003E2F0D"/>
    <w:rsid w:val="003E5EF4"/>
    <w:rsid w:val="003F58E1"/>
    <w:rsid w:val="003F67D4"/>
    <w:rsid w:val="00402882"/>
    <w:rsid w:val="004038A9"/>
    <w:rsid w:val="00406EA7"/>
    <w:rsid w:val="004077B5"/>
    <w:rsid w:val="00412FC7"/>
    <w:rsid w:val="004133B5"/>
    <w:rsid w:val="00415C70"/>
    <w:rsid w:val="00416278"/>
    <w:rsid w:val="0041675F"/>
    <w:rsid w:val="00422576"/>
    <w:rsid w:val="00426886"/>
    <w:rsid w:val="004306E4"/>
    <w:rsid w:val="00432AFE"/>
    <w:rsid w:val="004338D0"/>
    <w:rsid w:val="00435EA9"/>
    <w:rsid w:val="0043745B"/>
    <w:rsid w:val="00437490"/>
    <w:rsid w:val="00440599"/>
    <w:rsid w:val="0044280F"/>
    <w:rsid w:val="00443BBA"/>
    <w:rsid w:val="0044494D"/>
    <w:rsid w:val="00447873"/>
    <w:rsid w:val="00450011"/>
    <w:rsid w:val="00450756"/>
    <w:rsid w:val="0045120F"/>
    <w:rsid w:val="00451285"/>
    <w:rsid w:val="00453155"/>
    <w:rsid w:val="00454EB3"/>
    <w:rsid w:val="00460F59"/>
    <w:rsid w:val="004610A7"/>
    <w:rsid w:val="004652FD"/>
    <w:rsid w:val="00465E5B"/>
    <w:rsid w:val="004662D7"/>
    <w:rsid w:val="00470F39"/>
    <w:rsid w:val="00474420"/>
    <w:rsid w:val="004761BC"/>
    <w:rsid w:val="00483E58"/>
    <w:rsid w:val="004969D8"/>
    <w:rsid w:val="004A2F06"/>
    <w:rsid w:val="004A5B2A"/>
    <w:rsid w:val="004B1BA2"/>
    <w:rsid w:val="004B561A"/>
    <w:rsid w:val="004B6242"/>
    <w:rsid w:val="004C253E"/>
    <w:rsid w:val="004C5B42"/>
    <w:rsid w:val="004C6F83"/>
    <w:rsid w:val="004D156D"/>
    <w:rsid w:val="004D1E65"/>
    <w:rsid w:val="004D3BCB"/>
    <w:rsid w:val="004D6B85"/>
    <w:rsid w:val="004D6EE8"/>
    <w:rsid w:val="004D76BF"/>
    <w:rsid w:val="004E1681"/>
    <w:rsid w:val="004E2081"/>
    <w:rsid w:val="004E771A"/>
    <w:rsid w:val="004F134F"/>
    <w:rsid w:val="004F73E8"/>
    <w:rsid w:val="005018FF"/>
    <w:rsid w:val="00502323"/>
    <w:rsid w:val="00504F2B"/>
    <w:rsid w:val="00505067"/>
    <w:rsid w:val="005064A4"/>
    <w:rsid w:val="005068C8"/>
    <w:rsid w:val="00510E27"/>
    <w:rsid w:val="00514038"/>
    <w:rsid w:val="00515C15"/>
    <w:rsid w:val="00520ECC"/>
    <w:rsid w:val="0052284E"/>
    <w:rsid w:val="00522F1E"/>
    <w:rsid w:val="005235F7"/>
    <w:rsid w:val="005241E0"/>
    <w:rsid w:val="0052638D"/>
    <w:rsid w:val="00526A27"/>
    <w:rsid w:val="005273BA"/>
    <w:rsid w:val="005300D0"/>
    <w:rsid w:val="005302E4"/>
    <w:rsid w:val="00536C29"/>
    <w:rsid w:val="00536DB7"/>
    <w:rsid w:val="005544F6"/>
    <w:rsid w:val="00555991"/>
    <w:rsid w:val="005610D1"/>
    <w:rsid w:val="0056197B"/>
    <w:rsid w:val="00563C9E"/>
    <w:rsid w:val="00564AFE"/>
    <w:rsid w:val="00564E92"/>
    <w:rsid w:val="005674A5"/>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1600"/>
    <w:rsid w:val="005C6DED"/>
    <w:rsid w:val="005D79E1"/>
    <w:rsid w:val="005D7F35"/>
    <w:rsid w:val="005E2172"/>
    <w:rsid w:val="005E27C2"/>
    <w:rsid w:val="005E2E40"/>
    <w:rsid w:val="005E44AD"/>
    <w:rsid w:val="005E60C1"/>
    <w:rsid w:val="005E63F5"/>
    <w:rsid w:val="005E67AB"/>
    <w:rsid w:val="005F1F35"/>
    <w:rsid w:val="005F29C4"/>
    <w:rsid w:val="005F6531"/>
    <w:rsid w:val="005F6C93"/>
    <w:rsid w:val="00601674"/>
    <w:rsid w:val="00602656"/>
    <w:rsid w:val="0060694D"/>
    <w:rsid w:val="00610322"/>
    <w:rsid w:val="006111CA"/>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618"/>
    <w:rsid w:val="00654ED5"/>
    <w:rsid w:val="00656EEB"/>
    <w:rsid w:val="006600B0"/>
    <w:rsid w:val="006601A3"/>
    <w:rsid w:val="00660578"/>
    <w:rsid w:val="0066434E"/>
    <w:rsid w:val="006644BC"/>
    <w:rsid w:val="0066548F"/>
    <w:rsid w:val="006711EB"/>
    <w:rsid w:val="00673642"/>
    <w:rsid w:val="00674525"/>
    <w:rsid w:val="00677C41"/>
    <w:rsid w:val="006810CF"/>
    <w:rsid w:val="006850C7"/>
    <w:rsid w:val="0069105A"/>
    <w:rsid w:val="0069151B"/>
    <w:rsid w:val="0069340D"/>
    <w:rsid w:val="006944FC"/>
    <w:rsid w:val="00695886"/>
    <w:rsid w:val="006964B1"/>
    <w:rsid w:val="006A0DE0"/>
    <w:rsid w:val="006A1D3C"/>
    <w:rsid w:val="006A3903"/>
    <w:rsid w:val="006A464E"/>
    <w:rsid w:val="006A50B6"/>
    <w:rsid w:val="006A5370"/>
    <w:rsid w:val="006B2A83"/>
    <w:rsid w:val="006B544B"/>
    <w:rsid w:val="006B6305"/>
    <w:rsid w:val="006B6989"/>
    <w:rsid w:val="006C0ED8"/>
    <w:rsid w:val="006C45AB"/>
    <w:rsid w:val="006C64B6"/>
    <w:rsid w:val="006D6877"/>
    <w:rsid w:val="006E20CE"/>
    <w:rsid w:val="006E3939"/>
    <w:rsid w:val="006E441F"/>
    <w:rsid w:val="006E68CC"/>
    <w:rsid w:val="006E6C20"/>
    <w:rsid w:val="006E735E"/>
    <w:rsid w:val="006E7C9E"/>
    <w:rsid w:val="006F264C"/>
    <w:rsid w:val="006F49DB"/>
    <w:rsid w:val="006F51E3"/>
    <w:rsid w:val="00700C6A"/>
    <w:rsid w:val="00702990"/>
    <w:rsid w:val="007034BF"/>
    <w:rsid w:val="00703D23"/>
    <w:rsid w:val="00710056"/>
    <w:rsid w:val="00710293"/>
    <w:rsid w:val="00710E24"/>
    <w:rsid w:val="007118F9"/>
    <w:rsid w:val="00716184"/>
    <w:rsid w:val="00720BEA"/>
    <w:rsid w:val="00726056"/>
    <w:rsid w:val="007321DF"/>
    <w:rsid w:val="0073619B"/>
    <w:rsid w:val="007371CA"/>
    <w:rsid w:val="00740131"/>
    <w:rsid w:val="00740A83"/>
    <w:rsid w:val="00740C3E"/>
    <w:rsid w:val="00740D38"/>
    <w:rsid w:val="00741810"/>
    <w:rsid w:val="007441F8"/>
    <w:rsid w:val="0074564A"/>
    <w:rsid w:val="0074620D"/>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506B"/>
    <w:rsid w:val="00795497"/>
    <w:rsid w:val="007976C7"/>
    <w:rsid w:val="007A00D1"/>
    <w:rsid w:val="007A5B11"/>
    <w:rsid w:val="007A6272"/>
    <w:rsid w:val="007A6496"/>
    <w:rsid w:val="007A66B2"/>
    <w:rsid w:val="007A70A4"/>
    <w:rsid w:val="007B7312"/>
    <w:rsid w:val="007C3602"/>
    <w:rsid w:val="007C4E95"/>
    <w:rsid w:val="007C5ADC"/>
    <w:rsid w:val="007D2002"/>
    <w:rsid w:val="007D31CC"/>
    <w:rsid w:val="007D4DC8"/>
    <w:rsid w:val="007E227F"/>
    <w:rsid w:val="0080174C"/>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454B4"/>
    <w:rsid w:val="00857610"/>
    <w:rsid w:val="00861576"/>
    <w:rsid w:val="00863F55"/>
    <w:rsid w:val="008655A9"/>
    <w:rsid w:val="00866839"/>
    <w:rsid w:val="00872670"/>
    <w:rsid w:val="00872FDB"/>
    <w:rsid w:val="00874E22"/>
    <w:rsid w:val="00876F5B"/>
    <w:rsid w:val="00877479"/>
    <w:rsid w:val="00880BC3"/>
    <w:rsid w:val="008823EB"/>
    <w:rsid w:val="008974D7"/>
    <w:rsid w:val="008A0516"/>
    <w:rsid w:val="008A4E60"/>
    <w:rsid w:val="008B04C9"/>
    <w:rsid w:val="008B649B"/>
    <w:rsid w:val="008B7B13"/>
    <w:rsid w:val="008C020E"/>
    <w:rsid w:val="008E3463"/>
    <w:rsid w:val="008E6424"/>
    <w:rsid w:val="008E71AB"/>
    <w:rsid w:val="008E7B77"/>
    <w:rsid w:val="008F3829"/>
    <w:rsid w:val="008F4AFA"/>
    <w:rsid w:val="008F5B1C"/>
    <w:rsid w:val="00900768"/>
    <w:rsid w:val="00900C4A"/>
    <w:rsid w:val="00902622"/>
    <w:rsid w:val="00903567"/>
    <w:rsid w:val="00905F39"/>
    <w:rsid w:val="00906BBD"/>
    <w:rsid w:val="00907E38"/>
    <w:rsid w:val="00913066"/>
    <w:rsid w:val="009131D1"/>
    <w:rsid w:val="00915FAF"/>
    <w:rsid w:val="0091671C"/>
    <w:rsid w:val="009230C1"/>
    <w:rsid w:val="00924C3A"/>
    <w:rsid w:val="009268AD"/>
    <w:rsid w:val="00930A7D"/>
    <w:rsid w:val="00942E74"/>
    <w:rsid w:val="00954051"/>
    <w:rsid w:val="00954186"/>
    <w:rsid w:val="00963E6C"/>
    <w:rsid w:val="0097346A"/>
    <w:rsid w:val="00980DE8"/>
    <w:rsid w:val="00982079"/>
    <w:rsid w:val="00982DBE"/>
    <w:rsid w:val="00982DC3"/>
    <w:rsid w:val="00985730"/>
    <w:rsid w:val="0098654D"/>
    <w:rsid w:val="0098666F"/>
    <w:rsid w:val="0099454A"/>
    <w:rsid w:val="009A2FC4"/>
    <w:rsid w:val="009A36C4"/>
    <w:rsid w:val="009A3CB1"/>
    <w:rsid w:val="009A45FA"/>
    <w:rsid w:val="009B3FE5"/>
    <w:rsid w:val="009B4119"/>
    <w:rsid w:val="009B63C4"/>
    <w:rsid w:val="009C7858"/>
    <w:rsid w:val="009D289C"/>
    <w:rsid w:val="009D2F2E"/>
    <w:rsid w:val="009D328B"/>
    <w:rsid w:val="009E00C8"/>
    <w:rsid w:val="009E1627"/>
    <w:rsid w:val="009E6AB2"/>
    <w:rsid w:val="009F0F0B"/>
    <w:rsid w:val="009F1A8A"/>
    <w:rsid w:val="009F326A"/>
    <w:rsid w:val="009F4033"/>
    <w:rsid w:val="009F4564"/>
    <w:rsid w:val="009F7E05"/>
    <w:rsid w:val="00A01EAB"/>
    <w:rsid w:val="00A07476"/>
    <w:rsid w:val="00A12832"/>
    <w:rsid w:val="00A12F2F"/>
    <w:rsid w:val="00A17536"/>
    <w:rsid w:val="00A2093C"/>
    <w:rsid w:val="00A20EDF"/>
    <w:rsid w:val="00A2314D"/>
    <w:rsid w:val="00A264AC"/>
    <w:rsid w:val="00A3044D"/>
    <w:rsid w:val="00A321EC"/>
    <w:rsid w:val="00A33CE3"/>
    <w:rsid w:val="00A34D48"/>
    <w:rsid w:val="00A35A3E"/>
    <w:rsid w:val="00A418BC"/>
    <w:rsid w:val="00A427C5"/>
    <w:rsid w:val="00A6092B"/>
    <w:rsid w:val="00A62EAF"/>
    <w:rsid w:val="00A63381"/>
    <w:rsid w:val="00A659EB"/>
    <w:rsid w:val="00A67E9E"/>
    <w:rsid w:val="00A70929"/>
    <w:rsid w:val="00A777F7"/>
    <w:rsid w:val="00A77EB7"/>
    <w:rsid w:val="00A8114B"/>
    <w:rsid w:val="00A83C56"/>
    <w:rsid w:val="00A83DB2"/>
    <w:rsid w:val="00A86E1F"/>
    <w:rsid w:val="00A910B2"/>
    <w:rsid w:val="00A9369F"/>
    <w:rsid w:val="00A95F77"/>
    <w:rsid w:val="00AA1FC5"/>
    <w:rsid w:val="00AA308E"/>
    <w:rsid w:val="00AA489F"/>
    <w:rsid w:val="00AA4B22"/>
    <w:rsid w:val="00AB08FD"/>
    <w:rsid w:val="00AB66FD"/>
    <w:rsid w:val="00AD2F7B"/>
    <w:rsid w:val="00AD3ED0"/>
    <w:rsid w:val="00AD5C0C"/>
    <w:rsid w:val="00AD6FF1"/>
    <w:rsid w:val="00AE015B"/>
    <w:rsid w:val="00AE6FD9"/>
    <w:rsid w:val="00AF0912"/>
    <w:rsid w:val="00AF0A27"/>
    <w:rsid w:val="00AF117C"/>
    <w:rsid w:val="00AF1BA6"/>
    <w:rsid w:val="00AF58BE"/>
    <w:rsid w:val="00AF723D"/>
    <w:rsid w:val="00B0016B"/>
    <w:rsid w:val="00B02743"/>
    <w:rsid w:val="00B06C81"/>
    <w:rsid w:val="00B111ED"/>
    <w:rsid w:val="00B21E9A"/>
    <w:rsid w:val="00B242C1"/>
    <w:rsid w:val="00B24316"/>
    <w:rsid w:val="00B2454E"/>
    <w:rsid w:val="00B25A0D"/>
    <w:rsid w:val="00B25F31"/>
    <w:rsid w:val="00B262B6"/>
    <w:rsid w:val="00B319BD"/>
    <w:rsid w:val="00B31D00"/>
    <w:rsid w:val="00B3427F"/>
    <w:rsid w:val="00B433CB"/>
    <w:rsid w:val="00B52429"/>
    <w:rsid w:val="00B54C1F"/>
    <w:rsid w:val="00B553B4"/>
    <w:rsid w:val="00B56653"/>
    <w:rsid w:val="00B60D9E"/>
    <w:rsid w:val="00B60F9C"/>
    <w:rsid w:val="00B66D4F"/>
    <w:rsid w:val="00B67361"/>
    <w:rsid w:val="00B71C2C"/>
    <w:rsid w:val="00B739AA"/>
    <w:rsid w:val="00B73E37"/>
    <w:rsid w:val="00B74B16"/>
    <w:rsid w:val="00B76CEB"/>
    <w:rsid w:val="00B83981"/>
    <w:rsid w:val="00B861B5"/>
    <w:rsid w:val="00B8646E"/>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50C7"/>
    <w:rsid w:val="00BF1D2F"/>
    <w:rsid w:val="00BF449B"/>
    <w:rsid w:val="00BF77E0"/>
    <w:rsid w:val="00C004FD"/>
    <w:rsid w:val="00C00793"/>
    <w:rsid w:val="00C007AD"/>
    <w:rsid w:val="00C01070"/>
    <w:rsid w:val="00C03F92"/>
    <w:rsid w:val="00C04DF9"/>
    <w:rsid w:val="00C11B81"/>
    <w:rsid w:val="00C13E4F"/>
    <w:rsid w:val="00C15E54"/>
    <w:rsid w:val="00C170E4"/>
    <w:rsid w:val="00C23868"/>
    <w:rsid w:val="00C275DA"/>
    <w:rsid w:val="00C33098"/>
    <w:rsid w:val="00C41479"/>
    <w:rsid w:val="00C44618"/>
    <w:rsid w:val="00C44DAE"/>
    <w:rsid w:val="00C509AF"/>
    <w:rsid w:val="00C53D59"/>
    <w:rsid w:val="00C56CFE"/>
    <w:rsid w:val="00C611C3"/>
    <w:rsid w:val="00C62D7E"/>
    <w:rsid w:val="00C63369"/>
    <w:rsid w:val="00C64BA2"/>
    <w:rsid w:val="00C6634D"/>
    <w:rsid w:val="00C70BF9"/>
    <w:rsid w:val="00C7130D"/>
    <w:rsid w:val="00C71701"/>
    <w:rsid w:val="00C7594F"/>
    <w:rsid w:val="00C7659B"/>
    <w:rsid w:val="00C76DC8"/>
    <w:rsid w:val="00C80A23"/>
    <w:rsid w:val="00C81ADE"/>
    <w:rsid w:val="00C82A70"/>
    <w:rsid w:val="00C84774"/>
    <w:rsid w:val="00C8563E"/>
    <w:rsid w:val="00C85F83"/>
    <w:rsid w:val="00C916AB"/>
    <w:rsid w:val="00C9265B"/>
    <w:rsid w:val="00C930F4"/>
    <w:rsid w:val="00C95540"/>
    <w:rsid w:val="00C96491"/>
    <w:rsid w:val="00CA03B1"/>
    <w:rsid w:val="00CA2E17"/>
    <w:rsid w:val="00CA35DD"/>
    <w:rsid w:val="00CA3CC8"/>
    <w:rsid w:val="00CA46F0"/>
    <w:rsid w:val="00CA77F7"/>
    <w:rsid w:val="00CB1237"/>
    <w:rsid w:val="00CB7C17"/>
    <w:rsid w:val="00CC2767"/>
    <w:rsid w:val="00CD4C8E"/>
    <w:rsid w:val="00CD63B1"/>
    <w:rsid w:val="00CD65F6"/>
    <w:rsid w:val="00CE089B"/>
    <w:rsid w:val="00CE69C8"/>
    <w:rsid w:val="00CE7780"/>
    <w:rsid w:val="00CF3EDD"/>
    <w:rsid w:val="00CF40FC"/>
    <w:rsid w:val="00D03603"/>
    <w:rsid w:val="00D03685"/>
    <w:rsid w:val="00D03982"/>
    <w:rsid w:val="00D06FFE"/>
    <w:rsid w:val="00D146F0"/>
    <w:rsid w:val="00D15D58"/>
    <w:rsid w:val="00D161D8"/>
    <w:rsid w:val="00D17FAC"/>
    <w:rsid w:val="00D204E5"/>
    <w:rsid w:val="00D20ED4"/>
    <w:rsid w:val="00D243EE"/>
    <w:rsid w:val="00D36506"/>
    <w:rsid w:val="00D4016D"/>
    <w:rsid w:val="00D443A9"/>
    <w:rsid w:val="00D52908"/>
    <w:rsid w:val="00D546D0"/>
    <w:rsid w:val="00D54FCA"/>
    <w:rsid w:val="00D57163"/>
    <w:rsid w:val="00D60566"/>
    <w:rsid w:val="00D61AB5"/>
    <w:rsid w:val="00D622FA"/>
    <w:rsid w:val="00D62E10"/>
    <w:rsid w:val="00D634FF"/>
    <w:rsid w:val="00D70AEC"/>
    <w:rsid w:val="00D74606"/>
    <w:rsid w:val="00D756DF"/>
    <w:rsid w:val="00D87B6C"/>
    <w:rsid w:val="00D9258F"/>
    <w:rsid w:val="00D93DB7"/>
    <w:rsid w:val="00DA5258"/>
    <w:rsid w:val="00DA5C02"/>
    <w:rsid w:val="00DA701D"/>
    <w:rsid w:val="00DA7C75"/>
    <w:rsid w:val="00DB0904"/>
    <w:rsid w:val="00DB39B8"/>
    <w:rsid w:val="00DB41D1"/>
    <w:rsid w:val="00DB4849"/>
    <w:rsid w:val="00DB7BB2"/>
    <w:rsid w:val="00DB7CD1"/>
    <w:rsid w:val="00DC3065"/>
    <w:rsid w:val="00DC3563"/>
    <w:rsid w:val="00DC3DAE"/>
    <w:rsid w:val="00DC7C51"/>
    <w:rsid w:val="00DD2FCE"/>
    <w:rsid w:val="00DE51E9"/>
    <w:rsid w:val="00DE5A35"/>
    <w:rsid w:val="00DE7584"/>
    <w:rsid w:val="00DF46E7"/>
    <w:rsid w:val="00DF63CB"/>
    <w:rsid w:val="00E018B4"/>
    <w:rsid w:val="00E039C5"/>
    <w:rsid w:val="00E05454"/>
    <w:rsid w:val="00E10C50"/>
    <w:rsid w:val="00E17D2B"/>
    <w:rsid w:val="00E26652"/>
    <w:rsid w:val="00E26D77"/>
    <w:rsid w:val="00E317F3"/>
    <w:rsid w:val="00E339EE"/>
    <w:rsid w:val="00E34BA5"/>
    <w:rsid w:val="00E4062C"/>
    <w:rsid w:val="00E408AB"/>
    <w:rsid w:val="00E408EC"/>
    <w:rsid w:val="00E452E2"/>
    <w:rsid w:val="00E47379"/>
    <w:rsid w:val="00E47404"/>
    <w:rsid w:val="00E50130"/>
    <w:rsid w:val="00E521BA"/>
    <w:rsid w:val="00E53117"/>
    <w:rsid w:val="00E53FD0"/>
    <w:rsid w:val="00E57F39"/>
    <w:rsid w:val="00E60C2B"/>
    <w:rsid w:val="00E67DF3"/>
    <w:rsid w:val="00E7105C"/>
    <w:rsid w:val="00E851BD"/>
    <w:rsid w:val="00E866F5"/>
    <w:rsid w:val="00E86FB5"/>
    <w:rsid w:val="00E871E2"/>
    <w:rsid w:val="00E90563"/>
    <w:rsid w:val="00E9082E"/>
    <w:rsid w:val="00E93C75"/>
    <w:rsid w:val="00E93EB0"/>
    <w:rsid w:val="00E96F2E"/>
    <w:rsid w:val="00EA0F02"/>
    <w:rsid w:val="00EA1ED9"/>
    <w:rsid w:val="00EA4483"/>
    <w:rsid w:val="00EA5689"/>
    <w:rsid w:val="00EB2E1E"/>
    <w:rsid w:val="00EB34AA"/>
    <w:rsid w:val="00EB45B0"/>
    <w:rsid w:val="00EC0C6E"/>
    <w:rsid w:val="00EC239A"/>
    <w:rsid w:val="00EC4415"/>
    <w:rsid w:val="00EC45B3"/>
    <w:rsid w:val="00EE0EC1"/>
    <w:rsid w:val="00EE1045"/>
    <w:rsid w:val="00EE486F"/>
    <w:rsid w:val="00EE636B"/>
    <w:rsid w:val="00EF021C"/>
    <w:rsid w:val="00EF3DDF"/>
    <w:rsid w:val="00EF4F5C"/>
    <w:rsid w:val="00F003CA"/>
    <w:rsid w:val="00F033D2"/>
    <w:rsid w:val="00F03A7C"/>
    <w:rsid w:val="00F06969"/>
    <w:rsid w:val="00F11DF4"/>
    <w:rsid w:val="00F13C83"/>
    <w:rsid w:val="00F157F6"/>
    <w:rsid w:val="00F231B0"/>
    <w:rsid w:val="00F254DD"/>
    <w:rsid w:val="00F30133"/>
    <w:rsid w:val="00F334BE"/>
    <w:rsid w:val="00F33DE5"/>
    <w:rsid w:val="00F42B14"/>
    <w:rsid w:val="00F42F17"/>
    <w:rsid w:val="00F5203F"/>
    <w:rsid w:val="00F54CEE"/>
    <w:rsid w:val="00F54D9C"/>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2492"/>
    <w:rsid w:val="00FA5473"/>
    <w:rsid w:val="00FA5C49"/>
    <w:rsid w:val="00FA62B1"/>
    <w:rsid w:val="00FB7801"/>
    <w:rsid w:val="00FC0F20"/>
    <w:rsid w:val="00FC2753"/>
    <w:rsid w:val="00FC43ED"/>
    <w:rsid w:val="00FC6041"/>
    <w:rsid w:val="00FC7141"/>
    <w:rsid w:val="00FC72AF"/>
    <w:rsid w:val="00FD05B3"/>
    <w:rsid w:val="00FD0878"/>
    <w:rsid w:val="00FD1788"/>
    <w:rsid w:val="00FD2038"/>
    <w:rsid w:val="00FD337D"/>
    <w:rsid w:val="00FD62BE"/>
    <w:rsid w:val="00FF3778"/>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E521BA"/>
    <w:pPr>
      <w:widowControl w:val="0"/>
      <w:overflowPunct/>
      <w:autoSpaceDE/>
      <w:autoSpaceDN/>
      <w:adjustRightInd/>
      <w:jc w:val="center"/>
      <w:textAlignment w:val="auto"/>
    </w:pPr>
    <w:rPr>
      <w:b/>
      <w:bCs/>
      <w:szCs w:val="18"/>
    </w:rPr>
  </w:style>
  <w:style w:type="paragraph" w:customStyle="1" w:styleId="Stil1">
    <w:name w:val="Stil1"/>
    <w:basedOn w:val="Normal"/>
    <w:autoRedefine/>
    <w:rsid w:val="001A4AEC"/>
    <w:pPr>
      <w:widowControl w:val="0"/>
      <w:overflowPunct/>
      <w:autoSpaceDE/>
      <w:autoSpaceDN/>
      <w:adjustRightInd/>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customStyle="1" w:styleId="CharCharChar1">
    <w:name w:val="Char Char Char1"/>
    <w:rsid w:val="004B1BA2"/>
    <w:rPr>
      <w:rFonts w:ascii="Arial" w:hAnsi="Arial" w:cs="Arial"/>
      <w:b/>
      <w:noProof/>
      <w:color w:val="3366FF"/>
      <w:sz w:val="16"/>
      <w:szCs w:val="16"/>
      <w:lang w:val="hr-HR" w:eastAsia="en-US" w:bidi="ar-SA"/>
    </w:rPr>
  </w:style>
  <w:style w:type="character" w:customStyle="1" w:styleId="CharChar4">
    <w:name w:val="Char Char4"/>
    <w:rsid w:val="004B1BA2"/>
    <w:rPr>
      <w:rFonts w:ascii="Arial" w:hAnsi="Arial" w:cs="Arial"/>
      <w:b/>
      <w:caps/>
      <w:noProof/>
      <w:sz w:val="24"/>
      <w:szCs w:val="24"/>
      <w:lang w:val="hr-HR" w:eastAsia="en-US" w:bidi="ar-SA"/>
    </w:rPr>
  </w:style>
  <w:style w:type="character" w:customStyle="1" w:styleId="CharCharChar">
    <w:name w:val="Char Char Char"/>
    <w:rsid w:val="004B1BA2"/>
    <w:rPr>
      <w:rFonts w:ascii="Arial" w:hAnsi="Arial" w:cs="Arial"/>
      <w:b/>
      <w:noProof/>
      <w:color w:val="3366FF"/>
      <w:sz w:val="16"/>
      <w:szCs w:val="16"/>
      <w:lang w:val="hr-HR" w:eastAsia="en-US" w:bidi="ar-SA"/>
    </w:rPr>
  </w:style>
  <w:style w:type="character" w:customStyle="1" w:styleId="CharChar3">
    <w:name w:val="Char Char3"/>
    <w:rsid w:val="004B1BA2"/>
    <w:rPr>
      <w:rFonts w:ascii="Arial" w:hAnsi="Arial" w:cs="Arial"/>
      <w:b/>
      <w:noProof/>
      <w:color w:val="000000"/>
      <w:sz w:val="16"/>
      <w:szCs w:val="16"/>
      <w:lang w:val="hr-HR" w:eastAsia="en-US" w:bidi="ar-SA"/>
    </w:rPr>
  </w:style>
  <w:style w:type="paragraph" w:customStyle="1" w:styleId="Tablicanaslov">
    <w:name w:val="Tablica naslov"/>
    <w:basedOn w:val="Normal"/>
    <w:rsid w:val="004B1BA2"/>
    <w:pPr>
      <w:keepNext/>
      <w:widowControl w:val="0"/>
      <w:overflowPunct/>
      <w:autoSpaceDE/>
      <w:autoSpaceDN/>
      <w:adjustRightInd/>
      <w:ind w:left="567" w:hanging="567"/>
      <w:jc w:val="center"/>
      <w:textAlignment w:val="auto"/>
    </w:pPr>
    <w:rPr>
      <w:rFonts w:ascii="Arial" w:hAnsi="Arial" w:cs="Arial"/>
      <w:b/>
      <w:noProof/>
      <w:color w:val="000000"/>
      <w:sz w:val="16"/>
      <w:szCs w:val="16"/>
    </w:rPr>
  </w:style>
  <w:style w:type="paragraph" w:customStyle="1" w:styleId="Izvor">
    <w:name w:val="Izvor"/>
    <w:basedOn w:val="Normal"/>
    <w:autoRedefine/>
    <w:rsid w:val="004B1BA2"/>
    <w:pPr>
      <w:widowControl w:val="0"/>
      <w:overflowPunct/>
      <w:autoSpaceDE/>
      <w:autoSpaceDN/>
      <w:adjustRightInd/>
      <w:ind w:left="567"/>
      <w:textAlignment w:val="auto"/>
    </w:pPr>
    <w:rPr>
      <w:rFonts w:ascii="Arial" w:hAnsi="Arial"/>
      <w:i/>
      <w:sz w:val="16"/>
      <w:szCs w:val="16"/>
    </w:rPr>
  </w:style>
  <w:style w:type="character" w:customStyle="1" w:styleId="SlikaChar">
    <w:name w:val="Slika Char"/>
    <w:rsid w:val="004B1BA2"/>
    <w:rPr>
      <w:rFonts w:ascii="Arial" w:hAnsi="Arial"/>
      <w:i/>
      <w:noProof w:val="0"/>
      <w:sz w:val="12"/>
      <w:lang w:val="hr-HR"/>
    </w:rPr>
  </w:style>
  <w:style w:type="character" w:customStyle="1" w:styleId="CharChar1">
    <w:name w:val="Char Char1"/>
    <w:rsid w:val="004B1BA2"/>
    <w:rPr>
      <w:rFonts w:ascii="Arial" w:hAnsi="Arial" w:cs="Arial"/>
      <w:b/>
      <w:caps/>
      <w:color w:val="0000FF"/>
      <w:sz w:val="24"/>
      <w:szCs w:val="24"/>
      <w:lang w:val="hr-HR" w:eastAsia="en-US" w:bidi="ar-SA"/>
    </w:rPr>
  </w:style>
  <w:style w:type="character" w:customStyle="1" w:styleId="CharChar2">
    <w:name w:val="Char Char2"/>
    <w:rsid w:val="004B1BA2"/>
    <w:rPr>
      <w:rFonts w:ascii="Arial" w:hAnsi="Arial" w:cs="Arial"/>
      <w:b/>
      <w:caps/>
      <w:color w:val="0000FF"/>
      <w:sz w:val="24"/>
      <w:szCs w:val="24"/>
      <w:lang w:val="hr-HR" w:eastAsia="en-US" w:bidi="ar-SA"/>
    </w:rPr>
  </w:style>
  <w:style w:type="paragraph" w:customStyle="1" w:styleId="bulet">
    <w:name w:val="bulet"/>
    <w:basedOn w:val="Normal"/>
    <w:autoRedefine/>
    <w:rsid w:val="004B1BA2"/>
    <w:pPr>
      <w:tabs>
        <w:tab w:val="num" w:pos="425"/>
        <w:tab w:val="num" w:pos="1004"/>
      </w:tabs>
      <w:overflowPunct/>
      <w:autoSpaceDE/>
      <w:autoSpaceDN/>
      <w:adjustRightInd/>
      <w:ind w:left="1004" w:hanging="425"/>
      <w:textAlignment w:val="auto"/>
    </w:pPr>
    <w:rPr>
      <w:rFonts w:ascii="Arial" w:hAnsi="Arial" w:cs="Arial"/>
      <w:color w:val="000000"/>
      <w:sz w:val="16"/>
      <w:szCs w:val="16"/>
    </w:rPr>
  </w:style>
  <w:style w:type="paragraph" w:customStyle="1" w:styleId="Tablica">
    <w:name w:val="Tablica"/>
    <w:basedOn w:val="Normal"/>
    <w:rsid w:val="004B1BA2"/>
    <w:pPr>
      <w:widowControl w:val="0"/>
      <w:tabs>
        <w:tab w:val="num" w:pos="644"/>
        <w:tab w:val="num" w:pos="1004"/>
      </w:tabs>
      <w:overflowPunct/>
      <w:ind w:left="1004" w:right="46" w:hanging="360"/>
      <w:jc w:val="both"/>
      <w:textAlignment w:val="auto"/>
    </w:pPr>
    <w:rPr>
      <w:rFonts w:ascii="Arial" w:hAnsi="Arial"/>
      <w:sz w:val="14"/>
      <w:szCs w:val="14"/>
    </w:rPr>
  </w:style>
  <w:style w:type="paragraph" w:customStyle="1" w:styleId="7">
    <w:name w:val="7"/>
    <w:basedOn w:val="Normal"/>
    <w:rsid w:val="004B1BA2"/>
    <w:pPr>
      <w:overflowPunct/>
      <w:autoSpaceDE/>
      <w:autoSpaceDN/>
      <w:adjustRightInd/>
      <w:textAlignment w:val="auto"/>
    </w:pPr>
    <w:rPr>
      <w:rFonts w:ascii="Arial" w:hAnsi="Arial" w:cs="Arial"/>
      <w:sz w:val="16"/>
      <w:szCs w:val="16"/>
      <w:lang w:eastAsia="hr-HR"/>
    </w:rPr>
  </w:style>
  <w:style w:type="paragraph" w:customStyle="1" w:styleId="Tablicasl">
    <w:name w:val="Tablica sl"/>
    <w:basedOn w:val="Normal"/>
    <w:rsid w:val="004B1BA2"/>
    <w:pPr>
      <w:widowControl w:val="0"/>
      <w:overflowPunct/>
      <w:autoSpaceDE/>
      <w:autoSpaceDN/>
      <w:adjustRightInd/>
      <w:jc w:val="center"/>
      <w:textAlignment w:val="auto"/>
    </w:pPr>
    <w:rPr>
      <w:rFonts w:ascii="Arial" w:hAnsi="Arial" w:cs="Arial"/>
      <w:bCs/>
      <w:i/>
      <w:sz w:val="16"/>
    </w:rPr>
  </w:style>
  <w:style w:type="paragraph" w:customStyle="1" w:styleId="Stil2">
    <w:name w:val="Stil2"/>
    <w:basedOn w:val="Normal"/>
    <w:rsid w:val="004B1BA2"/>
    <w:pPr>
      <w:widowControl w:val="0"/>
      <w:tabs>
        <w:tab w:val="num" w:pos="360"/>
      </w:tabs>
      <w:overflowPunct/>
      <w:autoSpaceDE/>
      <w:autoSpaceDN/>
      <w:adjustRightInd/>
      <w:jc w:val="both"/>
      <w:textAlignment w:val="auto"/>
    </w:pPr>
    <w:rPr>
      <w:rFonts w:ascii="Arial" w:hAnsi="Arial"/>
      <w:sz w:val="18"/>
      <w:szCs w:val="18"/>
      <w:lang w:eastAsia="hr-HR"/>
    </w:rPr>
  </w:style>
  <w:style w:type="paragraph" w:customStyle="1" w:styleId="Stil3">
    <w:name w:val="Stil3"/>
    <w:basedOn w:val="Normal"/>
    <w:autoRedefine/>
    <w:rsid w:val="004B1BA2"/>
    <w:pPr>
      <w:widowControl w:val="0"/>
      <w:tabs>
        <w:tab w:val="num" w:pos="360"/>
      </w:tabs>
      <w:overflowPunct/>
      <w:autoSpaceDE/>
      <w:autoSpaceDN/>
      <w:adjustRightInd/>
      <w:jc w:val="both"/>
      <w:textAlignment w:val="auto"/>
    </w:pPr>
    <w:rPr>
      <w:rFonts w:ascii="Arial" w:hAnsi="Arial"/>
      <w:sz w:val="18"/>
      <w:szCs w:val="18"/>
      <w:lang w:eastAsia="hr-HR"/>
    </w:rPr>
  </w:style>
  <w:style w:type="paragraph" w:customStyle="1" w:styleId="t-9-8">
    <w:name w:val="t-9-8"/>
    <w:basedOn w:val="Normal"/>
    <w:rsid w:val="004B1BA2"/>
    <w:pPr>
      <w:overflowPunct/>
      <w:autoSpaceDE/>
      <w:autoSpaceDN/>
      <w:adjustRightInd/>
      <w:spacing w:before="100" w:beforeAutospacing="1" w:after="100" w:afterAutospacing="1"/>
      <w:textAlignment w:val="auto"/>
    </w:pPr>
    <w:rPr>
      <w:sz w:val="24"/>
      <w:szCs w:val="24"/>
      <w:lang w:eastAsia="hr-HR"/>
    </w:rPr>
  </w:style>
  <w:style w:type="character" w:styleId="Strong">
    <w:name w:val="Strong"/>
    <w:qFormat/>
    <w:rsid w:val="004B1BA2"/>
    <w:rPr>
      <w:b/>
      <w:bCs/>
    </w:rPr>
  </w:style>
  <w:style w:type="character" w:customStyle="1" w:styleId="googqs-tidbitgoogqs-tidbit-1">
    <w:name w:val="goog_qs-tidbit goog_qs-tidbit-1"/>
    <w:basedOn w:val="DefaultParagraphFont"/>
    <w:rsid w:val="004B1BA2"/>
  </w:style>
  <w:style w:type="paragraph" w:styleId="CommentText">
    <w:name w:val="annotation text"/>
    <w:basedOn w:val="Normal"/>
    <w:link w:val="CommentTextChar"/>
    <w:rsid w:val="004B1BA2"/>
    <w:pPr>
      <w:widowControl w:val="0"/>
      <w:overflowPunct/>
      <w:autoSpaceDE/>
      <w:autoSpaceDN/>
      <w:adjustRightInd/>
      <w:ind w:firstLine="284"/>
      <w:jc w:val="both"/>
      <w:textAlignment w:val="auto"/>
    </w:pPr>
    <w:rPr>
      <w:rFonts w:ascii="Arial" w:hAnsi="Arial" w:cs="Arial"/>
      <w:noProof/>
      <w:color w:val="000000"/>
    </w:rPr>
  </w:style>
  <w:style w:type="character" w:customStyle="1" w:styleId="CommentTextChar">
    <w:name w:val="Comment Text Char"/>
    <w:basedOn w:val="DefaultParagraphFont"/>
    <w:link w:val="CommentText"/>
    <w:rsid w:val="004B1BA2"/>
    <w:rPr>
      <w:rFonts w:ascii="Arial" w:hAnsi="Arial" w:cs="Arial"/>
      <w:noProof/>
      <w:color w:val="000000"/>
      <w:lang w:eastAsia="en-US"/>
    </w:rPr>
  </w:style>
  <w:style w:type="paragraph" w:customStyle="1" w:styleId="Odlomakpopisa">
    <w:name w:val="Odlomak popisa"/>
    <w:basedOn w:val="Normal"/>
    <w:qFormat/>
    <w:rsid w:val="004B1BA2"/>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tijeloteksta0">
    <w:name w:val="tijeloteksta"/>
    <w:basedOn w:val="Normal"/>
    <w:rsid w:val="004B1BA2"/>
    <w:pPr>
      <w:overflowPunct/>
      <w:autoSpaceDE/>
      <w:autoSpaceDN/>
      <w:adjustRightInd/>
      <w:ind w:firstLine="284"/>
      <w:jc w:val="both"/>
      <w:textAlignment w:val="auto"/>
    </w:pPr>
    <w:rPr>
      <w:rFonts w:eastAsia="Calibri"/>
      <w:lang w:eastAsia="hr-HR"/>
    </w:rPr>
  </w:style>
  <w:style w:type="paragraph" w:customStyle="1" w:styleId="naslovodluke">
    <w:name w:val="naslov odluke"/>
    <w:basedOn w:val="BodyTextIndent"/>
    <w:rsid w:val="004B1BA2"/>
    <w:pPr>
      <w:numPr>
        <w:ilvl w:val="12"/>
      </w:numPr>
      <w:spacing w:line="240" w:lineRule="auto"/>
      <w:ind w:firstLine="724"/>
      <w:jc w:val="center"/>
    </w:pPr>
    <w:rPr>
      <w:b/>
      <w:lang w:val="hr-HR" w:eastAsia="hr-HR"/>
    </w:rPr>
  </w:style>
  <w:style w:type="paragraph" w:customStyle="1" w:styleId="Style5">
    <w:name w:val="Style5"/>
    <w:basedOn w:val="Normal"/>
    <w:rsid w:val="004B1BA2"/>
    <w:pPr>
      <w:widowControl w:val="0"/>
      <w:overflowPunct/>
      <w:spacing w:line="235" w:lineRule="exact"/>
      <w:ind w:firstLine="710"/>
      <w:jc w:val="both"/>
      <w:textAlignment w:val="auto"/>
    </w:pPr>
    <w:rPr>
      <w:sz w:val="24"/>
      <w:szCs w:val="24"/>
      <w:lang w:val="en-GB" w:eastAsia="en-GB"/>
    </w:rPr>
  </w:style>
  <w:style w:type="paragraph" w:customStyle="1" w:styleId="Style12">
    <w:name w:val="Style12"/>
    <w:basedOn w:val="Normal"/>
    <w:rsid w:val="004B1BA2"/>
    <w:pPr>
      <w:widowControl w:val="0"/>
      <w:overflowPunct/>
      <w:spacing w:line="236" w:lineRule="exact"/>
      <w:ind w:firstLine="701"/>
      <w:jc w:val="both"/>
      <w:textAlignment w:val="auto"/>
    </w:pPr>
    <w:rPr>
      <w:sz w:val="24"/>
      <w:szCs w:val="24"/>
      <w:lang w:val="en-GB" w:eastAsia="en-GB"/>
    </w:rPr>
  </w:style>
  <w:style w:type="paragraph" w:customStyle="1" w:styleId="Style27">
    <w:name w:val="Style27"/>
    <w:basedOn w:val="Normal"/>
    <w:rsid w:val="004B1BA2"/>
    <w:pPr>
      <w:widowControl w:val="0"/>
      <w:overflowPunct/>
      <w:spacing w:line="235" w:lineRule="exact"/>
      <w:jc w:val="both"/>
      <w:textAlignment w:val="auto"/>
    </w:pPr>
    <w:rPr>
      <w:sz w:val="24"/>
      <w:szCs w:val="24"/>
      <w:lang w:val="en-GB" w:eastAsia="en-GB"/>
    </w:rPr>
  </w:style>
  <w:style w:type="paragraph" w:customStyle="1" w:styleId="Style33">
    <w:name w:val="Style33"/>
    <w:basedOn w:val="Normal"/>
    <w:rsid w:val="004B1BA2"/>
    <w:pPr>
      <w:widowControl w:val="0"/>
      <w:overflowPunct/>
      <w:spacing w:line="240" w:lineRule="exact"/>
      <w:ind w:hanging="168"/>
      <w:jc w:val="both"/>
      <w:textAlignment w:val="auto"/>
    </w:pPr>
    <w:rPr>
      <w:sz w:val="24"/>
      <w:szCs w:val="24"/>
      <w:lang w:val="en-GB" w:eastAsia="en-GB"/>
    </w:rPr>
  </w:style>
  <w:style w:type="character" w:customStyle="1" w:styleId="FontStyle42">
    <w:name w:val="Font Style42"/>
    <w:basedOn w:val="DefaultParagraphFont"/>
    <w:rsid w:val="004B1BA2"/>
    <w:rPr>
      <w:rFonts w:ascii="Times New Roman" w:hAnsi="Times New Roman" w:cs="Times New Roman"/>
      <w:b/>
      <w:bCs/>
      <w:sz w:val="18"/>
      <w:szCs w:val="18"/>
    </w:rPr>
  </w:style>
  <w:style w:type="character" w:customStyle="1" w:styleId="FontStyle43">
    <w:name w:val="Font Style43"/>
    <w:basedOn w:val="DefaultParagraphFont"/>
    <w:rsid w:val="004B1BA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E521BA"/>
    <w:pPr>
      <w:widowControl w:val="0"/>
      <w:overflowPunct/>
      <w:autoSpaceDE/>
      <w:autoSpaceDN/>
      <w:adjustRightInd/>
      <w:jc w:val="center"/>
      <w:textAlignment w:val="auto"/>
    </w:pPr>
    <w:rPr>
      <w:b/>
      <w:bCs/>
      <w:szCs w:val="18"/>
    </w:rPr>
  </w:style>
  <w:style w:type="paragraph" w:customStyle="1" w:styleId="Stil1">
    <w:name w:val="Stil1"/>
    <w:basedOn w:val="Normal"/>
    <w:autoRedefine/>
    <w:rsid w:val="001A4AEC"/>
    <w:pPr>
      <w:widowControl w:val="0"/>
      <w:overflowPunct/>
      <w:autoSpaceDE/>
      <w:autoSpaceDN/>
      <w:adjustRightInd/>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customStyle="1" w:styleId="CharCharChar1">
    <w:name w:val="Char Char Char1"/>
    <w:rsid w:val="004B1BA2"/>
    <w:rPr>
      <w:rFonts w:ascii="Arial" w:hAnsi="Arial" w:cs="Arial"/>
      <w:b/>
      <w:noProof/>
      <w:color w:val="3366FF"/>
      <w:sz w:val="16"/>
      <w:szCs w:val="16"/>
      <w:lang w:val="hr-HR" w:eastAsia="en-US" w:bidi="ar-SA"/>
    </w:rPr>
  </w:style>
  <w:style w:type="character" w:customStyle="1" w:styleId="CharChar4">
    <w:name w:val="Char Char4"/>
    <w:rsid w:val="004B1BA2"/>
    <w:rPr>
      <w:rFonts w:ascii="Arial" w:hAnsi="Arial" w:cs="Arial"/>
      <w:b/>
      <w:caps/>
      <w:noProof/>
      <w:sz w:val="24"/>
      <w:szCs w:val="24"/>
      <w:lang w:val="hr-HR" w:eastAsia="en-US" w:bidi="ar-SA"/>
    </w:rPr>
  </w:style>
  <w:style w:type="character" w:customStyle="1" w:styleId="CharCharChar">
    <w:name w:val="Char Char Char"/>
    <w:rsid w:val="004B1BA2"/>
    <w:rPr>
      <w:rFonts w:ascii="Arial" w:hAnsi="Arial" w:cs="Arial"/>
      <w:b/>
      <w:noProof/>
      <w:color w:val="3366FF"/>
      <w:sz w:val="16"/>
      <w:szCs w:val="16"/>
      <w:lang w:val="hr-HR" w:eastAsia="en-US" w:bidi="ar-SA"/>
    </w:rPr>
  </w:style>
  <w:style w:type="character" w:customStyle="1" w:styleId="CharChar3">
    <w:name w:val="Char Char3"/>
    <w:rsid w:val="004B1BA2"/>
    <w:rPr>
      <w:rFonts w:ascii="Arial" w:hAnsi="Arial" w:cs="Arial"/>
      <w:b/>
      <w:noProof/>
      <w:color w:val="000000"/>
      <w:sz w:val="16"/>
      <w:szCs w:val="16"/>
      <w:lang w:val="hr-HR" w:eastAsia="en-US" w:bidi="ar-SA"/>
    </w:rPr>
  </w:style>
  <w:style w:type="paragraph" w:customStyle="1" w:styleId="Tablicanaslov">
    <w:name w:val="Tablica naslov"/>
    <w:basedOn w:val="Normal"/>
    <w:rsid w:val="004B1BA2"/>
    <w:pPr>
      <w:keepNext/>
      <w:widowControl w:val="0"/>
      <w:overflowPunct/>
      <w:autoSpaceDE/>
      <w:autoSpaceDN/>
      <w:adjustRightInd/>
      <w:ind w:left="567" w:hanging="567"/>
      <w:jc w:val="center"/>
      <w:textAlignment w:val="auto"/>
    </w:pPr>
    <w:rPr>
      <w:rFonts w:ascii="Arial" w:hAnsi="Arial" w:cs="Arial"/>
      <w:b/>
      <w:noProof/>
      <w:color w:val="000000"/>
      <w:sz w:val="16"/>
      <w:szCs w:val="16"/>
    </w:rPr>
  </w:style>
  <w:style w:type="paragraph" w:customStyle="1" w:styleId="Izvor">
    <w:name w:val="Izvor"/>
    <w:basedOn w:val="Normal"/>
    <w:autoRedefine/>
    <w:rsid w:val="004B1BA2"/>
    <w:pPr>
      <w:widowControl w:val="0"/>
      <w:overflowPunct/>
      <w:autoSpaceDE/>
      <w:autoSpaceDN/>
      <w:adjustRightInd/>
      <w:ind w:left="567"/>
      <w:textAlignment w:val="auto"/>
    </w:pPr>
    <w:rPr>
      <w:rFonts w:ascii="Arial" w:hAnsi="Arial"/>
      <w:i/>
      <w:sz w:val="16"/>
      <w:szCs w:val="16"/>
    </w:rPr>
  </w:style>
  <w:style w:type="character" w:customStyle="1" w:styleId="SlikaChar">
    <w:name w:val="Slika Char"/>
    <w:rsid w:val="004B1BA2"/>
    <w:rPr>
      <w:rFonts w:ascii="Arial" w:hAnsi="Arial"/>
      <w:i/>
      <w:noProof w:val="0"/>
      <w:sz w:val="12"/>
      <w:lang w:val="hr-HR"/>
    </w:rPr>
  </w:style>
  <w:style w:type="character" w:customStyle="1" w:styleId="CharChar1">
    <w:name w:val="Char Char1"/>
    <w:rsid w:val="004B1BA2"/>
    <w:rPr>
      <w:rFonts w:ascii="Arial" w:hAnsi="Arial" w:cs="Arial"/>
      <w:b/>
      <w:caps/>
      <w:color w:val="0000FF"/>
      <w:sz w:val="24"/>
      <w:szCs w:val="24"/>
      <w:lang w:val="hr-HR" w:eastAsia="en-US" w:bidi="ar-SA"/>
    </w:rPr>
  </w:style>
  <w:style w:type="character" w:customStyle="1" w:styleId="CharChar2">
    <w:name w:val="Char Char2"/>
    <w:rsid w:val="004B1BA2"/>
    <w:rPr>
      <w:rFonts w:ascii="Arial" w:hAnsi="Arial" w:cs="Arial"/>
      <w:b/>
      <w:caps/>
      <w:color w:val="0000FF"/>
      <w:sz w:val="24"/>
      <w:szCs w:val="24"/>
      <w:lang w:val="hr-HR" w:eastAsia="en-US" w:bidi="ar-SA"/>
    </w:rPr>
  </w:style>
  <w:style w:type="paragraph" w:customStyle="1" w:styleId="bulet">
    <w:name w:val="bulet"/>
    <w:basedOn w:val="Normal"/>
    <w:autoRedefine/>
    <w:rsid w:val="004B1BA2"/>
    <w:pPr>
      <w:tabs>
        <w:tab w:val="num" w:pos="425"/>
        <w:tab w:val="num" w:pos="1004"/>
      </w:tabs>
      <w:overflowPunct/>
      <w:autoSpaceDE/>
      <w:autoSpaceDN/>
      <w:adjustRightInd/>
      <w:ind w:left="1004" w:hanging="425"/>
      <w:textAlignment w:val="auto"/>
    </w:pPr>
    <w:rPr>
      <w:rFonts w:ascii="Arial" w:hAnsi="Arial" w:cs="Arial"/>
      <w:color w:val="000000"/>
      <w:sz w:val="16"/>
      <w:szCs w:val="16"/>
    </w:rPr>
  </w:style>
  <w:style w:type="paragraph" w:customStyle="1" w:styleId="Tablica">
    <w:name w:val="Tablica"/>
    <w:basedOn w:val="Normal"/>
    <w:rsid w:val="004B1BA2"/>
    <w:pPr>
      <w:widowControl w:val="0"/>
      <w:tabs>
        <w:tab w:val="num" w:pos="644"/>
        <w:tab w:val="num" w:pos="1004"/>
      </w:tabs>
      <w:overflowPunct/>
      <w:ind w:left="1004" w:right="46" w:hanging="360"/>
      <w:jc w:val="both"/>
      <w:textAlignment w:val="auto"/>
    </w:pPr>
    <w:rPr>
      <w:rFonts w:ascii="Arial" w:hAnsi="Arial"/>
      <w:sz w:val="14"/>
      <w:szCs w:val="14"/>
    </w:rPr>
  </w:style>
  <w:style w:type="paragraph" w:customStyle="1" w:styleId="7">
    <w:name w:val="7"/>
    <w:basedOn w:val="Normal"/>
    <w:rsid w:val="004B1BA2"/>
    <w:pPr>
      <w:overflowPunct/>
      <w:autoSpaceDE/>
      <w:autoSpaceDN/>
      <w:adjustRightInd/>
      <w:textAlignment w:val="auto"/>
    </w:pPr>
    <w:rPr>
      <w:rFonts w:ascii="Arial" w:hAnsi="Arial" w:cs="Arial"/>
      <w:sz w:val="16"/>
      <w:szCs w:val="16"/>
      <w:lang w:eastAsia="hr-HR"/>
    </w:rPr>
  </w:style>
  <w:style w:type="paragraph" w:customStyle="1" w:styleId="Tablicasl">
    <w:name w:val="Tablica sl"/>
    <w:basedOn w:val="Normal"/>
    <w:rsid w:val="004B1BA2"/>
    <w:pPr>
      <w:widowControl w:val="0"/>
      <w:overflowPunct/>
      <w:autoSpaceDE/>
      <w:autoSpaceDN/>
      <w:adjustRightInd/>
      <w:jc w:val="center"/>
      <w:textAlignment w:val="auto"/>
    </w:pPr>
    <w:rPr>
      <w:rFonts w:ascii="Arial" w:hAnsi="Arial" w:cs="Arial"/>
      <w:bCs/>
      <w:i/>
      <w:sz w:val="16"/>
    </w:rPr>
  </w:style>
  <w:style w:type="paragraph" w:customStyle="1" w:styleId="Stil2">
    <w:name w:val="Stil2"/>
    <w:basedOn w:val="Normal"/>
    <w:rsid w:val="004B1BA2"/>
    <w:pPr>
      <w:widowControl w:val="0"/>
      <w:tabs>
        <w:tab w:val="num" w:pos="360"/>
      </w:tabs>
      <w:overflowPunct/>
      <w:autoSpaceDE/>
      <w:autoSpaceDN/>
      <w:adjustRightInd/>
      <w:jc w:val="both"/>
      <w:textAlignment w:val="auto"/>
    </w:pPr>
    <w:rPr>
      <w:rFonts w:ascii="Arial" w:hAnsi="Arial"/>
      <w:sz w:val="18"/>
      <w:szCs w:val="18"/>
      <w:lang w:eastAsia="hr-HR"/>
    </w:rPr>
  </w:style>
  <w:style w:type="paragraph" w:customStyle="1" w:styleId="Stil3">
    <w:name w:val="Stil3"/>
    <w:basedOn w:val="Normal"/>
    <w:autoRedefine/>
    <w:rsid w:val="004B1BA2"/>
    <w:pPr>
      <w:widowControl w:val="0"/>
      <w:tabs>
        <w:tab w:val="num" w:pos="360"/>
      </w:tabs>
      <w:overflowPunct/>
      <w:autoSpaceDE/>
      <w:autoSpaceDN/>
      <w:adjustRightInd/>
      <w:jc w:val="both"/>
      <w:textAlignment w:val="auto"/>
    </w:pPr>
    <w:rPr>
      <w:rFonts w:ascii="Arial" w:hAnsi="Arial"/>
      <w:sz w:val="18"/>
      <w:szCs w:val="18"/>
      <w:lang w:eastAsia="hr-HR"/>
    </w:rPr>
  </w:style>
  <w:style w:type="paragraph" w:customStyle="1" w:styleId="t-9-8">
    <w:name w:val="t-9-8"/>
    <w:basedOn w:val="Normal"/>
    <w:rsid w:val="004B1BA2"/>
    <w:pPr>
      <w:overflowPunct/>
      <w:autoSpaceDE/>
      <w:autoSpaceDN/>
      <w:adjustRightInd/>
      <w:spacing w:before="100" w:beforeAutospacing="1" w:after="100" w:afterAutospacing="1"/>
      <w:textAlignment w:val="auto"/>
    </w:pPr>
    <w:rPr>
      <w:sz w:val="24"/>
      <w:szCs w:val="24"/>
      <w:lang w:eastAsia="hr-HR"/>
    </w:rPr>
  </w:style>
  <w:style w:type="character" w:styleId="Strong">
    <w:name w:val="Strong"/>
    <w:qFormat/>
    <w:rsid w:val="004B1BA2"/>
    <w:rPr>
      <w:b/>
      <w:bCs/>
    </w:rPr>
  </w:style>
  <w:style w:type="character" w:customStyle="1" w:styleId="googqs-tidbitgoogqs-tidbit-1">
    <w:name w:val="goog_qs-tidbit goog_qs-tidbit-1"/>
    <w:basedOn w:val="DefaultParagraphFont"/>
    <w:rsid w:val="004B1BA2"/>
  </w:style>
  <w:style w:type="paragraph" w:styleId="CommentText">
    <w:name w:val="annotation text"/>
    <w:basedOn w:val="Normal"/>
    <w:link w:val="CommentTextChar"/>
    <w:rsid w:val="004B1BA2"/>
    <w:pPr>
      <w:widowControl w:val="0"/>
      <w:overflowPunct/>
      <w:autoSpaceDE/>
      <w:autoSpaceDN/>
      <w:adjustRightInd/>
      <w:ind w:firstLine="284"/>
      <w:jc w:val="both"/>
      <w:textAlignment w:val="auto"/>
    </w:pPr>
    <w:rPr>
      <w:rFonts w:ascii="Arial" w:hAnsi="Arial" w:cs="Arial"/>
      <w:noProof/>
      <w:color w:val="000000"/>
    </w:rPr>
  </w:style>
  <w:style w:type="character" w:customStyle="1" w:styleId="CommentTextChar">
    <w:name w:val="Comment Text Char"/>
    <w:basedOn w:val="DefaultParagraphFont"/>
    <w:link w:val="CommentText"/>
    <w:rsid w:val="004B1BA2"/>
    <w:rPr>
      <w:rFonts w:ascii="Arial" w:hAnsi="Arial" w:cs="Arial"/>
      <w:noProof/>
      <w:color w:val="000000"/>
      <w:lang w:eastAsia="en-US"/>
    </w:rPr>
  </w:style>
  <w:style w:type="paragraph" w:customStyle="1" w:styleId="Odlomakpopisa">
    <w:name w:val="Odlomak popisa"/>
    <w:basedOn w:val="Normal"/>
    <w:qFormat/>
    <w:rsid w:val="004B1BA2"/>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tijeloteksta0">
    <w:name w:val="tijeloteksta"/>
    <w:basedOn w:val="Normal"/>
    <w:rsid w:val="004B1BA2"/>
    <w:pPr>
      <w:overflowPunct/>
      <w:autoSpaceDE/>
      <w:autoSpaceDN/>
      <w:adjustRightInd/>
      <w:ind w:firstLine="284"/>
      <w:jc w:val="both"/>
      <w:textAlignment w:val="auto"/>
    </w:pPr>
    <w:rPr>
      <w:rFonts w:eastAsia="Calibri"/>
      <w:lang w:eastAsia="hr-HR"/>
    </w:rPr>
  </w:style>
  <w:style w:type="paragraph" w:customStyle="1" w:styleId="naslovodluke">
    <w:name w:val="naslov odluke"/>
    <w:basedOn w:val="BodyTextIndent"/>
    <w:rsid w:val="004B1BA2"/>
    <w:pPr>
      <w:numPr>
        <w:ilvl w:val="12"/>
      </w:numPr>
      <w:spacing w:line="240" w:lineRule="auto"/>
      <w:ind w:firstLine="724"/>
      <w:jc w:val="center"/>
    </w:pPr>
    <w:rPr>
      <w:b/>
      <w:lang w:val="hr-HR" w:eastAsia="hr-HR"/>
    </w:rPr>
  </w:style>
  <w:style w:type="paragraph" w:customStyle="1" w:styleId="Style5">
    <w:name w:val="Style5"/>
    <w:basedOn w:val="Normal"/>
    <w:rsid w:val="004B1BA2"/>
    <w:pPr>
      <w:widowControl w:val="0"/>
      <w:overflowPunct/>
      <w:spacing w:line="235" w:lineRule="exact"/>
      <w:ind w:firstLine="710"/>
      <w:jc w:val="both"/>
      <w:textAlignment w:val="auto"/>
    </w:pPr>
    <w:rPr>
      <w:sz w:val="24"/>
      <w:szCs w:val="24"/>
      <w:lang w:val="en-GB" w:eastAsia="en-GB"/>
    </w:rPr>
  </w:style>
  <w:style w:type="paragraph" w:customStyle="1" w:styleId="Style12">
    <w:name w:val="Style12"/>
    <w:basedOn w:val="Normal"/>
    <w:rsid w:val="004B1BA2"/>
    <w:pPr>
      <w:widowControl w:val="0"/>
      <w:overflowPunct/>
      <w:spacing w:line="236" w:lineRule="exact"/>
      <w:ind w:firstLine="701"/>
      <w:jc w:val="both"/>
      <w:textAlignment w:val="auto"/>
    </w:pPr>
    <w:rPr>
      <w:sz w:val="24"/>
      <w:szCs w:val="24"/>
      <w:lang w:val="en-GB" w:eastAsia="en-GB"/>
    </w:rPr>
  </w:style>
  <w:style w:type="paragraph" w:customStyle="1" w:styleId="Style27">
    <w:name w:val="Style27"/>
    <w:basedOn w:val="Normal"/>
    <w:rsid w:val="004B1BA2"/>
    <w:pPr>
      <w:widowControl w:val="0"/>
      <w:overflowPunct/>
      <w:spacing w:line="235" w:lineRule="exact"/>
      <w:jc w:val="both"/>
      <w:textAlignment w:val="auto"/>
    </w:pPr>
    <w:rPr>
      <w:sz w:val="24"/>
      <w:szCs w:val="24"/>
      <w:lang w:val="en-GB" w:eastAsia="en-GB"/>
    </w:rPr>
  </w:style>
  <w:style w:type="paragraph" w:customStyle="1" w:styleId="Style33">
    <w:name w:val="Style33"/>
    <w:basedOn w:val="Normal"/>
    <w:rsid w:val="004B1BA2"/>
    <w:pPr>
      <w:widowControl w:val="0"/>
      <w:overflowPunct/>
      <w:spacing w:line="240" w:lineRule="exact"/>
      <w:ind w:hanging="168"/>
      <w:jc w:val="both"/>
      <w:textAlignment w:val="auto"/>
    </w:pPr>
    <w:rPr>
      <w:sz w:val="24"/>
      <w:szCs w:val="24"/>
      <w:lang w:val="en-GB" w:eastAsia="en-GB"/>
    </w:rPr>
  </w:style>
  <w:style w:type="character" w:customStyle="1" w:styleId="FontStyle42">
    <w:name w:val="Font Style42"/>
    <w:basedOn w:val="DefaultParagraphFont"/>
    <w:rsid w:val="004B1BA2"/>
    <w:rPr>
      <w:rFonts w:ascii="Times New Roman" w:hAnsi="Times New Roman" w:cs="Times New Roman"/>
      <w:b/>
      <w:bCs/>
      <w:sz w:val="18"/>
      <w:szCs w:val="18"/>
    </w:rPr>
  </w:style>
  <w:style w:type="character" w:customStyle="1" w:styleId="FontStyle43">
    <w:name w:val="Font Style43"/>
    <w:basedOn w:val="DefaultParagraphFont"/>
    <w:rsid w:val="004B1B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24D7-4795-47AB-A1AE-BE0196BF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36</Pages>
  <Words>21432</Words>
  <Characters>122163</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143309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27</cp:revision>
  <cp:lastPrinted>2011-08-03T12:07:00Z</cp:lastPrinted>
  <dcterms:created xsi:type="dcterms:W3CDTF">2012-05-12T11:17:00Z</dcterms:created>
  <dcterms:modified xsi:type="dcterms:W3CDTF">2012-05-12T13:02:00Z</dcterms:modified>
</cp:coreProperties>
</file>