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BE1C54">
        <w:rPr>
          <w:sz w:val="24"/>
        </w:rPr>
        <w:t>21</w:t>
      </w:r>
      <w:r w:rsidR="00703D23">
        <w:rPr>
          <w:sz w:val="24"/>
        </w:rPr>
        <w:t xml:space="preserve">. </w:t>
      </w:r>
      <w:r w:rsidR="00A321EC">
        <w:rPr>
          <w:sz w:val="24"/>
        </w:rPr>
        <w:t>ožujka</w:t>
      </w:r>
      <w:r>
        <w:rPr>
          <w:sz w:val="24"/>
        </w:rPr>
        <w:t xml:space="preserve"> 20</w:t>
      </w:r>
      <w:r w:rsidR="00F06969">
        <w:rPr>
          <w:sz w:val="24"/>
        </w:rPr>
        <w:t>1</w:t>
      </w:r>
      <w:r w:rsidR="00D74606">
        <w:rPr>
          <w:sz w:val="24"/>
        </w:rPr>
        <w:t>2</w:t>
      </w:r>
      <w:r>
        <w:rPr>
          <w:sz w:val="24"/>
        </w:rPr>
        <w:t>.</w:t>
      </w:r>
      <w:r w:rsidR="00DF46E7">
        <w:rPr>
          <w:sz w:val="24"/>
        </w:rPr>
        <w:t xml:space="preserve">  </w:t>
      </w:r>
      <w:r>
        <w:rPr>
          <w:sz w:val="24"/>
        </w:rPr>
        <w:t xml:space="preserve">     Broj </w:t>
      </w:r>
      <w:r w:rsidR="00BE1C54">
        <w:rPr>
          <w:sz w:val="24"/>
        </w:rPr>
        <w:t>6</w:t>
      </w:r>
      <w:r w:rsidR="00C916AB">
        <w:rPr>
          <w:sz w:val="24"/>
        </w:rPr>
        <w:t>.</w:t>
      </w:r>
      <w:r>
        <w:rPr>
          <w:sz w:val="24"/>
        </w:rPr>
        <w:t xml:space="preserve">  GODINA X</w:t>
      </w:r>
      <w:r w:rsidR="00DF46E7">
        <w:rPr>
          <w:sz w:val="24"/>
        </w:rPr>
        <w:t>I</w:t>
      </w:r>
      <w:r w:rsidR="00D74606">
        <w:rPr>
          <w:sz w:val="24"/>
        </w:rPr>
        <w:t>X</w:t>
      </w:r>
    </w:p>
    <w:p w:rsidR="00C930F4" w:rsidRDefault="00C930F4">
      <w:pPr>
        <w:rPr>
          <w:sz w:val="24"/>
        </w:rPr>
      </w:pPr>
    </w:p>
    <w:p w:rsidR="00AF1BA6" w:rsidRDefault="00AF1BA6">
      <w:pPr>
        <w:rPr>
          <w:rFonts w:ascii="Dutch801 Rm BT" w:hAnsi="Dutch801 Rm BT"/>
          <w:sz w:val="16"/>
        </w:rPr>
      </w:pPr>
    </w:p>
    <w:p w:rsidR="00AF1BA6" w:rsidRDefault="00AF1BA6">
      <w:pPr>
        <w:rPr>
          <w:rFonts w:ascii="Dutch801 Rm BT" w:hAnsi="Dutch801 Rm BT"/>
          <w:sz w:val="16"/>
        </w:rPr>
        <w:sectPr w:rsidR="00AF1BA6" w:rsidSect="00C7659B">
          <w:headerReference w:type="even" r:id="rId10"/>
          <w:headerReference w:type="default" r:id="rId11"/>
          <w:pgSz w:w="11907" w:h="16840" w:code="9"/>
          <w:pgMar w:top="1701" w:right="1418" w:bottom="567" w:left="1418" w:header="1134" w:footer="720" w:gutter="0"/>
          <w:pgNumType w:start="1"/>
          <w:cols w:space="720"/>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906BBD" w:rsidRDefault="000F5247" w:rsidP="00906BBD">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rPr>
          <w:b/>
          <w:i/>
          <w:caps/>
        </w:rPr>
      </w:pPr>
      <w:r>
        <w:rPr>
          <w:b/>
          <w:i/>
          <w:caps/>
        </w:rPr>
        <w:t>Grad</w:t>
      </w:r>
      <w:r w:rsidR="00BE1C54">
        <w:rPr>
          <w:b/>
          <w:i/>
          <w:caps/>
        </w:rPr>
        <w:t>SKO VIJEĆE</w:t>
      </w:r>
      <w:r w:rsidR="00DB41D1" w:rsidRPr="000F5247">
        <w:rPr>
          <w:b/>
          <w:i/>
          <w:caps/>
        </w:rPr>
        <w:t>:</w:t>
      </w:r>
    </w:p>
    <w:p w:rsidR="00BE1C54" w:rsidRPr="00BE1C54" w:rsidRDefault="00BE1C54" w:rsidP="00BE1C5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i/>
        </w:rPr>
      </w:pPr>
      <w:r w:rsidRPr="00BE1C54">
        <w:rPr>
          <w:i/>
        </w:rPr>
        <w:tab/>
        <w:t>Odluka o uređivanju pravnog statusa komunalnih vodnih građevina za Grad Stari Grad</w:t>
      </w:r>
      <w:r w:rsidRPr="00BE1C54">
        <w:rPr>
          <w:i/>
        </w:rPr>
        <w:tab/>
      </w:r>
      <w:r>
        <w:rPr>
          <w:i/>
        </w:rPr>
        <w:t>43</w:t>
      </w:r>
    </w:p>
    <w:p w:rsidR="00BE1C54" w:rsidRPr="00BE1C54" w:rsidRDefault="00BE1C54" w:rsidP="00BE1C5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i/>
        </w:rPr>
      </w:pPr>
      <w:r w:rsidRPr="00BE1C54">
        <w:rPr>
          <w:i/>
        </w:rPr>
        <w:tab/>
        <w:t xml:space="preserve">Odluka o prenošenju prava i obveza u svezi s financiranjem, izgradnjom, </w:t>
      </w:r>
      <w:r w:rsidRPr="00BE1C54">
        <w:rPr>
          <w:i/>
        </w:rPr>
        <w:tab/>
        <w:t>održavanjem i gospodarenjem (upravljanjem) te stvarnim pravima na objektima i uređajima sustava odvodnje u Gradu Starome Gradu</w:t>
      </w:r>
      <w:r w:rsidRPr="00BE1C54">
        <w:rPr>
          <w:i/>
        </w:rPr>
        <w:tab/>
      </w:r>
      <w:r w:rsidR="00352043">
        <w:rPr>
          <w:i/>
        </w:rPr>
        <w:t>44</w:t>
      </w:r>
    </w:p>
    <w:p w:rsidR="00BE1C54" w:rsidRPr="00BE1C54" w:rsidRDefault="00BE1C54" w:rsidP="00BE1C5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i/>
        </w:rPr>
      </w:pPr>
      <w:r w:rsidRPr="00BE1C54">
        <w:rPr>
          <w:i/>
        </w:rPr>
        <w:tab/>
        <w:t>Zaključci povodom razmatranja Nacrta prijedloga Izmjena i dopuna Prostornog  plana Splitsko-dalmatinske županije</w:t>
      </w:r>
      <w:r w:rsidRPr="00BE1C54">
        <w:rPr>
          <w:i/>
        </w:rPr>
        <w:tab/>
      </w:r>
      <w:r w:rsidR="00352043">
        <w:rPr>
          <w:i/>
        </w:rPr>
        <w:t>44</w:t>
      </w:r>
      <w:bookmarkStart w:id="0" w:name="_GoBack"/>
      <w:bookmarkEnd w:id="0"/>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5E44AD" w:rsidRPr="005E44AD" w:rsidRDefault="005E44AD" w:rsidP="005E44AD">
      <w:pPr>
        <w:jc w:val="both"/>
      </w:pPr>
      <w:r w:rsidRPr="005E44AD">
        <w:tab/>
        <w:t>Na temelju odredbe članka 35. Zakona o lokalnoj i područnoj (regionalnoj) samoupravi («NN», broj: 33/01, 60/01, 129/05, 109/07, 125/08 i 36/09), odredbe članka 258. stavka 3. u svezi sa odredbama članaka 23. do 26. Zakona o vodama («NN», broj 153/09) i članka 32. stavak 1. alineje 32. Statuta Grada Staroga Grada («Službeni glasnik Grada Starog Grada», broj: 12/09 i 3/10) Gradsko vijeće Grada Staroga Grada</w:t>
      </w:r>
      <w:r w:rsidRPr="005E44AD">
        <w:rPr>
          <w:i/>
        </w:rPr>
        <w:t xml:space="preserve"> </w:t>
      </w:r>
      <w:r w:rsidRPr="005E44AD">
        <w:t>na XXX sjednici održanoj dana 19. ožujka 2012. godine  d o n o s i</w:t>
      </w:r>
    </w:p>
    <w:p w:rsidR="005E44AD" w:rsidRPr="005E44AD" w:rsidRDefault="005E44AD" w:rsidP="005E44AD">
      <w:pPr>
        <w:jc w:val="both"/>
      </w:pPr>
    </w:p>
    <w:p w:rsidR="005E44AD" w:rsidRPr="005E44AD" w:rsidRDefault="005E44AD" w:rsidP="005E44AD">
      <w:pPr>
        <w:jc w:val="center"/>
        <w:rPr>
          <w:b/>
          <w:sz w:val="28"/>
          <w:szCs w:val="28"/>
        </w:rPr>
      </w:pPr>
      <w:r w:rsidRPr="005E44AD">
        <w:rPr>
          <w:b/>
          <w:sz w:val="28"/>
          <w:szCs w:val="28"/>
        </w:rPr>
        <w:t>O D L U K U</w:t>
      </w:r>
    </w:p>
    <w:p w:rsidR="005E44AD" w:rsidRPr="005E44AD" w:rsidRDefault="005E44AD" w:rsidP="005E44AD">
      <w:pPr>
        <w:jc w:val="center"/>
        <w:rPr>
          <w:b/>
        </w:rPr>
      </w:pPr>
      <w:r w:rsidRPr="005E44AD">
        <w:rPr>
          <w:b/>
        </w:rPr>
        <w:t>o uređivanju pravnog statusa komunalnih vodnih građevina</w:t>
      </w:r>
      <w:r>
        <w:rPr>
          <w:b/>
        </w:rPr>
        <w:t xml:space="preserve"> </w:t>
      </w:r>
      <w:r w:rsidRPr="005E44AD">
        <w:rPr>
          <w:b/>
        </w:rPr>
        <w:t>za Grad Stari Grad</w:t>
      </w:r>
    </w:p>
    <w:p w:rsidR="005E44AD" w:rsidRPr="005E44AD" w:rsidRDefault="005E44AD" w:rsidP="005E44AD">
      <w:pPr>
        <w:jc w:val="center"/>
        <w:rPr>
          <w:b/>
        </w:rPr>
      </w:pPr>
    </w:p>
    <w:p w:rsidR="005E44AD" w:rsidRPr="005E44AD" w:rsidRDefault="005E44AD" w:rsidP="005E44AD">
      <w:pPr>
        <w:jc w:val="center"/>
        <w:rPr>
          <w:b/>
        </w:rPr>
      </w:pPr>
      <w:r w:rsidRPr="005E44AD">
        <w:rPr>
          <w:b/>
        </w:rPr>
        <w:t>Članak 1.</w:t>
      </w:r>
    </w:p>
    <w:p w:rsidR="005E44AD" w:rsidRPr="005E44AD" w:rsidRDefault="005E44AD" w:rsidP="005E44AD">
      <w:pPr>
        <w:jc w:val="both"/>
        <w:rPr>
          <w:i/>
        </w:rPr>
      </w:pPr>
    </w:p>
    <w:p w:rsidR="005E44AD" w:rsidRPr="005E44AD" w:rsidRDefault="005E44AD" w:rsidP="005E44AD">
      <w:pPr>
        <w:jc w:val="both"/>
      </w:pPr>
      <w:r w:rsidRPr="005E44AD">
        <w:rPr>
          <w:i/>
        </w:rPr>
        <w:tab/>
      </w:r>
      <w:r w:rsidRPr="005E44AD">
        <w:t>Ovom Odlukom uređuje se pravni status – imovinskopravni odnosi komunalnih vodnih građevina za javnu vodoopskrbu i komunalnih vodnih građevina za javnu odvodnju za Grad Stari Grad.</w:t>
      </w:r>
    </w:p>
    <w:p w:rsidR="005E44AD" w:rsidRDefault="005E44AD" w:rsidP="005E44AD">
      <w:pPr>
        <w:jc w:val="both"/>
      </w:pPr>
    </w:p>
    <w:p w:rsidR="005E44AD" w:rsidRDefault="005E44AD" w:rsidP="005E44AD">
      <w:pPr>
        <w:jc w:val="both"/>
      </w:pPr>
    </w:p>
    <w:p w:rsidR="005E44AD" w:rsidRPr="005E44AD" w:rsidRDefault="005E44AD" w:rsidP="005E44AD">
      <w:pPr>
        <w:jc w:val="center"/>
        <w:rPr>
          <w:b/>
        </w:rPr>
      </w:pPr>
      <w:r w:rsidRPr="005E44AD">
        <w:rPr>
          <w:b/>
        </w:rPr>
        <w:lastRenderedPageBreak/>
        <w:t>Članak 2.</w:t>
      </w:r>
    </w:p>
    <w:p w:rsidR="005E44AD" w:rsidRPr="005E44AD" w:rsidRDefault="005E44AD" w:rsidP="005E44AD">
      <w:pPr>
        <w:jc w:val="both"/>
        <w:rPr>
          <w:i/>
        </w:rPr>
      </w:pPr>
    </w:p>
    <w:p w:rsidR="005E44AD" w:rsidRPr="005E44AD" w:rsidRDefault="005E44AD" w:rsidP="005E44AD">
      <w:pPr>
        <w:jc w:val="both"/>
      </w:pPr>
      <w:r w:rsidRPr="005E44AD">
        <w:rPr>
          <w:i/>
        </w:rPr>
        <w:tab/>
      </w:r>
      <w:r w:rsidRPr="005E44AD">
        <w:t>Komunalne vodne građevine za javnu vodoopskrbu i komunalne vodne građevine za javnu odvodnju su javna dobra u općoj uporabi i u vlasništvu su javnog isporučitelja vodne usluge – trgovačkog društva «Hvarski vodovod» d.o.o. Jelsa.</w:t>
      </w:r>
    </w:p>
    <w:p w:rsidR="005E44AD" w:rsidRPr="005E44AD" w:rsidRDefault="005E44AD" w:rsidP="005E44AD">
      <w:pPr>
        <w:jc w:val="both"/>
      </w:pPr>
    </w:p>
    <w:p w:rsidR="005E44AD" w:rsidRPr="005E44AD" w:rsidRDefault="005E44AD" w:rsidP="005E44AD">
      <w:pPr>
        <w:jc w:val="center"/>
        <w:rPr>
          <w:b/>
        </w:rPr>
      </w:pPr>
      <w:r w:rsidRPr="005E44AD">
        <w:rPr>
          <w:b/>
        </w:rPr>
        <w:t>Članak 3.</w:t>
      </w:r>
    </w:p>
    <w:p w:rsidR="005E44AD" w:rsidRPr="005E44AD" w:rsidRDefault="005E44AD" w:rsidP="005E44AD">
      <w:pPr>
        <w:jc w:val="both"/>
        <w:rPr>
          <w:i/>
        </w:rPr>
      </w:pPr>
    </w:p>
    <w:p w:rsidR="005E44AD" w:rsidRPr="005E44AD" w:rsidRDefault="005E44AD" w:rsidP="005E44AD">
      <w:pPr>
        <w:jc w:val="both"/>
      </w:pPr>
      <w:r w:rsidRPr="005E44AD">
        <w:rPr>
          <w:i/>
        </w:rPr>
        <w:tab/>
      </w:r>
      <w:r w:rsidRPr="005E44AD">
        <w:t>Javni isporučitelj vodne usluge «Hvarski vodovod» d.o.o. Jelsa gradi, održava i upravlja komunalnim vodnim građevinama, te vodi potrebne evidencije u poslovnim knjigama i upis javnog dobra u zemljišnu knjigu.</w:t>
      </w:r>
    </w:p>
    <w:p w:rsidR="005E44AD" w:rsidRPr="005E44AD" w:rsidRDefault="005E44AD" w:rsidP="005E44AD">
      <w:pPr>
        <w:jc w:val="both"/>
      </w:pPr>
    </w:p>
    <w:p w:rsidR="005E44AD" w:rsidRPr="005E44AD" w:rsidRDefault="005E44AD" w:rsidP="005E44AD">
      <w:pPr>
        <w:jc w:val="center"/>
        <w:rPr>
          <w:b/>
        </w:rPr>
      </w:pPr>
      <w:r w:rsidRPr="005E44AD">
        <w:rPr>
          <w:b/>
        </w:rPr>
        <w:t>Članak 4.</w:t>
      </w:r>
    </w:p>
    <w:p w:rsidR="005E44AD" w:rsidRPr="005E44AD" w:rsidRDefault="005E44AD" w:rsidP="005E44AD">
      <w:pPr>
        <w:jc w:val="both"/>
        <w:rPr>
          <w:i/>
        </w:rPr>
      </w:pPr>
    </w:p>
    <w:p w:rsidR="005E44AD" w:rsidRPr="005E44AD" w:rsidRDefault="005E44AD" w:rsidP="005E44AD">
      <w:pPr>
        <w:jc w:val="both"/>
      </w:pPr>
      <w:r w:rsidRPr="005E44AD">
        <w:rPr>
          <w:i/>
        </w:rPr>
        <w:tab/>
      </w:r>
      <w:r w:rsidRPr="005E44AD">
        <w:t>Ova Odluka stupa na snagu osmog dana od dana objave u «Službenom glasniku Grada Starog Grada».</w:t>
      </w:r>
    </w:p>
    <w:p w:rsidR="005E44AD" w:rsidRPr="005E44AD" w:rsidRDefault="005E44AD" w:rsidP="005E44AD">
      <w:pPr>
        <w:jc w:val="both"/>
      </w:pPr>
    </w:p>
    <w:p w:rsidR="005E44AD" w:rsidRPr="005E44AD" w:rsidRDefault="005E44AD" w:rsidP="005E44AD">
      <w:pPr>
        <w:jc w:val="center"/>
        <w:rPr>
          <w:b/>
          <w:i/>
        </w:rPr>
      </w:pPr>
      <w:r w:rsidRPr="005E44AD">
        <w:rPr>
          <w:b/>
          <w:i/>
        </w:rPr>
        <w:t>REPUBLIKA HRVATSKA</w:t>
      </w:r>
    </w:p>
    <w:p w:rsidR="005E44AD" w:rsidRPr="005E44AD" w:rsidRDefault="005E44AD" w:rsidP="005E44AD">
      <w:pPr>
        <w:jc w:val="center"/>
        <w:rPr>
          <w:b/>
          <w:i/>
        </w:rPr>
      </w:pPr>
      <w:r w:rsidRPr="005E44AD">
        <w:rPr>
          <w:b/>
          <w:i/>
        </w:rPr>
        <w:t>SPLITSKO-DALMATINSKA ŽUPANIJA</w:t>
      </w:r>
    </w:p>
    <w:p w:rsidR="005E44AD" w:rsidRPr="005E44AD" w:rsidRDefault="005E44AD" w:rsidP="005E44AD">
      <w:pPr>
        <w:jc w:val="center"/>
        <w:rPr>
          <w:b/>
          <w:i/>
        </w:rPr>
      </w:pPr>
      <w:r w:rsidRPr="005E44AD">
        <w:rPr>
          <w:b/>
          <w:i/>
        </w:rPr>
        <w:t>GRAD STARI GRAD</w:t>
      </w:r>
    </w:p>
    <w:p w:rsidR="005E44AD" w:rsidRPr="005E44AD" w:rsidRDefault="005E44AD" w:rsidP="005E44AD">
      <w:pPr>
        <w:jc w:val="center"/>
        <w:rPr>
          <w:b/>
          <w:i/>
        </w:rPr>
      </w:pPr>
      <w:r w:rsidRPr="005E44AD">
        <w:rPr>
          <w:b/>
          <w:i/>
        </w:rPr>
        <w:t>G r a d s k o  v i j e ć e</w:t>
      </w:r>
    </w:p>
    <w:p w:rsidR="005E44AD" w:rsidRPr="005E44AD" w:rsidRDefault="005E44AD" w:rsidP="005E44AD">
      <w:pPr>
        <w:jc w:val="both"/>
        <w:rPr>
          <w:b/>
          <w:i/>
        </w:rPr>
      </w:pPr>
    </w:p>
    <w:p w:rsidR="005E44AD" w:rsidRDefault="005E44AD" w:rsidP="005E44AD">
      <w:pPr>
        <w:jc w:val="both"/>
      </w:pPr>
      <w:r w:rsidRPr="005E44AD">
        <w:t>KLASA: 363-02/12-01/1</w:t>
      </w:r>
    </w:p>
    <w:p w:rsidR="005E44AD" w:rsidRDefault="005E44AD" w:rsidP="005E44AD">
      <w:pPr>
        <w:jc w:val="both"/>
      </w:pPr>
      <w:r w:rsidRPr="005E44AD">
        <w:t>URBROJ: 2128-03-12-4</w:t>
      </w:r>
    </w:p>
    <w:p w:rsidR="00091F57" w:rsidRPr="005E44AD" w:rsidRDefault="005E44AD" w:rsidP="005E44AD">
      <w:pPr>
        <w:jc w:val="both"/>
      </w:pPr>
      <w:r w:rsidRPr="005E44AD">
        <w:t>Stari Grad, 19. ožujka 2012. godine</w:t>
      </w:r>
      <w:r w:rsidRPr="005E44AD">
        <w:tab/>
      </w:r>
    </w:p>
    <w:p w:rsidR="00483E58" w:rsidRDefault="00483E58" w:rsidP="00483E58">
      <w:pPr>
        <w:ind w:left="1440" w:firstLine="720"/>
        <w:jc w:val="both"/>
      </w:pPr>
      <w:r>
        <w:t xml:space="preserve">       PREDSJEDNIK</w:t>
      </w:r>
    </w:p>
    <w:p w:rsidR="00483E58" w:rsidRDefault="00483E58" w:rsidP="00483E58">
      <w:pPr>
        <w:jc w:val="right"/>
      </w:pPr>
      <w:r>
        <w:t>GRADSKOG VIJEĆA:</w:t>
      </w:r>
    </w:p>
    <w:p w:rsidR="00483E58" w:rsidRDefault="00483E58" w:rsidP="00483E58">
      <w:pPr>
        <w:jc w:val="right"/>
      </w:pPr>
      <w:r>
        <w:t>Marijo Lušić Bulić, v.r.</w:t>
      </w:r>
    </w:p>
    <w:p w:rsidR="00483E58" w:rsidRDefault="00483E58" w:rsidP="00483E58">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5E44AD" w:rsidRPr="005E44AD" w:rsidRDefault="005E44AD" w:rsidP="005E44AD">
      <w:pPr>
        <w:jc w:val="both"/>
      </w:pPr>
    </w:p>
    <w:p w:rsidR="005E44AD" w:rsidRPr="005E44AD" w:rsidRDefault="005E44AD" w:rsidP="005E44AD">
      <w:pPr>
        <w:ind w:firstLine="708"/>
        <w:jc w:val="both"/>
      </w:pPr>
      <w:r w:rsidRPr="005E44AD">
        <w:t>Na temelju članka 16. Odluke o komunalnim djelatnostima na području Grada Staroga Grada («Službeni glasnik Grada Starog Grada» broj 3/11), i članka 32. stavka 1. alineje 32. Statuta Grada Staroga Grada («Službeni glasnik G</w:t>
      </w:r>
      <w:r w:rsidR="00483E58">
        <w:t>rada Starog Grada», broj: 12/09</w:t>
      </w:r>
      <w:r w:rsidRPr="005E44AD">
        <w:t xml:space="preserve"> i 3/10), </w:t>
      </w:r>
      <w:r w:rsidRPr="00483E58">
        <w:t>Gradsko</w:t>
      </w:r>
      <w:r w:rsidRPr="005E44AD">
        <w:rPr>
          <w:i/>
        </w:rPr>
        <w:t xml:space="preserve"> </w:t>
      </w:r>
      <w:r w:rsidRPr="00483E58">
        <w:lastRenderedPageBreak/>
        <w:t xml:space="preserve">vijeće Grada Staroga Grada </w:t>
      </w:r>
      <w:r w:rsidRPr="005E44AD">
        <w:t>na XXX sjednici održanoj dana 19. ožujka 2012. godine, d o n o s i</w:t>
      </w:r>
    </w:p>
    <w:p w:rsidR="005E44AD" w:rsidRPr="005E44AD" w:rsidRDefault="005E44AD" w:rsidP="005E44AD">
      <w:pPr>
        <w:ind w:firstLine="708"/>
        <w:jc w:val="both"/>
      </w:pPr>
    </w:p>
    <w:p w:rsidR="005E44AD" w:rsidRPr="00483E58" w:rsidRDefault="005E44AD" w:rsidP="00483E58">
      <w:pPr>
        <w:pStyle w:val="Heading6"/>
        <w:ind w:left="0"/>
        <w:jc w:val="center"/>
        <w:rPr>
          <w:b/>
          <w:sz w:val="28"/>
          <w:szCs w:val="28"/>
          <w:u w:val="none"/>
        </w:rPr>
      </w:pPr>
      <w:r w:rsidRPr="00483E58">
        <w:rPr>
          <w:b/>
          <w:sz w:val="28"/>
          <w:szCs w:val="28"/>
          <w:u w:val="none"/>
        </w:rPr>
        <w:t>O D L U K U</w:t>
      </w:r>
    </w:p>
    <w:p w:rsidR="005E44AD" w:rsidRPr="00483E58" w:rsidRDefault="005E44AD" w:rsidP="00483E58">
      <w:pPr>
        <w:jc w:val="center"/>
        <w:rPr>
          <w:b/>
        </w:rPr>
      </w:pPr>
      <w:r w:rsidRPr="00483E58">
        <w:rPr>
          <w:b/>
        </w:rPr>
        <w:t>o prenošenju prava i obveza u svezi s financiranjem, izgradnjom, održavanjem i gospodarenjem (upravljanjem) te stvarnim pravima na objektima i uređajima sustava odvodnje u Gradu Starome Gradu</w:t>
      </w:r>
    </w:p>
    <w:p w:rsidR="005E44AD" w:rsidRPr="005E44AD" w:rsidRDefault="005E44AD" w:rsidP="005E44AD">
      <w:pPr>
        <w:jc w:val="both"/>
      </w:pPr>
    </w:p>
    <w:p w:rsidR="005E44AD" w:rsidRPr="005E44AD" w:rsidRDefault="005E44AD" w:rsidP="00483E58">
      <w:pPr>
        <w:jc w:val="center"/>
        <w:rPr>
          <w:b/>
        </w:rPr>
      </w:pPr>
      <w:r w:rsidRPr="005E44AD">
        <w:rPr>
          <w:b/>
        </w:rPr>
        <w:t>Članak 1.</w:t>
      </w:r>
    </w:p>
    <w:p w:rsidR="005E44AD" w:rsidRPr="005E44AD" w:rsidRDefault="005E44AD" w:rsidP="005E44AD">
      <w:pPr>
        <w:jc w:val="both"/>
        <w:rPr>
          <w:b/>
        </w:rPr>
      </w:pPr>
    </w:p>
    <w:p w:rsidR="005E44AD" w:rsidRPr="005E44AD" w:rsidRDefault="005E44AD" w:rsidP="005E44AD">
      <w:pPr>
        <w:jc w:val="both"/>
      </w:pPr>
      <w:r w:rsidRPr="005E44AD">
        <w:tab/>
        <w:t>Grad Stari Grad prenosi na trgovačko društvo «Hvarski vodovod» d.o.o. sva prava i obveze u svezi s financiranjem, izgradnjom, održavanjem i gospodarenjem (upravljanjem) te stvarnim pravima na objektima i uređajima sustava odvodnje u Gradu Starome Gradu.</w:t>
      </w:r>
    </w:p>
    <w:p w:rsidR="005E44AD" w:rsidRPr="005E44AD" w:rsidRDefault="005E44AD" w:rsidP="005E44AD">
      <w:pPr>
        <w:jc w:val="both"/>
      </w:pPr>
    </w:p>
    <w:p w:rsidR="005E44AD" w:rsidRPr="005E44AD" w:rsidRDefault="005E44AD" w:rsidP="00483E58">
      <w:pPr>
        <w:jc w:val="center"/>
        <w:rPr>
          <w:b/>
        </w:rPr>
      </w:pPr>
      <w:r w:rsidRPr="005E44AD">
        <w:rPr>
          <w:b/>
        </w:rPr>
        <w:t>Članak 2.</w:t>
      </w:r>
    </w:p>
    <w:p w:rsidR="005E44AD" w:rsidRPr="005E44AD" w:rsidRDefault="005E44AD" w:rsidP="005E44AD">
      <w:pPr>
        <w:jc w:val="both"/>
        <w:rPr>
          <w:b/>
        </w:rPr>
      </w:pPr>
    </w:p>
    <w:p w:rsidR="005E44AD" w:rsidRPr="005E44AD" w:rsidRDefault="005E44AD" w:rsidP="005E44AD">
      <w:pPr>
        <w:jc w:val="both"/>
        <w:rPr>
          <w:b/>
        </w:rPr>
      </w:pPr>
      <w:r w:rsidRPr="005E44AD">
        <w:tab/>
        <w:t>Daje se ovlaštenje Gradonačelnici da, u roku od 30 dana od dana stupanja na snagu ove Odluke, sa trgovačkim društvom «Hvarski vodovod» d.o.o. potpiše Ugovor o reguliranju međusobnih vlasničkih odnosa.</w:t>
      </w:r>
    </w:p>
    <w:p w:rsidR="005E44AD" w:rsidRPr="005E44AD" w:rsidRDefault="005E44AD" w:rsidP="005E44AD">
      <w:pPr>
        <w:jc w:val="both"/>
        <w:rPr>
          <w:b/>
        </w:rPr>
      </w:pPr>
    </w:p>
    <w:p w:rsidR="005E44AD" w:rsidRPr="005E44AD" w:rsidRDefault="005E44AD" w:rsidP="00483E58">
      <w:pPr>
        <w:jc w:val="center"/>
        <w:rPr>
          <w:b/>
        </w:rPr>
      </w:pPr>
      <w:r w:rsidRPr="005E44AD">
        <w:rPr>
          <w:b/>
        </w:rPr>
        <w:t>Članak 3.</w:t>
      </w:r>
    </w:p>
    <w:p w:rsidR="005E44AD" w:rsidRPr="005E44AD" w:rsidRDefault="005E44AD" w:rsidP="005E44AD">
      <w:pPr>
        <w:ind w:left="360"/>
        <w:jc w:val="both"/>
      </w:pPr>
    </w:p>
    <w:p w:rsidR="005E44AD" w:rsidRPr="005E44AD" w:rsidRDefault="005E44AD" w:rsidP="005E44AD">
      <w:pPr>
        <w:jc w:val="both"/>
      </w:pPr>
      <w:r w:rsidRPr="005E44AD">
        <w:tab/>
        <w:t>Daje se ovlaštenje direktoru trgovačkog društva «Komunalno Stari Grad» d.o.o. da sa trgovačkim društvom «Hvarski vodovod» d.o.o. potpiše Ugovor o primopredaji cjelokupne dokumentacije te prijenosu svih investitorskih prava i obveza u vezi projekta izgradnje sustava odvodnje u Gradu Starome Gradu.</w:t>
      </w:r>
    </w:p>
    <w:p w:rsidR="005E44AD" w:rsidRPr="005E44AD" w:rsidRDefault="005E44AD" w:rsidP="005E44AD">
      <w:pPr>
        <w:jc w:val="both"/>
      </w:pPr>
    </w:p>
    <w:p w:rsidR="005E44AD" w:rsidRPr="005E44AD" w:rsidRDefault="005E44AD" w:rsidP="00483E58">
      <w:pPr>
        <w:jc w:val="center"/>
        <w:rPr>
          <w:b/>
        </w:rPr>
      </w:pPr>
      <w:r w:rsidRPr="005E44AD">
        <w:rPr>
          <w:b/>
        </w:rPr>
        <w:t>Članak 4.</w:t>
      </w:r>
    </w:p>
    <w:p w:rsidR="005E44AD" w:rsidRPr="005E44AD" w:rsidRDefault="005E44AD" w:rsidP="005E44AD">
      <w:pPr>
        <w:jc w:val="both"/>
      </w:pPr>
    </w:p>
    <w:p w:rsidR="005E44AD" w:rsidRDefault="005E44AD" w:rsidP="005E44AD">
      <w:pPr>
        <w:jc w:val="both"/>
      </w:pPr>
      <w:r w:rsidRPr="005E44AD">
        <w:tab/>
        <w:t>Ova Odluka stupa na snagu osmog dana od dana objave u «Službenom glasniku Grada Starog Grada».</w:t>
      </w:r>
    </w:p>
    <w:p w:rsidR="00483E58" w:rsidRPr="005E44AD" w:rsidRDefault="00483E58" w:rsidP="005E44AD">
      <w:pPr>
        <w:jc w:val="both"/>
      </w:pPr>
    </w:p>
    <w:p w:rsidR="005E44AD" w:rsidRPr="00483E58" w:rsidRDefault="005E44AD" w:rsidP="00483E58">
      <w:pPr>
        <w:jc w:val="center"/>
        <w:rPr>
          <w:b/>
          <w:bCs/>
          <w:i/>
        </w:rPr>
      </w:pPr>
      <w:r w:rsidRPr="00483E58">
        <w:rPr>
          <w:b/>
          <w:bCs/>
          <w:i/>
        </w:rPr>
        <w:t>R E P U B L I K A  H R V A T S K A</w:t>
      </w:r>
    </w:p>
    <w:p w:rsidR="005E44AD" w:rsidRPr="00483E58" w:rsidRDefault="005E44AD" w:rsidP="00483E58">
      <w:pPr>
        <w:jc w:val="center"/>
        <w:rPr>
          <w:b/>
          <w:bCs/>
          <w:i/>
        </w:rPr>
      </w:pPr>
      <w:r w:rsidRPr="00483E58">
        <w:rPr>
          <w:b/>
          <w:bCs/>
          <w:i/>
        </w:rPr>
        <w:t>SPLITSKO-DALMATINSKA ŽUPANIJA</w:t>
      </w:r>
    </w:p>
    <w:p w:rsidR="005E44AD" w:rsidRPr="00483E58" w:rsidRDefault="005E44AD" w:rsidP="00483E58">
      <w:pPr>
        <w:jc w:val="center"/>
        <w:rPr>
          <w:b/>
          <w:bCs/>
          <w:i/>
        </w:rPr>
      </w:pPr>
      <w:r w:rsidRPr="00483E58">
        <w:rPr>
          <w:b/>
          <w:bCs/>
          <w:i/>
        </w:rPr>
        <w:t>GRAD STARI GRAD</w:t>
      </w:r>
    </w:p>
    <w:p w:rsidR="005E44AD" w:rsidRPr="00483E58" w:rsidRDefault="005E44AD" w:rsidP="00483E58">
      <w:pPr>
        <w:jc w:val="center"/>
        <w:rPr>
          <w:b/>
          <w:bCs/>
          <w:i/>
        </w:rPr>
      </w:pPr>
      <w:r w:rsidRPr="00483E58">
        <w:rPr>
          <w:b/>
          <w:bCs/>
          <w:i/>
        </w:rPr>
        <w:t>G r a d s k o  v i j e ć e</w:t>
      </w:r>
    </w:p>
    <w:p w:rsidR="005E44AD" w:rsidRPr="005E44AD" w:rsidRDefault="005E44AD" w:rsidP="005E44AD">
      <w:pPr>
        <w:jc w:val="both"/>
        <w:rPr>
          <w:b/>
          <w:bCs/>
          <w:i/>
        </w:rPr>
      </w:pPr>
    </w:p>
    <w:p w:rsidR="00483E58" w:rsidRDefault="005E44AD" w:rsidP="005E44AD">
      <w:pPr>
        <w:jc w:val="both"/>
      </w:pPr>
      <w:r w:rsidRPr="005E44AD">
        <w:t>KLASA: 363-02/12-01/2</w:t>
      </w:r>
    </w:p>
    <w:p w:rsidR="00483E58" w:rsidRDefault="005E44AD" w:rsidP="005E44AD">
      <w:pPr>
        <w:jc w:val="both"/>
      </w:pPr>
      <w:r w:rsidRPr="005E44AD">
        <w:t>URBROJ: 2128/03-12-4</w:t>
      </w:r>
    </w:p>
    <w:p w:rsidR="00483E58" w:rsidRDefault="005E44AD" w:rsidP="005E44AD">
      <w:pPr>
        <w:jc w:val="both"/>
      </w:pPr>
      <w:r w:rsidRPr="005E44AD">
        <w:t>Stari Grad, 19. ožujka 2012.g.</w:t>
      </w:r>
    </w:p>
    <w:p w:rsidR="00483E58" w:rsidRDefault="00483E58" w:rsidP="00483E58">
      <w:pPr>
        <w:ind w:left="1440" w:firstLine="720"/>
        <w:jc w:val="both"/>
      </w:pPr>
      <w:r>
        <w:t xml:space="preserve">       PREDSJEDNIK</w:t>
      </w:r>
    </w:p>
    <w:p w:rsidR="00483E58" w:rsidRDefault="00483E58" w:rsidP="00483E58">
      <w:pPr>
        <w:jc w:val="right"/>
      </w:pPr>
      <w:r>
        <w:t>GRADSKOG VIJEĆA:</w:t>
      </w:r>
    </w:p>
    <w:p w:rsidR="00483E58" w:rsidRDefault="00483E58" w:rsidP="00483E58">
      <w:pPr>
        <w:jc w:val="right"/>
      </w:pPr>
      <w:r>
        <w:t>Marijo Lušić Bulić, v.r.</w:t>
      </w:r>
    </w:p>
    <w:p w:rsidR="00483E58" w:rsidRDefault="00483E58" w:rsidP="00483E58">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5E44AD" w:rsidRPr="005E44AD" w:rsidRDefault="00483E58" w:rsidP="005E44AD">
      <w:pPr>
        <w:jc w:val="both"/>
      </w:pPr>
      <w:r w:rsidRPr="005E44AD">
        <w:t xml:space="preserve"> </w:t>
      </w:r>
    </w:p>
    <w:p w:rsidR="005E44AD" w:rsidRPr="005E44AD" w:rsidRDefault="005E44AD" w:rsidP="005E44AD">
      <w:pPr>
        <w:jc w:val="both"/>
      </w:pPr>
      <w:r w:rsidRPr="005E44AD">
        <w:tab/>
        <w:t xml:space="preserve">Temeljem odredbe članka 32. stavka 1. alineje 32. Statuta Grada Staroga Grada («Službeni glasnik Grada Starog Grada», broj: 12/09 i 3/10) </w:t>
      </w:r>
      <w:r w:rsidRPr="00483E58">
        <w:t xml:space="preserve">Gradsko vijeće grada Staroga Grada </w:t>
      </w:r>
      <w:r w:rsidRPr="005E44AD">
        <w:t xml:space="preserve">na XXX (izvanrednoj) sjednici održanoj dana 19. ožujka 2012. godine  d o n o s i </w:t>
      </w:r>
    </w:p>
    <w:p w:rsidR="005E44AD" w:rsidRPr="00352043" w:rsidRDefault="005E44AD" w:rsidP="00483E58">
      <w:pPr>
        <w:jc w:val="center"/>
        <w:rPr>
          <w:b/>
          <w:sz w:val="28"/>
          <w:szCs w:val="28"/>
        </w:rPr>
      </w:pPr>
      <w:r w:rsidRPr="00352043">
        <w:rPr>
          <w:b/>
          <w:sz w:val="28"/>
          <w:szCs w:val="28"/>
        </w:rPr>
        <w:lastRenderedPageBreak/>
        <w:t>Z A K L J U Č K E</w:t>
      </w:r>
    </w:p>
    <w:p w:rsidR="00483E58" w:rsidRDefault="005E44AD" w:rsidP="00483E58">
      <w:pPr>
        <w:jc w:val="center"/>
        <w:rPr>
          <w:b/>
        </w:rPr>
      </w:pPr>
      <w:r w:rsidRPr="00483E58">
        <w:rPr>
          <w:b/>
        </w:rPr>
        <w:t>povodom razmatranja Nacrta prijedloga Izmjena i dopuna Prostornog plana Splitsko-dalmatinske županije</w:t>
      </w:r>
      <w:r w:rsidR="00483E58" w:rsidRPr="00483E58">
        <w:rPr>
          <w:b/>
        </w:rPr>
        <w:t xml:space="preserve"> </w:t>
      </w:r>
    </w:p>
    <w:p w:rsidR="005E44AD" w:rsidRPr="00483E58" w:rsidRDefault="005E44AD" w:rsidP="00483E58">
      <w:pPr>
        <w:jc w:val="center"/>
        <w:rPr>
          <w:b/>
        </w:rPr>
      </w:pPr>
      <w:r w:rsidRPr="00483E58">
        <w:rPr>
          <w:b/>
        </w:rPr>
        <w:t>(za 2. prethodnu raspravu)</w:t>
      </w:r>
    </w:p>
    <w:p w:rsidR="005E44AD" w:rsidRPr="00483E58" w:rsidRDefault="005E44AD" w:rsidP="00483E58">
      <w:pPr>
        <w:jc w:val="center"/>
        <w:rPr>
          <w:b/>
        </w:rPr>
      </w:pPr>
    </w:p>
    <w:p w:rsidR="005E44AD" w:rsidRPr="00483E58" w:rsidRDefault="005E44AD" w:rsidP="00483E58">
      <w:pPr>
        <w:jc w:val="center"/>
        <w:rPr>
          <w:b/>
        </w:rPr>
      </w:pPr>
      <w:r w:rsidRPr="00483E58">
        <w:rPr>
          <w:b/>
        </w:rPr>
        <w:t>I</w:t>
      </w:r>
    </w:p>
    <w:p w:rsidR="005E44AD" w:rsidRPr="005E44AD" w:rsidRDefault="005E44AD" w:rsidP="005E44AD">
      <w:pPr>
        <w:jc w:val="both"/>
      </w:pPr>
    </w:p>
    <w:p w:rsidR="005E44AD" w:rsidRPr="005E44AD" w:rsidRDefault="005E44AD" w:rsidP="005E44AD">
      <w:pPr>
        <w:jc w:val="both"/>
      </w:pPr>
      <w:r w:rsidRPr="005E44AD">
        <w:tab/>
        <w:t>P r i h v a ć a j u  s e  Zaključci Gradskog urbanističkog odbora KLASA: 350-01/11-01/5, URBROJ: 2128/03-12-13, povodom razmatranja Nacrta prijedloga Izmjena i dopuna Prostornog plana Splitsko-dalmatinske županije, doneseni u suglasnosti s Gradonačelnicom Grada Staroga Grada na XXV sjednici Odbora održanoj dana 12. ožujka 2012. godine, a koji glase:</w:t>
      </w:r>
    </w:p>
    <w:p w:rsidR="005E44AD" w:rsidRPr="005E44AD" w:rsidRDefault="005E44AD" w:rsidP="005E44AD">
      <w:pPr>
        <w:jc w:val="both"/>
      </w:pPr>
      <w:r w:rsidRPr="005E44AD">
        <w:tab/>
        <w:t xml:space="preserve">«Na Nacrt Prijedloga Odluke o izmjenama i dopunama Prostornog plana Splitsko-dalmatinske županije (za 2. prethodnu raspravu) – </w:t>
      </w:r>
      <w:r w:rsidRPr="005E44AD">
        <w:rPr>
          <w:b/>
        </w:rPr>
        <w:t>Odredbe za provođenje,</w:t>
      </w:r>
      <w:r w:rsidRPr="005E44AD">
        <w:t xml:space="preserve"> </w:t>
      </w:r>
      <w:r w:rsidRPr="005E44AD">
        <w:rPr>
          <w:i/>
        </w:rPr>
        <w:t xml:space="preserve">Gradski urbanistički odbor Grada Starog Grada </w:t>
      </w:r>
      <w:r w:rsidRPr="005E44AD">
        <w:t xml:space="preserve"> o č i t u j e  s e  kako slijedi:</w:t>
      </w:r>
    </w:p>
    <w:p w:rsidR="005E44AD" w:rsidRPr="005E44AD" w:rsidRDefault="005E44AD" w:rsidP="005E44AD">
      <w:pPr>
        <w:jc w:val="both"/>
      </w:pPr>
    </w:p>
    <w:p w:rsidR="005E44AD" w:rsidRPr="005E44AD" w:rsidRDefault="005E44AD" w:rsidP="00483E58">
      <w:pPr>
        <w:ind w:left="567" w:hanging="567"/>
        <w:jc w:val="both"/>
        <w:rPr>
          <w:rFonts w:eastAsia="TT3F0Co00"/>
          <w:b/>
          <w:color w:val="000000"/>
        </w:rPr>
      </w:pPr>
      <w:r w:rsidRPr="005E44AD">
        <w:rPr>
          <w:rFonts w:eastAsia="TT3F0Co00"/>
          <w:b/>
        </w:rPr>
        <w:t>1.1.3.</w:t>
      </w:r>
      <w:r w:rsidRPr="005E44AD">
        <w:rPr>
          <w:rFonts w:eastAsia="TT3F0Co00"/>
          <w:b/>
          <w:color w:val="FF0000"/>
        </w:rPr>
        <w:tab/>
      </w:r>
      <w:r w:rsidRPr="005E44AD">
        <w:rPr>
          <w:rFonts w:eastAsia="TT3F0Co00"/>
          <w:b/>
          <w:color w:val="000000"/>
        </w:rPr>
        <w:t>Uvjeti razgraničenja prostora prema namjeni</w:t>
      </w:r>
    </w:p>
    <w:p w:rsidR="005E44AD" w:rsidRPr="005E44AD" w:rsidRDefault="005E44AD" w:rsidP="005E44AD">
      <w:pPr>
        <w:jc w:val="both"/>
        <w:rPr>
          <w:rFonts w:eastAsia="TT3F0Co00"/>
          <w:b/>
          <w:color w:val="000000"/>
        </w:rPr>
      </w:pPr>
    </w:p>
    <w:p w:rsidR="005E44AD" w:rsidRPr="005E44AD" w:rsidRDefault="005E44AD" w:rsidP="005E44AD">
      <w:pPr>
        <w:jc w:val="both"/>
        <w:rPr>
          <w:rFonts w:eastAsia="TT3F0Co00"/>
          <w:b/>
          <w:color w:val="000000"/>
        </w:rPr>
      </w:pPr>
      <w:r w:rsidRPr="005E44AD">
        <w:rPr>
          <w:rFonts w:eastAsia="TT3F0Co00"/>
          <w:b/>
          <w:color w:val="000000"/>
        </w:rPr>
        <w:tab/>
      </w:r>
      <w:r w:rsidRPr="005E44AD">
        <w:rPr>
          <w:rFonts w:eastAsia="TT3F0Co00"/>
          <w:b/>
          <w:color w:val="000000"/>
        </w:rPr>
        <w:tab/>
      </w:r>
      <w:r w:rsidRPr="005E44AD">
        <w:rPr>
          <w:rFonts w:eastAsia="TT3EFFo00"/>
          <w:b/>
          <w:color w:val="000000"/>
        </w:rPr>
        <w:t>Č</w:t>
      </w:r>
      <w:r w:rsidRPr="005E44AD">
        <w:rPr>
          <w:rFonts w:eastAsia="TT3F0Co00"/>
          <w:b/>
          <w:bCs/>
          <w:color w:val="000000"/>
        </w:rPr>
        <w:t>lanak 32. stavak 3.:</w:t>
      </w:r>
    </w:p>
    <w:p w:rsidR="005E44AD" w:rsidRPr="005E44AD" w:rsidRDefault="005E44AD" w:rsidP="005E44AD">
      <w:pPr>
        <w:jc w:val="both"/>
        <w:rPr>
          <w:rFonts w:eastAsia="TT3F0Co00"/>
          <w:b/>
          <w:color w:val="000000"/>
        </w:rPr>
      </w:pPr>
    </w:p>
    <w:p w:rsidR="005E44AD" w:rsidRPr="005E44AD" w:rsidRDefault="005E44AD" w:rsidP="005E44AD">
      <w:pPr>
        <w:ind w:firstLine="708"/>
        <w:jc w:val="both"/>
        <w:rPr>
          <w:rFonts w:eastAsia="Calibri"/>
        </w:rPr>
      </w:pPr>
      <w:r w:rsidRPr="005E44AD">
        <w:rPr>
          <w:rFonts w:eastAsia="Calibri"/>
        </w:rPr>
        <w:t>„Ovim Planom su u ZOP-u položajem, veli</w:t>
      </w:r>
      <w:r w:rsidRPr="005E44AD">
        <w:rPr>
          <w:rFonts w:eastAsia="TT3EFDo00"/>
        </w:rPr>
        <w:t>č</w:t>
      </w:r>
      <w:r w:rsidRPr="005E44AD">
        <w:rPr>
          <w:rFonts w:eastAsia="Calibri"/>
        </w:rPr>
        <w:t>inom, vrstom i maksimalnim smještajnim kapacitetom odre</w:t>
      </w:r>
      <w:r w:rsidRPr="005E44AD">
        <w:rPr>
          <w:rFonts w:eastAsia="TT3EFDo00"/>
        </w:rPr>
        <w:t>đ</w:t>
      </w:r>
      <w:r w:rsidRPr="005E44AD">
        <w:rPr>
          <w:rFonts w:eastAsia="Calibri"/>
        </w:rPr>
        <w:t>ena gra</w:t>
      </w:r>
      <w:r w:rsidRPr="005E44AD">
        <w:rPr>
          <w:rFonts w:eastAsia="TT3EFDo00"/>
        </w:rPr>
        <w:t>đ</w:t>
      </w:r>
      <w:r w:rsidRPr="005E44AD">
        <w:rPr>
          <w:rFonts w:eastAsia="Calibri"/>
        </w:rPr>
        <w:t>evinska podru</w:t>
      </w:r>
      <w:r w:rsidRPr="005E44AD">
        <w:rPr>
          <w:rFonts w:eastAsia="TT3EFDo00"/>
        </w:rPr>
        <w:t>č</w:t>
      </w:r>
      <w:r w:rsidRPr="005E44AD">
        <w:rPr>
          <w:rFonts w:eastAsia="Calibri"/>
        </w:rPr>
        <w:t>ja izvan naselja: izdvojene ugostiteljsko-turisti</w:t>
      </w:r>
      <w:r w:rsidRPr="005E44AD">
        <w:rPr>
          <w:rFonts w:eastAsia="TT3EFDo00"/>
        </w:rPr>
        <w:t>č</w:t>
      </w:r>
      <w:r w:rsidRPr="005E44AD">
        <w:rPr>
          <w:rFonts w:eastAsia="Calibri"/>
        </w:rPr>
        <w:t>ke namjene, izdvojene namjene jedinstvenog urbanisti</w:t>
      </w:r>
      <w:r w:rsidRPr="005E44AD">
        <w:rPr>
          <w:rFonts w:eastAsia="TT3EFDo00"/>
        </w:rPr>
        <w:t>č</w:t>
      </w:r>
      <w:r w:rsidRPr="005E44AD">
        <w:rPr>
          <w:rFonts w:eastAsia="Calibri"/>
        </w:rPr>
        <w:t>kog koncepta, izdvojene športske namjene, i izdvojene gospodarske namjene ve</w:t>
      </w:r>
      <w:r w:rsidRPr="005E44AD">
        <w:rPr>
          <w:rFonts w:eastAsia="TT3EFDo00"/>
        </w:rPr>
        <w:t>ć</w:t>
      </w:r>
      <w:r w:rsidRPr="005E44AD">
        <w:rPr>
          <w:rFonts w:eastAsia="Calibri"/>
        </w:rPr>
        <w:t xml:space="preserve">e od 10ha, </w:t>
      </w:r>
      <w:r w:rsidRPr="005E44AD">
        <w:rPr>
          <w:rFonts w:eastAsia="Calibri"/>
          <w:b/>
        </w:rPr>
        <w:t>podru</w:t>
      </w:r>
      <w:r w:rsidRPr="005E44AD">
        <w:rPr>
          <w:rFonts w:eastAsia="TT3EFDo00"/>
          <w:b/>
        </w:rPr>
        <w:t>č</w:t>
      </w:r>
      <w:r w:rsidRPr="005E44AD">
        <w:rPr>
          <w:rFonts w:eastAsia="Calibri"/>
          <w:b/>
        </w:rPr>
        <w:t xml:space="preserve">ja za marikulturu </w:t>
      </w:r>
      <w:r w:rsidRPr="005E44AD">
        <w:rPr>
          <w:rFonts w:eastAsia="Calibri"/>
        </w:rPr>
        <w:t>i infrastrukturni sustavi od zna</w:t>
      </w:r>
      <w:r w:rsidRPr="005E44AD">
        <w:rPr>
          <w:rFonts w:eastAsia="TT3EFDo00"/>
        </w:rPr>
        <w:t>č</w:t>
      </w:r>
      <w:r w:rsidRPr="005E44AD">
        <w:rPr>
          <w:rFonts w:eastAsia="Calibri"/>
        </w:rPr>
        <w:t xml:space="preserve">aja za Državu i Županiju, </w:t>
      </w:r>
      <w:r w:rsidRPr="005E44AD">
        <w:rPr>
          <w:rFonts w:eastAsia="Calibri"/>
          <w:b/>
        </w:rPr>
        <w:t>te iste predstavljaju obvezu za planove užih podru</w:t>
      </w:r>
      <w:r w:rsidRPr="005E44AD">
        <w:rPr>
          <w:rFonts w:eastAsia="TT3EFDo00"/>
          <w:b/>
        </w:rPr>
        <w:t>č</w:t>
      </w:r>
      <w:r w:rsidRPr="005E44AD">
        <w:rPr>
          <w:rFonts w:eastAsia="Calibri"/>
          <w:b/>
        </w:rPr>
        <w:t>ja</w:t>
      </w:r>
      <w:r w:rsidRPr="005E44AD">
        <w:rPr>
          <w:rFonts w:eastAsia="Calibri"/>
        </w:rPr>
        <w:t>.“</w:t>
      </w:r>
    </w:p>
    <w:p w:rsidR="005E44AD" w:rsidRPr="005E44AD" w:rsidRDefault="005E44AD" w:rsidP="005E44AD">
      <w:pPr>
        <w:ind w:firstLine="708"/>
        <w:jc w:val="both"/>
        <w:rPr>
          <w:rFonts w:eastAsia="Calibri"/>
        </w:rPr>
      </w:pPr>
    </w:p>
    <w:p w:rsidR="005E44AD" w:rsidRPr="005E44AD" w:rsidRDefault="005E44AD" w:rsidP="005E44AD">
      <w:pPr>
        <w:ind w:firstLine="708"/>
        <w:jc w:val="both"/>
        <w:rPr>
          <w:rFonts w:eastAsia="TT3F0Co00"/>
          <w:b/>
          <w:bCs/>
          <w:i/>
          <w:color w:val="000000"/>
        </w:rPr>
      </w:pPr>
      <w:r w:rsidRPr="005E44AD">
        <w:rPr>
          <w:rFonts w:eastAsia="TT3EFFo00"/>
          <w:b/>
          <w:color w:val="000000"/>
        </w:rPr>
        <w:tab/>
      </w:r>
      <w:r w:rsidRPr="005E44AD">
        <w:rPr>
          <w:rFonts w:eastAsia="TT3EFFo00"/>
          <w:b/>
          <w:i/>
          <w:color w:val="000000"/>
        </w:rPr>
        <w:t xml:space="preserve">Načelna primjedba: </w:t>
      </w:r>
      <w:r w:rsidRPr="005E44AD">
        <w:rPr>
          <w:rFonts w:eastAsia="TT3F0Co00"/>
          <w:b/>
          <w:bCs/>
          <w:i/>
          <w:color w:val="000000"/>
        </w:rPr>
        <w:t>Odbor se protivi određivanju područja za marikulturu na cijelom svom području.</w:t>
      </w:r>
    </w:p>
    <w:p w:rsidR="005E44AD" w:rsidRPr="005E44AD" w:rsidRDefault="005E44AD" w:rsidP="005E44AD">
      <w:pPr>
        <w:jc w:val="both"/>
        <w:rPr>
          <w:b/>
        </w:rPr>
      </w:pPr>
    </w:p>
    <w:p w:rsidR="00B83981" w:rsidRDefault="005E44AD" w:rsidP="00B83981">
      <w:pPr>
        <w:ind w:firstLine="709"/>
        <w:jc w:val="both"/>
      </w:pPr>
      <w:r w:rsidRPr="005E44AD">
        <w:rPr>
          <w:b/>
        </w:rPr>
        <w:tab/>
        <w:t xml:space="preserve">O b r a z l o ž e n j e </w:t>
      </w:r>
      <w:r w:rsidRPr="005E44AD">
        <w:t xml:space="preserve">: Zaključcima, KLASA: KLASA: 350-01/12-01/10, URBROJ: 2128/03-12-3, povodom razmatranja nacrta Studije korištenja i zaštite mora i podmorja Splitsko-dalmatinske županije s naglaskom na djelatnost marikulture, s grafičkim i tekstualnim dijelom prijedloga Izmjena i dopuna Prostornog plana Splitsko-dalmatinske županije, </w:t>
      </w:r>
      <w:r w:rsidRPr="005E44AD">
        <w:tab/>
        <w:t xml:space="preserve">donesenim u suglasnosti s Gradonačelnicom Grada Staroga Grada na XXIV sjednici Odbora </w:t>
      </w:r>
      <w:r w:rsidRPr="005E44AD">
        <w:tab/>
        <w:t xml:space="preserve">održanoj dana 1. ožujka 2012. godine, Gradski urbanistički odbor u cijelosti se </w:t>
      </w:r>
      <w:r w:rsidRPr="005E44AD">
        <w:rPr>
          <w:b/>
        </w:rPr>
        <w:t>protivi planiranom dređivanju izdvojenih građevinskih područja namijenjenih marikulturi i pripadajućoj ribarskoj infrastrukturi</w:t>
      </w:r>
      <w:r w:rsidRPr="005E44AD">
        <w:t xml:space="preserve"> </w:t>
      </w:r>
      <w:r w:rsidRPr="005E44AD">
        <w:rPr>
          <w:b/>
          <w:i/>
        </w:rPr>
        <w:t>na cijelom području Grada Staroga Grada</w:t>
      </w:r>
      <w:r w:rsidRPr="005E44AD">
        <w:rPr>
          <w:b/>
        </w:rPr>
        <w:t>,</w:t>
      </w:r>
      <w:r w:rsidRPr="005E44AD">
        <w:t xml:space="preserve"> a posebice </w:t>
      </w:r>
      <w:r w:rsidRPr="005E44AD">
        <w:rPr>
          <w:b/>
        </w:rPr>
        <w:t>planiranju zona marikulture</w:t>
      </w:r>
      <w:r w:rsidRPr="005E44AD">
        <w:t xml:space="preserve">: </w:t>
      </w:r>
      <w:r w:rsidRPr="005E44AD">
        <w:rPr>
          <w:b/>
        </w:rPr>
        <w:t>u uvali Vlaška</w:t>
      </w:r>
      <w:r w:rsidRPr="005E44AD">
        <w:t xml:space="preserve"> na sjevernoj strani </w:t>
      </w:r>
      <w:r w:rsidRPr="005E44AD">
        <w:rPr>
          <w:b/>
        </w:rPr>
        <w:t>poluotoka Kabal</w:t>
      </w:r>
      <w:r w:rsidRPr="005E44AD">
        <w:t xml:space="preserve"> – namijenjenoj kaveznom uzgoju ranijih razvojnih faza bijele ribe ili manjem uzgajalištu bijele ribe </w:t>
      </w:r>
      <w:r w:rsidRPr="005E44AD">
        <w:rPr>
          <w:b/>
        </w:rPr>
        <w:t>i istočno od rta Smočiguzica</w:t>
      </w:r>
      <w:r w:rsidRPr="005E44AD">
        <w:t xml:space="preserve"> također na </w:t>
      </w:r>
      <w:r w:rsidRPr="005E44AD">
        <w:lastRenderedPageBreak/>
        <w:t>sjevernoj strani</w:t>
      </w:r>
      <w:r w:rsidR="00B83981">
        <w:t xml:space="preserve"> </w:t>
      </w:r>
      <w:r w:rsidRPr="005E44AD">
        <w:rPr>
          <w:b/>
        </w:rPr>
        <w:t>poluotoka Kabal</w:t>
      </w:r>
      <w:r w:rsidRPr="005E44AD">
        <w:t xml:space="preserve"> – namijenjenoj uzgoju bijele ribe s tehnologijom za polupučinski uzgoj.</w:t>
      </w:r>
    </w:p>
    <w:p w:rsidR="005E44AD" w:rsidRPr="005E44AD" w:rsidRDefault="00B83981" w:rsidP="00B83981">
      <w:pPr>
        <w:ind w:firstLine="709"/>
        <w:jc w:val="both"/>
      </w:pPr>
      <w:r>
        <w:t>O</w:t>
      </w:r>
      <w:r w:rsidR="005E44AD" w:rsidRPr="005E44AD">
        <w:t xml:space="preserve">dbor se također </w:t>
      </w:r>
      <w:r w:rsidR="005E44AD" w:rsidRPr="005E44AD">
        <w:rPr>
          <w:b/>
        </w:rPr>
        <w:t>protivi planiranom</w:t>
      </w:r>
      <w:r>
        <w:rPr>
          <w:b/>
        </w:rPr>
        <w:t xml:space="preserve"> </w:t>
      </w:r>
      <w:r w:rsidR="005E44AD" w:rsidRPr="005E44AD">
        <w:rPr>
          <w:b/>
        </w:rPr>
        <w:t>određivanju</w:t>
      </w:r>
      <w:r>
        <w:rPr>
          <w:b/>
        </w:rPr>
        <w:t xml:space="preserve"> </w:t>
      </w:r>
      <w:r w:rsidR="005E44AD" w:rsidRPr="005E44AD">
        <w:rPr>
          <w:b/>
        </w:rPr>
        <w:t>izdvojenih</w:t>
      </w:r>
      <w:r>
        <w:rPr>
          <w:b/>
        </w:rPr>
        <w:t xml:space="preserve"> </w:t>
      </w:r>
      <w:r w:rsidR="005E44AD" w:rsidRPr="005E44AD">
        <w:rPr>
          <w:b/>
        </w:rPr>
        <w:t>građevinskih</w:t>
      </w:r>
      <w:r>
        <w:rPr>
          <w:b/>
        </w:rPr>
        <w:t xml:space="preserve"> </w:t>
      </w:r>
      <w:r w:rsidR="005E44AD" w:rsidRPr="005E44AD">
        <w:rPr>
          <w:b/>
        </w:rPr>
        <w:t>područja</w:t>
      </w:r>
      <w:r>
        <w:rPr>
          <w:b/>
        </w:rPr>
        <w:t xml:space="preserve"> </w:t>
      </w:r>
      <w:r w:rsidR="005E44AD" w:rsidRPr="005E44AD">
        <w:rPr>
          <w:b/>
        </w:rPr>
        <w:t>u susjednom</w:t>
      </w:r>
      <w:r>
        <w:rPr>
          <w:b/>
        </w:rPr>
        <w:t xml:space="preserve"> </w:t>
      </w:r>
      <w:r w:rsidR="005E44AD" w:rsidRPr="005E44AD">
        <w:rPr>
          <w:b/>
        </w:rPr>
        <w:t>obalnom</w:t>
      </w:r>
      <w:r>
        <w:rPr>
          <w:b/>
        </w:rPr>
        <w:t xml:space="preserve"> </w:t>
      </w:r>
      <w:r w:rsidR="005E44AD" w:rsidRPr="005E44AD">
        <w:rPr>
          <w:b/>
        </w:rPr>
        <w:t>području</w:t>
      </w:r>
      <w:r>
        <w:rPr>
          <w:b/>
        </w:rPr>
        <w:t xml:space="preserve"> </w:t>
      </w:r>
      <w:r w:rsidR="005E44AD" w:rsidRPr="005E44AD">
        <w:rPr>
          <w:b/>
        </w:rPr>
        <w:t>kopna</w:t>
      </w:r>
      <w:r>
        <w:t xml:space="preserve"> </w:t>
      </w:r>
      <w:r w:rsidR="005E44AD" w:rsidRPr="005E44AD">
        <w:rPr>
          <w:b/>
        </w:rPr>
        <w:t>uz</w:t>
      </w:r>
      <w:r>
        <w:rPr>
          <w:b/>
        </w:rPr>
        <w:t xml:space="preserve"> </w:t>
      </w:r>
      <w:r w:rsidR="005E44AD" w:rsidRPr="005E44AD">
        <w:rPr>
          <w:b/>
        </w:rPr>
        <w:t>zone marikulture</w:t>
      </w:r>
      <w:r>
        <w:t xml:space="preserve"> </w:t>
      </w:r>
      <w:r w:rsidR="005E44AD" w:rsidRPr="005E44AD">
        <w:t>namijenjene</w:t>
      </w:r>
      <w:r>
        <w:t xml:space="preserve"> </w:t>
      </w:r>
      <w:r w:rsidR="005E44AD" w:rsidRPr="005E44AD">
        <w:t>uzgoju</w:t>
      </w:r>
      <w:r>
        <w:t xml:space="preserve"> </w:t>
      </w:r>
      <w:r w:rsidR="005E44AD" w:rsidRPr="005E44AD">
        <w:t>ranijih</w:t>
      </w:r>
      <w:r>
        <w:t xml:space="preserve"> </w:t>
      </w:r>
      <w:r w:rsidR="005E44AD" w:rsidRPr="005E44AD">
        <w:t>razvojnih</w:t>
      </w:r>
      <w:r>
        <w:t xml:space="preserve"> </w:t>
      </w:r>
      <w:r w:rsidR="005E44AD" w:rsidRPr="005E44AD">
        <w:t>faza</w:t>
      </w:r>
      <w:r>
        <w:t xml:space="preserve"> </w:t>
      </w:r>
      <w:r w:rsidR="005E44AD" w:rsidRPr="005E44AD">
        <w:t>bijele</w:t>
      </w:r>
      <w:r>
        <w:t xml:space="preserve"> </w:t>
      </w:r>
      <w:r w:rsidR="005E44AD" w:rsidRPr="005E44AD">
        <w:t>ribe</w:t>
      </w:r>
      <w:r>
        <w:t xml:space="preserve"> </w:t>
      </w:r>
      <w:r w:rsidR="005E44AD" w:rsidRPr="005E44AD">
        <w:t>ili</w:t>
      </w:r>
      <w:r>
        <w:t xml:space="preserve"> </w:t>
      </w:r>
      <w:r w:rsidR="005E44AD" w:rsidRPr="005E44AD">
        <w:t>manja</w:t>
      </w:r>
      <w:r>
        <w:t xml:space="preserve"> </w:t>
      </w:r>
      <w:r w:rsidR="005E44AD" w:rsidRPr="005E44AD">
        <w:t>uzgajališta</w:t>
      </w:r>
      <w:r>
        <w:t xml:space="preserve"> </w:t>
      </w:r>
      <w:r w:rsidR="005E44AD" w:rsidRPr="005E44AD">
        <w:t>bijele</w:t>
      </w:r>
      <w:r>
        <w:t xml:space="preserve"> </w:t>
      </w:r>
      <w:r w:rsidR="005E44AD" w:rsidRPr="005E44AD">
        <w:t>ribe,</w:t>
      </w:r>
      <w:r>
        <w:t xml:space="preserve"> </w:t>
      </w:r>
      <w:r w:rsidR="005E44AD" w:rsidRPr="005E44AD">
        <w:t>na</w:t>
      </w:r>
      <w:r>
        <w:t xml:space="preserve"> </w:t>
      </w:r>
      <w:r w:rsidR="005E44AD" w:rsidRPr="005E44AD">
        <w:t>lokaciji</w:t>
      </w:r>
      <w:r w:rsidR="00F666AB">
        <w:t xml:space="preserve"> </w:t>
      </w:r>
      <w:r w:rsidR="005E44AD" w:rsidRPr="005E44AD">
        <w:t>s</w:t>
      </w:r>
      <w:r w:rsidR="00F666AB">
        <w:t xml:space="preserve"> </w:t>
      </w:r>
      <w:r w:rsidR="005E44AD" w:rsidRPr="005E44AD">
        <w:t>koje</w:t>
      </w:r>
      <w:r w:rsidR="00F666AB">
        <w:t xml:space="preserve"> </w:t>
      </w:r>
      <w:r w:rsidR="005E44AD" w:rsidRPr="005E44AD">
        <w:t>j</w:t>
      </w:r>
      <w:r>
        <w:t xml:space="preserve">e </w:t>
      </w:r>
      <w:r w:rsidR="005E44AD" w:rsidRPr="005E44AD">
        <w:t>vidljiva</w:t>
      </w:r>
      <w:r w:rsidR="00F666AB">
        <w:t xml:space="preserve"> </w:t>
      </w:r>
      <w:r w:rsidR="005E44AD" w:rsidRPr="005E44AD">
        <w:t>površina</w:t>
      </w:r>
      <w:r>
        <w:t xml:space="preserve"> </w:t>
      </w:r>
      <w:r w:rsidR="005E44AD" w:rsidRPr="005E44AD">
        <w:t>(mora)</w:t>
      </w:r>
      <w:r w:rsidR="002A717A">
        <w:t xml:space="preserve"> </w:t>
      </w:r>
      <w:r w:rsidR="005E44AD" w:rsidRPr="005E44AD">
        <w:t>s</w:t>
      </w:r>
      <w:r w:rsidR="002A717A">
        <w:t xml:space="preserve"> </w:t>
      </w:r>
      <w:r>
        <w:t xml:space="preserve">uzgajalištem </w:t>
      </w:r>
      <w:r w:rsidR="005E44AD" w:rsidRPr="005E44AD">
        <w:t>i</w:t>
      </w:r>
      <w:r>
        <w:t xml:space="preserve"> </w:t>
      </w:r>
      <w:r w:rsidR="005E44AD" w:rsidRPr="005E44AD">
        <w:t>u</w:t>
      </w:r>
      <w:r>
        <w:t xml:space="preserve"> </w:t>
      </w:r>
      <w:r w:rsidR="005E44AD" w:rsidRPr="005E44AD">
        <w:t>kojima</w:t>
      </w:r>
      <w:r>
        <w:t xml:space="preserve"> </w:t>
      </w:r>
      <w:r w:rsidR="005E44AD" w:rsidRPr="005E44AD">
        <w:t>se</w:t>
      </w:r>
      <w:r>
        <w:t xml:space="preserve"> </w:t>
      </w:r>
      <w:r w:rsidR="005E44AD" w:rsidRPr="005E44AD">
        <w:t>planira</w:t>
      </w:r>
      <w:r>
        <w:t xml:space="preserve"> </w:t>
      </w:r>
      <w:r w:rsidR="005E44AD" w:rsidRPr="005E44AD">
        <w:t>dopustiti</w:t>
      </w:r>
      <w:r>
        <w:t xml:space="preserve"> </w:t>
      </w:r>
      <w:r w:rsidR="005E44AD" w:rsidRPr="005E44AD">
        <w:rPr>
          <w:b/>
        </w:rPr>
        <w:t>gradnja</w:t>
      </w:r>
      <w:r>
        <w:rPr>
          <w:b/>
        </w:rPr>
        <w:t xml:space="preserve"> </w:t>
      </w:r>
      <w:r w:rsidR="005E44AD" w:rsidRPr="005E44AD">
        <w:rPr>
          <w:b/>
        </w:rPr>
        <w:t>prizemnog</w:t>
      </w:r>
      <w:r>
        <w:rPr>
          <w:b/>
        </w:rPr>
        <w:t xml:space="preserve"> </w:t>
      </w:r>
      <w:r w:rsidR="005E44AD" w:rsidRPr="005E44AD">
        <w:rPr>
          <w:b/>
        </w:rPr>
        <w:t>objekta</w:t>
      </w:r>
      <w:r>
        <w:rPr>
          <w:b/>
        </w:rPr>
        <w:t xml:space="preserve"> </w:t>
      </w:r>
      <w:r w:rsidR="005E44AD" w:rsidRPr="005E44AD">
        <w:rPr>
          <w:b/>
        </w:rPr>
        <w:t>maksimalne površine 200 m2</w:t>
      </w:r>
      <w:r>
        <w:rPr>
          <w:b/>
        </w:rPr>
        <w:t xml:space="preserve"> </w:t>
      </w:r>
      <w:r w:rsidR="005E44AD" w:rsidRPr="005E44AD">
        <w:rPr>
          <w:b/>
        </w:rPr>
        <w:t>zatvorenog prostora i 50 m2 prostora pod</w:t>
      </w:r>
      <w:r>
        <w:rPr>
          <w:b/>
        </w:rPr>
        <w:t xml:space="preserve"> </w:t>
      </w:r>
      <w:r w:rsidR="005E44AD" w:rsidRPr="005E44AD">
        <w:rPr>
          <w:b/>
        </w:rPr>
        <w:t>nadstrešnicom s namjerom servisiranja</w:t>
      </w:r>
      <w:r>
        <w:rPr>
          <w:b/>
        </w:rPr>
        <w:t xml:space="preserve"> </w:t>
      </w:r>
      <w:r w:rsidR="005E44AD" w:rsidRPr="005E44AD">
        <w:rPr>
          <w:b/>
        </w:rPr>
        <w:t>djelatnosti</w:t>
      </w:r>
      <w:r w:rsidR="005E44AD" w:rsidRPr="005E44AD">
        <w:t xml:space="preserve"> uzgoja u zonama na moru, kao i</w:t>
      </w:r>
      <w:r>
        <w:t xml:space="preserve"> </w:t>
      </w:r>
      <w:r w:rsidR="005E44AD" w:rsidRPr="005E44AD">
        <w:t xml:space="preserve">planiranom </w:t>
      </w:r>
      <w:r w:rsidR="005E44AD" w:rsidRPr="005E44AD">
        <w:rPr>
          <w:b/>
        </w:rPr>
        <w:t>određivanju</w:t>
      </w:r>
      <w:r>
        <w:rPr>
          <w:b/>
        </w:rPr>
        <w:t xml:space="preserve"> </w:t>
      </w:r>
      <w:r w:rsidR="005E44AD" w:rsidRPr="005E44AD">
        <w:rPr>
          <w:b/>
        </w:rPr>
        <w:t>izdvojenih</w:t>
      </w:r>
      <w:r>
        <w:rPr>
          <w:b/>
        </w:rPr>
        <w:t xml:space="preserve"> </w:t>
      </w:r>
      <w:r w:rsidR="005E44AD" w:rsidRPr="005E44AD">
        <w:rPr>
          <w:b/>
        </w:rPr>
        <w:t xml:space="preserve">građevinskih područja u susjednom obalnom </w:t>
      </w:r>
      <w:r w:rsidR="005E44AD" w:rsidRPr="005E44AD">
        <w:rPr>
          <w:b/>
        </w:rPr>
        <w:tab/>
        <w:t>području opna</w:t>
      </w:r>
      <w:r w:rsidR="005E44AD" w:rsidRPr="005E44AD">
        <w:t xml:space="preserve"> uz zone marikulture namijenjene uzgoju bijele ribe tehnologijom za </w:t>
      </w:r>
      <w:r w:rsidR="005E44AD" w:rsidRPr="005E44AD">
        <w:tab/>
        <w:t xml:space="preserve">polupučinski uzgoj, na lokaciji s koje je vidljiva površina s uzgajalištem, na kojima se planira dopustiti </w:t>
      </w:r>
      <w:r w:rsidR="005E44AD" w:rsidRPr="005E44AD">
        <w:rPr>
          <w:b/>
        </w:rPr>
        <w:t>gradnja prizemnog objekta maksimalne površine 40 m2 s funkcijom smještaja za čuvarsku službu</w:t>
      </w:r>
      <w:r w:rsidR="005E44AD" w:rsidRPr="005E44AD">
        <w:t>.</w:t>
      </w:r>
    </w:p>
    <w:p w:rsidR="005E44AD" w:rsidRPr="005E44AD" w:rsidRDefault="005E44AD" w:rsidP="005E44AD">
      <w:pPr>
        <w:jc w:val="both"/>
        <w:rPr>
          <w:b/>
          <w:i/>
        </w:rPr>
      </w:pPr>
    </w:p>
    <w:p w:rsidR="005E44AD" w:rsidRPr="005E44AD" w:rsidRDefault="005E44AD" w:rsidP="005E44AD">
      <w:pPr>
        <w:jc w:val="both"/>
      </w:pPr>
      <w:r w:rsidRPr="005E44AD">
        <w:tab/>
        <w:t>Zaključci su obrazloženi.</w:t>
      </w:r>
    </w:p>
    <w:p w:rsidR="005E44AD" w:rsidRPr="005E44AD" w:rsidRDefault="005E44AD" w:rsidP="005E44AD">
      <w:pPr>
        <w:jc w:val="both"/>
      </w:pPr>
    </w:p>
    <w:p w:rsidR="005E44AD" w:rsidRPr="005E44AD" w:rsidRDefault="005E44AD" w:rsidP="002A717A">
      <w:pPr>
        <w:ind w:right="3"/>
        <w:jc w:val="both"/>
      </w:pPr>
      <w:r w:rsidRPr="005E44AD">
        <w:rPr>
          <w:b/>
          <w:i/>
        </w:rPr>
        <w:tab/>
      </w:r>
      <w:r w:rsidRPr="005E44AD">
        <w:rPr>
          <w:b/>
        </w:rPr>
        <w:t>Citirane Zaključke Odbora prihvatilo je i usvojilo</w:t>
      </w:r>
      <w:r w:rsidRPr="005E44AD">
        <w:rPr>
          <w:b/>
          <w:i/>
        </w:rPr>
        <w:t xml:space="preserve"> Gradsko vijeće Grada </w:t>
      </w:r>
      <w:r w:rsidRPr="005E44AD">
        <w:rPr>
          <w:b/>
          <w:i/>
        </w:rPr>
        <w:tab/>
        <w:t>Staroga Grada</w:t>
      </w:r>
      <w:r w:rsidRPr="005E44AD">
        <w:t xml:space="preserve"> na XXIX sjednici održanoj dana 5. ožujka 2012. godine, pod KLASA: 350-</w:t>
      </w:r>
      <w:r w:rsidRPr="005E44AD">
        <w:tab/>
        <w:t>01/12-01/10, URBROJ: 2128/03-12-4. Zaključci Odbora i Vijeća dostavljeni su: Oikon d.o.o. Institutu za primijenjenu ekologiju, n/r dr. sc. Tomi Haramina, Splitsko-dalmatinskoj županiji: Upravnom odjelu za gospodarstvo, razvitak i europske integracije n/r gđa Katarina Šuta, te na znanje: Upravnom odjelu za prostorno uređenje, Javnoj ustanovi Zavodu za prostorno uređenje, i Ministarstvu zaštite okoliša i prirode n/r dr sc. Mirela Holy, ministrica.</w:t>
      </w:r>
    </w:p>
    <w:p w:rsidR="005E44AD" w:rsidRPr="005E44AD" w:rsidRDefault="005E44AD" w:rsidP="005E44AD">
      <w:pPr>
        <w:jc w:val="both"/>
      </w:pPr>
    </w:p>
    <w:p w:rsidR="005E44AD" w:rsidRPr="005E44AD" w:rsidRDefault="005E44AD" w:rsidP="002A717A">
      <w:pPr>
        <w:ind w:left="709" w:hanging="709"/>
        <w:jc w:val="both"/>
        <w:rPr>
          <w:rFonts w:eastAsia="TT3F11o00"/>
          <w:b/>
        </w:rPr>
      </w:pPr>
      <w:r w:rsidRPr="005E44AD">
        <w:rPr>
          <w:rFonts w:eastAsia="TT3F11o00"/>
          <w:b/>
        </w:rPr>
        <w:t>1.1.3.3.</w:t>
      </w:r>
      <w:r w:rsidRPr="005E44AD">
        <w:rPr>
          <w:rFonts w:eastAsia="TT3F11o00"/>
          <w:b/>
        </w:rPr>
        <w:tab/>
        <w:t>Površine izvan naselja za izdvojene namjene</w:t>
      </w:r>
    </w:p>
    <w:p w:rsidR="005E44AD" w:rsidRPr="005E44AD" w:rsidRDefault="005E44AD" w:rsidP="005E44AD">
      <w:pPr>
        <w:jc w:val="both"/>
        <w:rPr>
          <w:rFonts w:eastAsia="TT3F11o00"/>
          <w:b/>
        </w:rPr>
      </w:pPr>
    </w:p>
    <w:p w:rsidR="005E44AD" w:rsidRPr="005E44AD" w:rsidRDefault="005E44AD" w:rsidP="005E44AD">
      <w:pPr>
        <w:jc w:val="both"/>
        <w:rPr>
          <w:rFonts w:eastAsia="TT3F11o00"/>
          <w:b/>
        </w:rPr>
      </w:pPr>
      <w:r w:rsidRPr="005E44AD">
        <w:rPr>
          <w:rFonts w:eastAsia="TT3F11o00"/>
          <w:b/>
        </w:rPr>
        <w:tab/>
        <w:t>Članak 36. Točka 6. Športska namjena R (športski centri):</w:t>
      </w:r>
    </w:p>
    <w:p w:rsidR="005E44AD" w:rsidRPr="005E44AD" w:rsidRDefault="005E44AD" w:rsidP="005E44AD">
      <w:pPr>
        <w:jc w:val="both"/>
        <w:rPr>
          <w:rFonts w:eastAsia="TT3F11o00"/>
          <w:b/>
        </w:rPr>
      </w:pPr>
    </w:p>
    <w:p w:rsidR="005E44AD" w:rsidRPr="005E44AD" w:rsidRDefault="005E44AD" w:rsidP="000A0FE3">
      <w:pPr>
        <w:numPr>
          <w:ilvl w:val="0"/>
          <w:numId w:val="10"/>
        </w:numPr>
        <w:jc w:val="both"/>
        <w:rPr>
          <w:rFonts w:eastAsia="Calibri"/>
        </w:rPr>
      </w:pPr>
      <w:r w:rsidRPr="005E44AD">
        <w:rPr>
          <w:rFonts w:eastAsia="Calibri"/>
        </w:rPr>
        <w:t>R1 – golfska igrališta</w:t>
      </w:r>
    </w:p>
    <w:p w:rsidR="005E44AD" w:rsidRPr="005E44AD" w:rsidRDefault="005E44AD" w:rsidP="000A0FE3">
      <w:pPr>
        <w:numPr>
          <w:ilvl w:val="0"/>
          <w:numId w:val="10"/>
        </w:numPr>
        <w:jc w:val="both"/>
        <w:rPr>
          <w:rFonts w:eastAsia="Calibri"/>
        </w:rPr>
      </w:pPr>
      <w:r w:rsidRPr="005E44AD">
        <w:rPr>
          <w:rFonts w:eastAsia="Calibri"/>
        </w:rPr>
        <w:t>R2 – športsko – rekreacijski centri</w:t>
      </w:r>
    </w:p>
    <w:p w:rsidR="005E44AD" w:rsidRPr="005E44AD" w:rsidRDefault="005E44AD" w:rsidP="000A0FE3">
      <w:pPr>
        <w:numPr>
          <w:ilvl w:val="0"/>
          <w:numId w:val="10"/>
        </w:numPr>
        <w:jc w:val="both"/>
        <w:rPr>
          <w:rFonts w:eastAsia="Calibri"/>
        </w:rPr>
      </w:pPr>
      <w:r w:rsidRPr="005E44AD">
        <w:rPr>
          <w:rFonts w:eastAsia="Calibri"/>
        </w:rPr>
        <w:t>R3 – športski zabavni centri</w:t>
      </w:r>
    </w:p>
    <w:p w:rsidR="005E44AD" w:rsidRPr="002A717A" w:rsidRDefault="005E44AD" w:rsidP="000A0FE3">
      <w:pPr>
        <w:numPr>
          <w:ilvl w:val="0"/>
          <w:numId w:val="10"/>
        </w:numPr>
        <w:jc w:val="both"/>
        <w:rPr>
          <w:rFonts w:eastAsia="Calibri"/>
        </w:rPr>
      </w:pPr>
      <w:r w:rsidRPr="002A717A">
        <w:rPr>
          <w:rFonts w:eastAsia="Calibri"/>
        </w:rPr>
        <w:t>R4 – športski centri</w:t>
      </w:r>
    </w:p>
    <w:p w:rsidR="005E44AD" w:rsidRPr="005E44AD" w:rsidRDefault="005E44AD" w:rsidP="000A0FE3">
      <w:pPr>
        <w:numPr>
          <w:ilvl w:val="0"/>
          <w:numId w:val="10"/>
        </w:numPr>
        <w:jc w:val="both"/>
        <w:rPr>
          <w:rFonts w:eastAsia="Calibri"/>
        </w:rPr>
      </w:pPr>
      <w:r w:rsidRPr="005E44AD">
        <w:rPr>
          <w:rFonts w:eastAsia="Calibri"/>
        </w:rPr>
        <w:t>R5 – centri za vodene športove – Akvapark</w:t>
      </w:r>
    </w:p>
    <w:p w:rsidR="005E44AD" w:rsidRPr="005E44AD" w:rsidRDefault="005E44AD" w:rsidP="005E44AD">
      <w:pPr>
        <w:ind w:firstLine="708"/>
        <w:jc w:val="both"/>
        <w:rPr>
          <w:rFonts w:eastAsia="Calibri"/>
        </w:rPr>
      </w:pPr>
    </w:p>
    <w:p w:rsidR="005E44AD" w:rsidRPr="005E44AD" w:rsidRDefault="002A717A" w:rsidP="002A717A">
      <w:pPr>
        <w:jc w:val="both"/>
        <w:rPr>
          <w:rFonts w:eastAsia="Calibri"/>
          <w:b/>
          <w:i/>
        </w:rPr>
      </w:pPr>
      <w:r>
        <w:rPr>
          <w:rFonts w:eastAsia="Calibri"/>
          <w:b/>
          <w:i/>
        </w:rPr>
        <w:tab/>
      </w:r>
      <w:r w:rsidR="005E44AD" w:rsidRPr="005E44AD">
        <w:rPr>
          <w:rFonts w:eastAsia="Calibri"/>
          <w:b/>
          <w:i/>
        </w:rPr>
        <w:t>Prijedlog: Područje</w:t>
      </w:r>
      <w:r w:rsidR="005E44AD" w:rsidRPr="005E44AD">
        <w:rPr>
          <w:rFonts w:eastAsia="Calibri"/>
          <w:i/>
        </w:rPr>
        <w:t xml:space="preserve"> </w:t>
      </w:r>
      <w:r w:rsidR="005E44AD" w:rsidRPr="005E44AD">
        <w:rPr>
          <w:rFonts w:eastAsia="Calibri"/>
          <w:b/>
          <w:i/>
        </w:rPr>
        <w:t>uvale Maslinica, planirati</w:t>
      </w:r>
      <w:r w:rsidR="005E44AD" w:rsidRPr="005E44AD">
        <w:rPr>
          <w:rFonts w:eastAsia="Calibri"/>
          <w:i/>
        </w:rPr>
        <w:t xml:space="preserve"> </w:t>
      </w:r>
      <w:r w:rsidR="005E44AD" w:rsidRPr="005E44AD">
        <w:rPr>
          <w:rFonts w:eastAsia="Calibri"/>
          <w:b/>
          <w:i/>
        </w:rPr>
        <w:t>kao športski centar R4</w:t>
      </w:r>
      <w:r w:rsidR="005E44AD" w:rsidRPr="005E44AD">
        <w:rPr>
          <w:rFonts w:eastAsia="Calibri"/>
          <w:i/>
        </w:rPr>
        <w:t xml:space="preserve">; </w:t>
      </w:r>
      <w:r w:rsidR="005E44AD" w:rsidRPr="005E44AD">
        <w:rPr>
          <w:rFonts w:eastAsia="Calibri"/>
          <w:b/>
          <w:i/>
        </w:rPr>
        <w:t>isto i</w:t>
      </w:r>
      <w:r w:rsidR="005E44AD" w:rsidRPr="005E44AD">
        <w:rPr>
          <w:rFonts w:eastAsia="Calibri"/>
          <w:i/>
        </w:rPr>
        <w:t xml:space="preserve"> </w:t>
      </w:r>
      <w:r w:rsidR="005E44AD" w:rsidRPr="005E44AD">
        <w:rPr>
          <w:rFonts w:eastAsia="TT3F0Co00"/>
          <w:b/>
          <w:i/>
        </w:rPr>
        <w:t xml:space="preserve">1.3.7. Športska namjena, </w:t>
      </w:r>
      <w:r w:rsidR="005E44AD" w:rsidRPr="005E44AD">
        <w:rPr>
          <w:rFonts w:eastAsia="Calibri"/>
          <w:b/>
          <w:i/>
        </w:rPr>
        <w:t xml:space="preserve">u članku 84. </w:t>
      </w:r>
    </w:p>
    <w:p w:rsidR="005E44AD" w:rsidRPr="005E44AD" w:rsidRDefault="002A717A" w:rsidP="002A717A">
      <w:pPr>
        <w:jc w:val="both"/>
        <w:rPr>
          <w:rFonts w:eastAsia="Calibri"/>
          <w:b/>
          <w:i/>
        </w:rPr>
      </w:pPr>
      <w:r>
        <w:rPr>
          <w:rFonts w:eastAsia="Calibri"/>
          <w:b/>
          <w:i/>
        </w:rPr>
        <w:tab/>
      </w:r>
      <w:r w:rsidR="005E44AD" w:rsidRPr="005E44AD">
        <w:rPr>
          <w:rFonts w:eastAsia="Calibri"/>
          <w:b/>
          <w:i/>
        </w:rPr>
        <w:t>U grafičkom dijelu Plana: Kartografski prikaz: Korištenje i namjena površina predloženu lokaciju označiti markicom R4</w:t>
      </w:r>
    </w:p>
    <w:p w:rsidR="005E44AD" w:rsidRPr="005E44AD" w:rsidRDefault="005E44AD" w:rsidP="005E44AD">
      <w:pPr>
        <w:ind w:firstLine="708"/>
        <w:jc w:val="both"/>
        <w:rPr>
          <w:rFonts w:eastAsia="Calibri"/>
          <w:b/>
          <w:i/>
        </w:rPr>
      </w:pPr>
    </w:p>
    <w:p w:rsidR="005E44AD" w:rsidRPr="005E44AD" w:rsidRDefault="005E44AD" w:rsidP="005E44AD">
      <w:pPr>
        <w:ind w:firstLine="708"/>
        <w:jc w:val="both"/>
        <w:rPr>
          <w:rFonts w:eastAsia="Calibri"/>
        </w:rPr>
      </w:pPr>
      <w:r w:rsidRPr="005E44AD">
        <w:rPr>
          <w:rFonts w:eastAsia="Calibri"/>
          <w:b/>
        </w:rPr>
        <w:tab/>
        <w:t xml:space="preserve">O b r a z l o ž e n j e : </w:t>
      </w:r>
      <w:r w:rsidRPr="005E44AD">
        <w:rPr>
          <w:rFonts w:eastAsia="Calibri"/>
        </w:rPr>
        <w:t xml:space="preserve">Zahtjev se temelji na Zaključcima Gradskog urbanističkog odbora i Gradskog vijeća Grada Staroga Grada, KLASA: </w:t>
      </w:r>
      <w:r w:rsidRPr="005E44AD">
        <w:rPr>
          <w:rFonts w:eastAsia="Calibri"/>
        </w:rPr>
        <w:lastRenderedPageBreak/>
        <w:t>350-01/10-01/59, URBROJ: 2128-03-10-2</w:t>
      </w:r>
      <w:r w:rsidR="00231D85">
        <w:rPr>
          <w:rFonts w:eastAsia="Calibri"/>
        </w:rPr>
        <w:t xml:space="preserve"> </w:t>
      </w:r>
      <w:r w:rsidRPr="005E44AD">
        <w:rPr>
          <w:rFonts w:eastAsia="Calibri"/>
        </w:rPr>
        <w:t xml:space="preserve">od 20. prosinca 2010. godine, kojim Gradski urbanistički odbor i Gradsko vijeće u </w:t>
      </w:r>
      <w:r w:rsidRPr="005E44AD">
        <w:rPr>
          <w:rFonts w:eastAsia="Calibri"/>
        </w:rPr>
        <w:tab/>
        <w:t xml:space="preserve">postupku izrade Izmjena i dopuna prostornog plana uređenja Grada Staroga Grada, sukladno </w:t>
      </w:r>
      <w:r w:rsidRPr="005E44AD">
        <w:rPr>
          <w:rFonts w:eastAsia="Calibri"/>
        </w:rPr>
        <w:tab/>
        <w:t xml:space="preserve">odredbi članka 50. Zakona o prostornom uređenju i gradnji, predlažu </w:t>
      </w:r>
      <w:r w:rsidRPr="005E44AD">
        <w:rPr>
          <w:rFonts w:eastAsia="Calibri"/>
          <w:b/>
        </w:rPr>
        <w:t xml:space="preserve">proširenje </w:t>
      </w:r>
      <w:r w:rsidR="00231D85">
        <w:rPr>
          <w:rFonts w:eastAsia="Calibri"/>
          <w:b/>
        </w:rPr>
        <w:t xml:space="preserve"> </w:t>
      </w:r>
      <w:r w:rsidRPr="005E44AD">
        <w:rPr>
          <w:rFonts w:eastAsia="Calibri"/>
          <w:b/>
        </w:rPr>
        <w:t xml:space="preserve">građevinskog područja </w:t>
      </w:r>
      <w:r w:rsidRPr="005E44AD">
        <w:rPr>
          <w:rFonts w:eastAsia="Calibri"/>
        </w:rPr>
        <w:t xml:space="preserve">zapadno od sadašnje granice obuhvata UPU-a Maslinica do granice </w:t>
      </w:r>
      <w:r w:rsidR="00231D85">
        <w:rPr>
          <w:rFonts w:eastAsia="Calibri"/>
        </w:rPr>
        <w:t xml:space="preserve"> </w:t>
      </w:r>
      <w:r w:rsidRPr="005E44AD">
        <w:rPr>
          <w:rFonts w:eastAsia="Calibri"/>
        </w:rPr>
        <w:t xml:space="preserve">područja Grada Staroga Grada </w:t>
      </w:r>
      <w:r w:rsidRPr="005E44AD">
        <w:rPr>
          <w:rFonts w:eastAsia="Calibri"/>
          <w:b/>
        </w:rPr>
        <w:t xml:space="preserve">u uvali Maslinica, </w:t>
      </w:r>
      <w:r w:rsidRPr="005E44AD">
        <w:rPr>
          <w:rFonts w:eastAsia="Calibri"/>
        </w:rPr>
        <w:t>kako bi se time stvorili uvjeti i</w:t>
      </w:r>
      <w:r w:rsidR="00231D85">
        <w:rPr>
          <w:rFonts w:eastAsia="Calibri"/>
        </w:rPr>
        <w:t xml:space="preserve"> </w:t>
      </w:r>
      <w:r w:rsidRPr="005E44AD">
        <w:rPr>
          <w:rFonts w:eastAsia="Calibri"/>
        </w:rPr>
        <w:t xml:space="preserve">pretpostavke za markiranje predmetnog područja kao </w:t>
      </w:r>
      <w:r w:rsidRPr="005E44AD">
        <w:rPr>
          <w:rFonts w:eastAsia="Calibri"/>
          <w:b/>
        </w:rPr>
        <w:t xml:space="preserve">građevinskog </w:t>
      </w:r>
      <w:r w:rsidRPr="005E44AD">
        <w:rPr>
          <w:rFonts w:eastAsia="Calibri"/>
        </w:rPr>
        <w:t>i određivanje njegove</w:t>
      </w:r>
      <w:r w:rsidR="00231D85">
        <w:rPr>
          <w:rFonts w:eastAsia="Calibri"/>
        </w:rPr>
        <w:t xml:space="preserve"> </w:t>
      </w:r>
      <w:r w:rsidRPr="005E44AD">
        <w:rPr>
          <w:rFonts w:eastAsia="Calibri"/>
        </w:rPr>
        <w:t>namjene</w:t>
      </w:r>
      <w:r w:rsidR="00231D85">
        <w:rPr>
          <w:rFonts w:eastAsia="Calibri"/>
        </w:rPr>
        <w:t xml:space="preserve"> </w:t>
      </w:r>
      <w:r w:rsidRPr="005E44AD">
        <w:rPr>
          <w:rFonts w:eastAsia="Calibri"/>
        </w:rPr>
        <w:t xml:space="preserve">sukladno odredbi članka 4. Odluke o izradi Izmjena i dopuna prostornog plana </w:t>
      </w:r>
      <w:r w:rsidRPr="005E44AD">
        <w:rPr>
          <w:rFonts w:eastAsia="Calibri"/>
        </w:rPr>
        <w:tab/>
        <w:t>uređenja Grada Staroga Grada.</w:t>
      </w:r>
    </w:p>
    <w:p w:rsidR="005E44AD" w:rsidRPr="005E44AD" w:rsidRDefault="005E44AD" w:rsidP="005E44AD">
      <w:pPr>
        <w:ind w:firstLine="708"/>
        <w:jc w:val="both"/>
        <w:rPr>
          <w:rFonts w:eastAsia="Calibri"/>
        </w:rPr>
      </w:pPr>
    </w:p>
    <w:p w:rsidR="005E44AD" w:rsidRPr="005E44AD" w:rsidRDefault="005E44AD" w:rsidP="00231D85">
      <w:pPr>
        <w:ind w:left="709" w:hanging="709"/>
        <w:jc w:val="both"/>
        <w:rPr>
          <w:rFonts w:eastAsia="TT3F11o00"/>
          <w:b/>
        </w:rPr>
      </w:pPr>
      <w:r w:rsidRPr="005E44AD">
        <w:rPr>
          <w:rFonts w:eastAsia="TT3F11o00"/>
          <w:b/>
        </w:rPr>
        <w:t xml:space="preserve">1.1.3.5. </w:t>
      </w:r>
      <w:r w:rsidRPr="005E44AD">
        <w:rPr>
          <w:rFonts w:eastAsia="TT3F11o00"/>
          <w:b/>
        </w:rPr>
        <w:tab/>
        <w:t>More i vodne površine</w:t>
      </w:r>
    </w:p>
    <w:p w:rsidR="005E44AD" w:rsidRPr="005E44AD" w:rsidRDefault="005E44AD" w:rsidP="005E44AD">
      <w:pPr>
        <w:ind w:firstLine="708"/>
        <w:jc w:val="both"/>
        <w:rPr>
          <w:rFonts w:eastAsia="TT3F11o00"/>
          <w:b/>
        </w:rPr>
      </w:pPr>
    </w:p>
    <w:p w:rsidR="005E44AD" w:rsidRPr="005E44AD" w:rsidRDefault="005E44AD" w:rsidP="00231D85">
      <w:pPr>
        <w:jc w:val="center"/>
        <w:rPr>
          <w:rFonts w:eastAsia="Calibri"/>
          <w:b/>
          <w:bCs/>
          <w:i/>
          <w:iCs/>
        </w:rPr>
      </w:pPr>
      <w:r w:rsidRPr="005E44AD">
        <w:rPr>
          <w:rFonts w:eastAsia="TT3F11o00"/>
          <w:b/>
        </w:rPr>
        <w:t xml:space="preserve">Članak 46. </w:t>
      </w:r>
      <w:r w:rsidRPr="005E44AD">
        <w:rPr>
          <w:rFonts w:eastAsia="Calibri"/>
          <w:b/>
          <w:bCs/>
          <w:i/>
          <w:iCs/>
        </w:rPr>
        <w:t xml:space="preserve">Tablica x.x. Zone marikulture po vrsti, maksimalnom </w:t>
      </w:r>
      <w:r w:rsidRPr="005E44AD">
        <w:rPr>
          <w:rFonts w:eastAsia="Calibri"/>
          <w:b/>
          <w:bCs/>
          <w:i/>
          <w:iCs/>
        </w:rPr>
        <w:tab/>
        <w:t>kapacitetu i veli</w:t>
      </w:r>
      <w:r w:rsidRPr="005E44AD">
        <w:rPr>
          <w:rFonts w:eastAsia="TT3F29o00"/>
          <w:b/>
          <w:i/>
        </w:rPr>
        <w:t>č</w:t>
      </w:r>
      <w:r w:rsidRPr="005E44AD">
        <w:rPr>
          <w:rFonts w:eastAsia="Calibri"/>
          <w:b/>
          <w:bCs/>
          <w:i/>
          <w:iCs/>
        </w:rPr>
        <w:t>ini:</w:t>
      </w:r>
    </w:p>
    <w:p w:rsidR="005E44AD" w:rsidRPr="005E44AD" w:rsidRDefault="005E44AD" w:rsidP="005E44AD">
      <w:pPr>
        <w:ind w:left="709"/>
        <w:jc w:val="both"/>
        <w:rPr>
          <w:rFonts w:eastAsia="Calibri"/>
          <w:b/>
          <w:bCs/>
          <w:i/>
          <w:iCs/>
        </w:rPr>
      </w:pPr>
    </w:p>
    <w:p w:rsidR="005E44AD" w:rsidRPr="005E44AD" w:rsidRDefault="005E44AD" w:rsidP="000A0FE3">
      <w:pPr>
        <w:pStyle w:val="ListParagraph"/>
        <w:numPr>
          <w:ilvl w:val="0"/>
          <w:numId w:val="7"/>
        </w:numPr>
        <w:autoSpaceDE w:val="0"/>
        <w:autoSpaceDN w:val="0"/>
        <w:adjustRightInd w:val="0"/>
        <w:spacing w:after="0" w:line="240" w:lineRule="auto"/>
        <w:ind w:left="567"/>
        <w:contextualSpacing/>
        <w:jc w:val="both"/>
        <w:rPr>
          <w:rFonts w:ascii="Times New Roman" w:eastAsia="Calibri" w:hAnsi="Times New Roman"/>
          <w:i/>
          <w:sz w:val="20"/>
          <w:szCs w:val="20"/>
        </w:rPr>
      </w:pPr>
      <w:r w:rsidRPr="005E44AD">
        <w:rPr>
          <w:rFonts w:ascii="Times New Roman" w:eastAsia="Calibri" w:hAnsi="Times New Roman"/>
          <w:i/>
          <w:sz w:val="20"/>
          <w:szCs w:val="20"/>
        </w:rPr>
        <w:t>Vlaška bijela riba 400 školjkaši 15 40</w:t>
      </w:r>
    </w:p>
    <w:p w:rsidR="005E44AD" w:rsidRPr="005E44AD" w:rsidRDefault="005E44AD" w:rsidP="000A0FE3">
      <w:pPr>
        <w:pStyle w:val="ListParagraph"/>
        <w:numPr>
          <w:ilvl w:val="0"/>
          <w:numId w:val="7"/>
        </w:numPr>
        <w:autoSpaceDE w:val="0"/>
        <w:autoSpaceDN w:val="0"/>
        <w:adjustRightInd w:val="0"/>
        <w:spacing w:after="0" w:line="240" w:lineRule="auto"/>
        <w:ind w:left="567"/>
        <w:contextualSpacing/>
        <w:jc w:val="both"/>
        <w:rPr>
          <w:rFonts w:ascii="Times New Roman" w:eastAsia="Calibri" w:hAnsi="Times New Roman"/>
          <w:i/>
          <w:sz w:val="20"/>
          <w:szCs w:val="20"/>
        </w:rPr>
      </w:pPr>
      <w:r w:rsidRPr="005E44AD">
        <w:rPr>
          <w:rFonts w:ascii="Times New Roman" w:eastAsia="Calibri" w:hAnsi="Times New Roman"/>
          <w:i/>
          <w:sz w:val="20"/>
          <w:szCs w:val="20"/>
        </w:rPr>
        <w:t>Smočiguzica bijela riba 500 školjkaši 80 70</w:t>
      </w:r>
    </w:p>
    <w:p w:rsidR="005E44AD" w:rsidRPr="005E44AD" w:rsidRDefault="005E44AD" w:rsidP="005E44AD">
      <w:pPr>
        <w:ind w:firstLine="708"/>
        <w:jc w:val="both"/>
        <w:rPr>
          <w:b/>
        </w:rPr>
      </w:pPr>
    </w:p>
    <w:p w:rsidR="005E44AD" w:rsidRPr="005E44AD" w:rsidRDefault="005E44AD" w:rsidP="00231D85">
      <w:pPr>
        <w:pStyle w:val="ListParagraph"/>
        <w:spacing w:after="0" w:line="240" w:lineRule="auto"/>
        <w:ind w:left="0" w:firstLine="709"/>
        <w:jc w:val="both"/>
        <w:rPr>
          <w:rFonts w:ascii="Times New Roman" w:hAnsi="Times New Roman"/>
          <w:b/>
          <w:i/>
          <w:sz w:val="20"/>
          <w:szCs w:val="20"/>
        </w:rPr>
      </w:pPr>
      <w:r w:rsidRPr="005E44AD">
        <w:rPr>
          <w:rFonts w:ascii="Times New Roman" w:hAnsi="Times New Roman"/>
          <w:b/>
          <w:i/>
          <w:sz w:val="20"/>
          <w:szCs w:val="20"/>
        </w:rPr>
        <w:tab/>
        <w:t xml:space="preserve">Predlaže se  b r i s a t i . </w:t>
      </w:r>
    </w:p>
    <w:p w:rsidR="005E44AD" w:rsidRPr="005E44AD" w:rsidRDefault="005E44AD" w:rsidP="00231D85">
      <w:pPr>
        <w:pStyle w:val="ListParagraph"/>
        <w:spacing w:after="0" w:line="240" w:lineRule="auto"/>
        <w:ind w:left="0" w:firstLine="709"/>
        <w:jc w:val="both"/>
        <w:rPr>
          <w:rFonts w:ascii="Times New Roman" w:hAnsi="Times New Roman"/>
          <w:i/>
          <w:sz w:val="20"/>
          <w:szCs w:val="20"/>
        </w:rPr>
      </w:pPr>
      <w:r w:rsidRPr="005E44AD">
        <w:rPr>
          <w:rFonts w:ascii="Times New Roman" w:hAnsi="Times New Roman"/>
          <w:b/>
          <w:i/>
          <w:sz w:val="20"/>
          <w:szCs w:val="20"/>
        </w:rPr>
        <w:t>Sukladno iznijetom, u grafičkom dijelu Kartografski prikaz: Korištenje i namjena površina, na naznačenim područjima (lokacijama)</w:t>
      </w:r>
      <w:r w:rsidRPr="005E44AD">
        <w:rPr>
          <w:rFonts w:ascii="Times New Roman" w:hAnsi="Times New Roman"/>
          <w:i/>
          <w:sz w:val="20"/>
          <w:szCs w:val="20"/>
        </w:rPr>
        <w:t xml:space="preserve"> </w:t>
      </w:r>
      <w:r w:rsidRPr="005E44AD">
        <w:rPr>
          <w:rFonts w:ascii="Times New Roman" w:hAnsi="Times New Roman"/>
          <w:b/>
          <w:i/>
          <w:sz w:val="20"/>
          <w:szCs w:val="20"/>
        </w:rPr>
        <w:t>brisati markice za marikulturu.</w:t>
      </w:r>
    </w:p>
    <w:p w:rsidR="005E44AD" w:rsidRPr="005E44AD" w:rsidRDefault="005E44AD" w:rsidP="005E44AD">
      <w:pPr>
        <w:jc w:val="both"/>
        <w:rPr>
          <w:b/>
        </w:rPr>
      </w:pPr>
    </w:p>
    <w:p w:rsidR="005E44AD" w:rsidRPr="005E44AD" w:rsidRDefault="005E44AD" w:rsidP="005E44AD">
      <w:pPr>
        <w:jc w:val="both"/>
      </w:pPr>
      <w:r w:rsidRPr="005E44AD">
        <w:rPr>
          <w:b/>
        </w:rPr>
        <w:tab/>
        <w:t xml:space="preserve">O b r a z l o ž e n j e : </w:t>
      </w:r>
      <w:r w:rsidRPr="005E44AD">
        <w:t xml:space="preserve">Zahtjev se temelji na Zaključcima </w:t>
      </w:r>
      <w:r w:rsidRPr="005E44AD">
        <w:rPr>
          <w:b/>
        </w:rPr>
        <w:t xml:space="preserve">Gradskog urbanističkog </w:t>
      </w:r>
      <w:r w:rsidR="00231D85">
        <w:rPr>
          <w:b/>
        </w:rPr>
        <w:t xml:space="preserve"> </w:t>
      </w:r>
      <w:r w:rsidRPr="005E44AD">
        <w:rPr>
          <w:b/>
        </w:rPr>
        <w:t>odbora</w:t>
      </w:r>
      <w:r w:rsidRPr="005E44AD">
        <w:t>, KLASA: 350-01/12-01/10, URBROJ: 2128/03-12-3, povodom razmatranja nacrta</w:t>
      </w:r>
      <w:r w:rsidR="00231D85">
        <w:t xml:space="preserve"> </w:t>
      </w:r>
      <w:r w:rsidRPr="005E44AD">
        <w:t xml:space="preserve">Studije </w:t>
      </w:r>
      <w:r w:rsidR="00231D85">
        <w:t xml:space="preserve"> </w:t>
      </w:r>
      <w:r w:rsidRPr="005E44AD">
        <w:t>korištenja i zaštite</w:t>
      </w:r>
      <w:r w:rsidR="00231D85">
        <w:t xml:space="preserve"> </w:t>
      </w:r>
      <w:r w:rsidRPr="005E44AD">
        <w:t>mora</w:t>
      </w:r>
      <w:r w:rsidR="00231D85">
        <w:t xml:space="preserve"> </w:t>
      </w:r>
      <w:r w:rsidRPr="005E44AD">
        <w:t>i</w:t>
      </w:r>
      <w:r w:rsidR="00231D85">
        <w:t xml:space="preserve"> </w:t>
      </w:r>
      <w:r w:rsidRPr="005E44AD">
        <w:t xml:space="preserve">podmorja Splitsko-dalmatinske županije s naglaskom  na </w:t>
      </w:r>
      <w:r w:rsidRPr="005E44AD">
        <w:tab/>
        <w:t>djelatnost marikulture, s grafičkim i tekstualnim dijelom prijedloga Izmjena i dopuna</w:t>
      </w:r>
      <w:r w:rsidR="00231D85">
        <w:t xml:space="preserve"> </w:t>
      </w:r>
      <w:r w:rsidRPr="005E44AD">
        <w:t>Prostornog plana Splitsko-dalmatinske županije,</w:t>
      </w:r>
      <w:r w:rsidR="00231D85">
        <w:t xml:space="preserve"> </w:t>
      </w:r>
      <w:r w:rsidRPr="005E44AD">
        <w:t>donesenim</w:t>
      </w:r>
      <w:r w:rsidR="00231D85">
        <w:t xml:space="preserve"> </w:t>
      </w:r>
      <w:r w:rsidRPr="005E44AD">
        <w:t>u</w:t>
      </w:r>
      <w:r w:rsidR="00231D85">
        <w:t xml:space="preserve"> </w:t>
      </w:r>
      <w:r w:rsidRPr="005E44AD">
        <w:t>suglasnosti</w:t>
      </w:r>
      <w:r w:rsidR="00231D85">
        <w:t xml:space="preserve"> </w:t>
      </w:r>
      <w:r w:rsidRPr="005E44AD">
        <w:t xml:space="preserve">s </w:t>
      </w:r>
      <w:r w:rsidR="00231D85">
        <w:t xml:space="preserve"> </w:t>
      </w:r>
      <w:r w:rsidRPr="005E44AD">
        <w:t>Gradonačelnicom Grada Staroga Grada na XXIV sjednici Odbora održanoj dana 1. ožujka</w:t>
      </w:r>
      <w:r w:rsidR="00231D85">
        <w:t xml:space="preserve"> </w:t>
      </w:r>
      <w:r w:rsidRPr="005E44AD">
        <w:t xml:space="preserve">2012. godine, i Zaključcima </w:t>
      </w:r>
      <w:r w:rsidRPr="005E44AD">
        <w:rPr>
          <w:b/>
        </w:rPr>
        <w:t>Gradskog vijeća Grada</w:t>
      </w:r>
      <w:r w:rsidR="00231D85">
        <w:rPr>
          <w:b/>
        </w:rPr>
        <w:t xml:space="preserve"> </w:t>
      </w:r>
      <w:r w:rsidRPr="005E44AD">
        <w:rPr>
          <w:b/>
        </w:rPr>
        <w:t>Staroga</w:t>
      </w:r>
      <w:r w:rsidR="00231D85">
        <w:t xml:space="preserve"> </w:t>
      </w:r>
      <w:r w:rsidRPr="005E44AD">
        <w:t>Grada</w:t>
      </w:r>
      <w:r w:rsidR="00231D85">
        <w:t xml:space="preserve"> </w:t>
      </w:r>
      <w:r w:rsidRPr="005E44AD">
        <w:t>KLASA:</w:t>
      </w:r>
      <w:r w:rsidR="00231D85">
        <w:t xml:space="preserve"> </w:t>
      </w:r>
      <w:r w:rsidRPr="005E44AD">
        <w:t>350-01/12-01/10,</w:t>
      </w:r>
      <w:r w:rsidR="00231D85">
        <w:t xml:space="preserve"> </w:t>
      </w:r>
      <w:r w:rsidRPr="005E44AD">
        <w:t xml:space="preserve">URBROJ: 2128/03-12-4 </w:t>
      </w:r>
      <w:r w:rsidRPr="005E44AD">
        <w:tab/>
        <w:t>od</w:t>
      </w:r>
      <w:r w:rsidR="00231D85">
        <w:t xml:space="preserve"> </w:t>
      </w:r>
      <w:r w:rsidRPr="005E44AD">
        <w:t>5.</w:t>
      </w:r>
      <w:r w:rsidR="00231D85">
        <w:t xml:space="preserve"> </w:t>
      </w:r>
      <w:r w:rsidRPr="005E44AD">
        <w:t>ožujka</w:t>
      </w:r>
      <w:r w:rsidR="00231D85">
        <w:t xml:space="preserve"> </w:t>
      </w:r>
      <w:r w:rsidRPr="005E44AD">
        <w:t>2012. godine.</w:t>
      </w:r>
    </w:p>
    <w:p w:rsidR="005E44AD" w:rsidRPr="005E44AD" w:rsidRDefault="005E44AD" w:rsidP="005E44AD">
      <w:pPr>
        <w:jc w:val="both"/>
      </w:pPr>
    </w:p>
    <w:p w:rsidR="005E44AD" w:rsidRPr="005E44AD" w:rsidRDefault="005E44AD" w:rsidP="00231D85">
      <w:pPr>
        <w:ind w:left="567" w:hanging="567"/>
        <w:jc w:val="both"/>
        <w:rPr>
          <w:rFonts w:eastAsia="TT3F0Co00"/>
          <w:b/>
        </w:rPr>
      </w:pPr>
      <w:r w:rsidRPr="005E44AD">
        <w:rPr>
          <w:rFonts w:eastAsia="TT3F0Co00"/>
          <w:b/>
        </w:rPr>
        <w:t xml:space="preserve">1.2.2. </w:t>
      </w:r>
      <w:r w:rsidRPr="005E44AD">
        <w:rPr>
          <w:rFonts w:eastAsia="TT3F0Co00"/>
          <w:b/>
        </w:rPr>
        <w:tab/>
        <w:t>Zahvati i građevine od važnosti za Županiju</w:t>
      </w:r>
    </w:p>
    <w:p w:rsidR="005E44AD" w:rsidRPr="005E44AD" w:rsidRDefault="005E44AD" w:rsidP="005E44AD">
      <w:pPr>
        <w:jc w:val="both"/>
        <w:rPr>
          <w:rFonts w:eastAsia="TT3F0Co00"/>
          <w:b/>
        </w:rPr>
      </w:pPr>
    </w:p>
    <w:p w:rsidR="005E44AD" w:rsidRPr="005E44AD" w:rsidRDefault="005E44AD" w:rsidP="005E44AD">
      <w:pPr>
        <w:jc w:val="both"/>
        <w:rPr>
          <w:rFonts w:eastAsia="TT3F0Co00"/>
          <w:b/>
        </w:rPr>
      </w:pPr>
      <w:r w:rsidRPr="005E44AD">
        <w:rPr>
          <w:rFonts w:eastAsia="TT3F0Co00"/>
          <w:b/>
        </w:rPr>
        <w:tab/>
      </w:r>
      <w:r w:rsidRPr="005E44AD">
        <w:rPr>
          <w:rFonts w:eastAsia="TT3F0Co00"/>
          <w:b/>
        </w:rPr>
        <w:tab/>
        <w:t>Članak 53.</w:t>
      </w:r>
    </w:p>
    <w:p w:rsidR="005E44AD" w:rsidRPr="005E44AD" w:rsidRDefault="005E44AD" w:rsidP="005E44AD">
      <w:pPr>
        <w:jc w:val="both"/>
        <w:rPr>
          <w:b/>
        </w:rPr>
      </w:pPr>
    </w:p>
    <w:p w:rsidR="005E44AD" w:rsidRPr="005E44AD" w:rsidRDefault="005E44AD" w:rsidP="005E44AD">
      <w:pPr>
        <w:ind w:left="708"/>
        <w:jc w:val="both"/>
      </w:pPr>
      <w:r w:rsidRPr="005E44AD">
        <w:t>„Građevine zračnog prometa:</w:t>
      </w:r>
    </w:p>
    <w:p w:rsidR="005E44AD" w:rsidRPr="005E44AD" w:rsidRDefault="005E44AD" w:rsidP="005E44AD">
      <w:pPr>
        <w:ind w:left="708"/>
        <w:jc w:val="both"/>
      </w:pPr>
      <w:r w:rsidRPr="005E44AD">
        <w:rPr>
          <w:rFonts w:eastAsia="Calibri"/>
        </w:rPr>
        <w:t>b) Helidromi-interventni</w:t>
      </w:r>
    </w:p>
    <w:p w:rsidR="005E44AD" w:rsidRPr="005E44AD" w:rsidRDefault="005E44AD" w:rsidP="005E44AD">
      <w:pPr>
        <w:ind w:firstLine="708"/>
        <w:jc w:val="both"/>
        <w:rPr>
          <w:rFonts w:eastAsia="Calibri"/>
        </w:rPr>
      </w:pPr>
      <w:r w:rsidRPr="005E44AD">
        <w:rPr>
          <w:rFonts w:eastAsia="Calibri"/>
        </w:rPr>
        <w:t xml:space="preserve">Planirani: </w:t>
      </w:r>
    </w:p>
    <w:p w:rsidR="005E44AD" w:rsidRPr="005E44AD" w:rsidRDefault="005E44AD" w:rsidP="005E44AD">
      <w:pPr>
        <w:ind w:firstLine="708"/>
        <w:jc w:val="both"/>
        <w:rPr>
          <w:rFonts w:eastAsia="Calibri"/>
        </w:rPr>
      </w:pPr>
      <w:r w:rsidRPr="005E44AD">
        <w:rPr>
          <w:rFonts w:eastAsia="Calibri"/>
        </w:rPr>
        <w:t>1. Bra</w:t>
      </w:r>
      <w:r w:rsidRPr="005E44AD">
        <w:rPr>
          <w:rFonts w:eastAsia="TT3EFDo00"/>
        </w:rPr>
        <w:t>č</w:t>
      </w:r>
      <w:r w:rsidRPr="005E44AD">
        <w:rPr>
          <w:rFonts w:eastAsia="Calibri"/>
        </w:rPr>
        <w:t>-Nerežiš</w:t>
      </w:r>
      <w:r w:rsidRPr="005E44AD">
        <w:rPr>
          <w:rFonts w:eastAsia="TT3EFDo00"/>
        </w:rPr>
        <w:t>ć</w:t>
      </w:r>
      <w:r w:rsidRPr="005E44AD">
        <w:rPr>
          <w:rFonts w:eastAsia="Calibri"/>
        </w:rPr>
        <w:t>a, Bra</w:t>
      </w:r>
      <w:r w:rsidRPr="005E44AD">
        <w:rPr>
          <w:rFonts w:eastAsia="TT3EFDo00"/>
        </w:rPr>
        <w:t>č</w:t>
      </w:r>
      <w:r w:rsidRPr="005E44AD">
        <w:rPr>
          <w:rFonts w:eastAsia="Calibri"/>
        </w:rPr>
        <w:t>-Sutivan</w:t>
      </w:r>
    </w:p>
    <w:p w:rsidR="005E44AD" w:rsidRPr="005E44AD" w:rsidRDefault="005E44AD" w:rsidP="005E44AD">
      <w:pPr>
        <w:ind w:firstLine="708"/>
        <w:jc w:val="both"/>
        <w:rPr>
          <w:rFonts w:eastAsia="Calibri"/>
        </w:rPr>
      </w:pPr>
      <w:r w:rsidRPr="005E44AD">
        <w:rPr>
          <w:rFonts w:eastAsia="Calibri"/>
        </w:rPr>
        <w:t>2. Hvar-Jelsa</w:t>
      </w:r>
      <w:r w:rsidRPr="005E44AD">
        <w:rPr>
          <w:rFonts w:eastAsia="Calibri"/>
          <w:b/>
        </w:rPr>
        <w:t>,</w:t>
      </w:r>
      <w:r w:rsidRPr="005E44AD">
        <w:rPr>
          <w:rFonts w:eastAsia="Calibri"/>
        </w:rPr>
        <w:t xml:space="preserve"> Hvar-Bogomolje</w:t>
      </w:r>
    </w:p>
    <w:p w:rsidR="005E44AD" w:rsidRPr="005E44AD" w:rsidRDefault="005E44AD" w:rsidP="005E44AD">
      <w:pPr>
        <w:jc w:val="both"/>
        <w:rPr>
          <w:rFonts w:eastAsia="Calibri"/>
        </w:rPr>
      </w:pPr>
      <w:r w:rsidRPr="005E44AD">
        <w:rPr>
          <w:rFonts w:eastAsia="Calibri"/>
        </w:rPr>
        <w:tab/>
        <w:t>3. Vis (Vis, Plisko polje),</w:t>
      </w:r>
    </w:p>
    <w:p w:rsidR="005E44AD" w:rsidRPr="005E44AD" w:rsidRDefault="005E44AD" w:rsidP="005E44AD">
      <w:pPr>
        <w:ind w:left="708"/>
        <w:jc w:val="both"/>
        <w:rPr>
          <w:rFonts w:eastAsia="Calibri"/>
        </w:rPr>
      </w:pPr>
      <w:r w:rsidRPr="005E44AD">
        <w:rPr>
          <w:rFonts w:eastAsia="Calibri"/>
        </w:rPr>
        <w:t>4.Komiža (Dragomi-Komik)“</w:t>
      </w:r>
    </w:p>
    <w:p w:rsidR="005E44AD" w:rsidRPr="005E44AD" w:rsidRDefault="005E44AD" w:rsidP="005E44AD">
      <w:pPr>
        <w:ind w:left="708"/>
        <w:jc w:val="both"/>
        <w:rPr>
          <w:rFonts w:eastAsia="Calibri"/>
        </w:rPr>
      </w:pPr>
    </w:p>
    <w:p w:rsidR="005E44AD" w:rsidRPr="005E44AD" w:rsidRDefault="005E44AD" w:rsidP="00F13C83">
      <w:pPr>
        <w:ind w:firstLine="708"/>
        <w:jc w:val="both"/>
        <w:rPr>
          <w:rFonts w:eastAsia="Calibri"/>
          <w:b/>
          <w:i/>
        </w:rPr>
      </w:pPr>
      <w:r w:rsidRPr="005E44AD">
        <w:rPr>
          <w:rFonts w:eastAsia="Calibri"/>
          <w:b/>
          <w:i/>
        </w:rPr>
        <w:t xml:space="preserve">Iza riječi: „Hvar-Jelsa“  d o d a t i : 3. Stari Grad-Pasika (Hvar). Brojevi 3. i 4. postaju brojevi 4. i 5. </w:t>
      </w:r>
    </w:p>
    <w:p w:rsidR="005E44AD" w:rsidRPr="005E44AD" w:rsidRDefault="005E44AD" w:rsidP="005E44AD">
      <w:pPr>
        <w:ind w:left="708"/>
        <w:jc w:val="both"/>
      </w:pPr>
    </w:p>
    <w:p w:rsidR="005E44AD" w:rsidRPr="005E44AD" w:rsidRDefault="005E44AD" w:rsidP="00F13C83">
      <w:pPr>
        <w:jc w:val="both"/>
      </w:pPr>
      <w:r w:rsidRPr="005E44AD">
        <w:rPr>
          <w:b/>
        </w:rPr>
        <w:lastRenderedPageBreak/>
        <w:tab/>
        <w:t xml:space="preserve">O b r a z l o ž e n j e : </w:t>
      </w:r>
      <w:r w:rsidRPr="005E44AD">
        <w:t xml:space="preserve">Odredbu članka 53. potrebno je </w:t>
      </w:r>
      <w:r w:rsidRPr="005E44AD">
        <w:rPr>
          <w:b/>
        </w:rPr>
        <w:t>uskladiti</w:t>
      </w:r>
      <w:r w:rsidRPr="005E44AD">
        <w:t xml:space="preserve"> s odredbom članka 140. koja glasi:</w:t>
      </w:r>
    </w:p>
    <w:p w:rsidR="005E44AD" w:rsidRPr="005E44AD" w:rsidRDefault="00F13C83" w:rsidP="00F13C83">
      <w:pPr>
        <w:jc w:val="both"/>
        <w:rPr>
          <w:rFonts w:eastAsia="TT3EFFo00"/>
        </w:rPr>
      </w:pPr>
      <w:r>
        <w:rPr>
          <w:rFonts w:eastAsia="TT3EFFo00"/>
          <w:b/>
        </w:rPr>
        <w:tab/>
      </w:r>
      <w:r w:rsidR="005E44AD" w:rsidRPr="005E44AD">
        <w:rPr>
          <w:rFonts w:eastAsia="TT3EFFo00"/>
          <w:b/>
        </w:rPr>
        <w:t>„</w:t>
      </w:r>
      <w:r w:rsidR="005E44AD" w:rsidRPr="005E44AD">
        <w:rPr>
          <w:rFonts w:eastAsia="Calibri"/>
        </w:rPr>
        <w:t>Postoje</w:t>
      </w:r>
      <w:r w:rsidR="005E44AD" w:rsidRPr="005E44AD">
        <w:rPr>
          <w:rFonts w:eastAsia="TT3EFDo00"/>
        </w:rPr>
        <w:t>ć</w:t>
      </w:r>
      <w:r w:rsidR="005E44AD" w:rsidRPr="005E44AD">
        <w:rPr>
          <w:rFonts w:eastAsia="Calibri"/>
        </w:rPr>
        <w:t>i interventni helidromi nalaze se: u Splitu (Firule), na otocima Drvenik Mali i Drvenik Veli; na Hvaru na lokacijama Vela Vira, Su</w:t>
      </w:r>
      <w:r w:rsidR="005E44AD" w:rsidRPr="005E44AD">
        <w:rPr>
          <w:rFonts w:eastAsia="TT3EFDo00"/>
        </w:rPr>
        <w:t>ć</w:t>
      </w:r>
      <w:r w:rsidR="005E44AD" w:rsidRPr="005E44AD">
        <w:rPr>
          <w:rFonts w:eastAsia="Calibri"/>
        </w:rPr>
        <w:t>uraj, Stari Grad-letilište; na Šolti u Grohotama; na Bra</w:t>
      </w:r>
      <w:r w:rsidR="005E44AD" w:rsidRPr="005E44AD">
        <w:rPr>
          <w:rFonts w:eastAsia="TT3EFDo00"/>
        </w:rPr>
        <w:t>č</w:t>
      </w:r>
      <w:r w:rsidR="005E44AD" w:rsidRPr="005E44AD">
        <w:rPr>
          <w:rFonts w:eastAsia="Calibri"/>
        </w:rPr>
        <w:t xml:space="preserve">u u Selcima i Milni. </w:t>
      </w:r>
      <w:r w:rsidR="005E44AD" w:rsidRPr="005E44AD">
        <w:rPr>
          <w:rFonts w:eastAsia="TT3EFFo00"/>
          <w:b/>
        </w:rPr>
        <w:t>Planirani interventni helidromi</w:t>
      </w:r>
      <w:r w:rsidR="005E44AD" w:rsidRPr="005E44AD">
        <w:rPr>
          <w:rFonts w:eastAsia="TT3EFFo00"/>
        </w:rPr>
        <w:t xml:space="preserve"> su: Pražnice (Bra</w:t>
      </w:r>
      <w:r w:rsidR="005E44AD" w:rsidRPr="005E44AD">
        <w:rPr>
          <w:rFonts w:eastAsia="TT3EFDo00"/>
        </w:rPr>
        <w:t>č</w:t>
      </w:r>
      <w:r w:rsidR="005E44AD" w:rsidRPr="005E44AD">
        <w:rPr>
          <w:rFonts w:eastAsia="TT3EFFo00"/>
        </w:rPr>
        <w:t>), Nerežiš</w:t>
      </w:r>
      <w:r w:rsidR="005E44AD" w:rsidRPr="005E44AD">
        <w:rPr>
          <w:rFonts w:eastAsia="TT3EFDo00"/>
        </w:rPr>
        <w:t>ć</w:t>
      </w:r>
      <w:r w:rsidR="005E44AD" w:rsidRPr="005E44AD">
        <w:rPr>
          <w:rFonts w:eastAsia="TT3EFFo00"/>
        </w:rPr>
        <w:t>a (Bra</w:t>
      </w:r>
      <w:r w:rsidR="005E44AD" w:rsidRPr="005E44AD">
        <w:rPr>
          <w:rFonts w:eastAsia="TT3EFDo00"/>
        </w:rPr>
        <w:t>č</w:t>
      </w:r>
      <w:r w:rsidR="005E44AD" w:rsidRPr="005E44AD">
        <w:rPr>
          <w:rFonts w:eastAsia="TT3EFFo00"/>
        </w:rPr>
        <w:t>), Mirca (Bra</w:t>
      </w:r>
      <w:r w:rsidR="005E44AD" w:rsidRPr="005E44AD">
        <w:rPr>
          <w:rFonts w:eastAsia="TT3EFDo00"/>
        </w:rPr>
        <w:t>č</w:t>
      </w:r>
      <w:r w:rsidR="005E44AD" w:rsidRPr="005E44AD">
        <w:rPr>
          <w:rFonts w:eastAsia="TT3EFFo00"/>
        </w:rPr>
        <w:t>), Sutivan (Bra</w:t>
      </w:r>
      <w:r w:rsidR="005E44AD" w:rsidRPr="005E44AD">
        <w:rPr>
          <w:rFonts w:eastAsia="TT3EFDo00"/>
        </w:rPr>
        <w:t>č</w:t>
      </w:r>
      <w:r w:rsidR="005E44AD" w:rsidRPr="005E44AD">
        <w:rPr>
          <w:rFonts w:eastAsia="TT3EFFo00"/>
        </w:rPr>
        <w:t xml:space="preserve">), Grad Hvar, Bogomolje (Hvar), </w:t>
      </w:r>
      <w:r w:rsidR="005E44AD" w:rsidRPr="005E44AD">
        <w:rPr>
          <w:rFonts w:eastAsia="TT3EFFo00"/>
          <w:b/>
        </w:rPr>
        <w:t>Stari Grad-Pasika (Hvar),</w:t>
      </w:r>
      <w:r w:rsidR="005E44AD" w:rsidRPr="005E44AD">
        <w:rPr>
          <w:rFonts w:eastAsia="TT3EFFo00"/>
        </w:rPr>
        <w:t xml:space="preserve"> Samogor Vis (Vis), Plisko polje (Vis), otok Š</w:t>
      </w:r>
      <w:r w:rsidR="005E44AD" w:rsidRPr="005E44AD">
        <w:rPr>
          <w:rFonts w:eastAsia="TT3EFDo00"/>
        </w:rPr>
        <w:t>ć</w:t>
      </w:r>
      <w:r w:rsidR="005E44AD" w:rsidRPr="005E44AD">
        <w:rPr>
          <w:rFonts w:eastAsia="TT3EFFo00"/>
        </w:rPr>
        <w:t>edro, uvala Palmižana (Hvar), otok Palagruža, Vinjani Gornji, Zvjezdano selo (Mosor), te u gradovima Vrlika, Sinj, Vrgorac, Makarska, Supetar i Komiža te u op</w:t>
      </w:r>
      <w:r w:rsidR="005E44AD" w:rsidRPr="005E44AD">
        <w:rPr>
          <w:rFonts w:eastAsia="TT3EFDo00"/>
        </w:rPr>
        <w:t>ć</w:t>
      </w:r>
      <w:r w:rsidR="005E44AD" w:rsidRPr="005E44AD">
        <w:rPr>
          <w:rFonts w:eastAsia="TT3EFFo00"/>
        </w:rPr>
        <w:t>inama Gradac.“</w:t>
      </w:r>
    </w:p>
    <w:p w:rsidR="005E44AD" w:rsidRPr="005E44AD" w:rsidRDefault="005E44AD" w:rsidP="00F13C83">
      <w:pPr>
        <w:jc w:val="both"/>
        <w:rPr>
          <w:rFonts w:eastAsia="Calibri"/>
        </w:rPr>
      </w:pPr>
    </w:p>
    <w:p w:rsidR="005E44AD" w:rsidRPr="005E44AD" w:rsidRDefault="005E44AD" w:rsidP="00F13C83">
      <w:pPr>
        <w:ind w:left="709" w:hanging="709"/>
        <w:jc w:val="both"/>
        <w:rPr>
          <w:rFonts w:eastAsia="Calibri"/>
          <w:b/>
          <w:bCs/>
          <w:iCs/>
        </w:rPr>
      </w:pPr>
      <w:r w:rsidRPr="005E44AD">
        <w:rPr>
          <w:rFonts w:eastAsia="Calibri"/>
          <w:b/>
          <w:bCs/>
          <w:iCs/>
        </w:rPr>
        <w:t>1.16.1:</w:t>
      </w:r>
      <w:r w:rsidRPr="005E44AD">
        <w:rPr>
          <w:rFonts w:eastAsia="Calibri"/>
          <w:b/>
          <w:bCs/>
          <w:iCs/>
        </w:rPr>
        <w:tab/>
        <w:t>Izdvojena gra</w:t>
      </w:r>
      <w:r w:rsidRPr="005E44AD">
        <w:rPr>
          <w:rFonts w:eastAsia="TT3F29o00"/>
          <w:b/>
        </w:rPr>
        <w:t>đ</w:t>
      </w:r>
      <w:r w:rsidRPr="005E44AD">
        <w:rPr>
          <w:rFonts w:eastAsia="Calibri"/>
          <w:b/>
          <w:bCs/>
          <w:iCs/>
        </w:rPr>
        <w:t>evinska podru</w:t>
      </w:r>
      <w:r w:rsidRPr="005E44AD">
        <w:rPr>
          <w:rFonts w:eastAsia="TT3F29o00"/>
          <w:b/>
        </w:rPr>
        <w:t>č</w:t>
      </w:r>
      <w:r w:rsidRPr="005E44AD">
        <w:rPr>
          <w:rFonts w:eastAsia="Calibri"/>
          <w:b/>
          <w:bCs/>
          <w:iCs/>
        </w:rPr>
        <w:t>ja ugostiteljsko-turisti</w:t>
      </w:r>
      <w:r w:rsidRPr="005E44AD">
        <w:rPr>
          <w:rFonts w:eastAsia="TT3F29o00"/>
          <w:b/>
        </w:rPr>
        <w:t>č</w:t>
      </w:r>
      <w:r w:rsidRPr="005E44AD">
        <w:rPr>
          <w:rFonts w:eastAsia="Calibri"/>
          <w:b/>
          <w:bCs/>
          <w:iCs/>
        </w:rPr>
        <w:t>ke namjene</w:t>
      </w:r>
    </w:p>
    <w:p w:rsidR="00F13C83" w:rsidRDefault="00F13C83" w:rsidP="00F13C83">
      <w:pPr>
        <w:ind w:left="709" w:hanging="709"/>
        <w:jc w:val="both"/>
        <w:rPr>
          <w:rFonts w:eastAsia="TT3F11o00"/>
          <w:b/>
        </w:rPr>
      </w:pPr>
    </w:p>
    <w:p w:rsidR="005E44AD" w:rsidRPr="005E44AD" w:rsidRDefault="005E44AD" w:rsidP="00F13C83">
      <w:pPr>
        <w:ind w:left="709" w:hanging="709"/>
        <w:jc w:val="both"/>
        <w:rPr>
          <w:rFonts w:eastAsia="TT3F11o00"/>
          <w:b/>
        </w:rPr>
      </w:pPr>
      <w:r w:rsidRPr="005E44AD">
        <w:rPr>
          <w:rFonts w:eastAsia="TT3F11o00"/>
          <w:b/>
        </w:rPr>
        <w:t>1.3.4.</w:t>
      </w:r>
      <w:r w:rsidRPr="005E44AD">
        <w:rPr>
          <w:rFonts w:eastAsia="TT3F11o00"/>
          <w:b/>
        </w:rPr>
        <w:tab/>
        <w:t>Turizam</w:t>
      </w:r>
    </w:p>
    <w:p w:rsidR="005E44AD" w:rsidRPr="005E44AD" w:rsidRDefault="005E44AD" w:rsidP="00F13C83">
      <w:pPr>
        <w:ind w:firstLine="708"/>
        <w:jc w:val="both"/>
        <w:rPr>
          <w:rFonts w:eastAsia="TT3F11o00"/>
          <w:b/>
        </w:rPr>
      </w:pPr>
    </w:p>
    <w:p w:rsidR="005E44AD" w:rsidRPr="005E44AD" w:rsidRDefault="005E44AD" w:rsidP="00F13C83">
      <w:pPr>
        <w:jc w:val="center"/>
        <w:rPr>
          <w:rFonts w:eastAsia="TT3F11o00"/>
          <w:b/>
          <w:bCs/>
          <w:color w:val="000000"/>
        </w:rPr>
      </w:pPr>
      <w:r w:rsidRPr="005E44AD">
        <w:rPr>
          <w:rFonts w:eastAsia="TT3EFFo00"/>
          <w:b/>
          <w:color w:val="000000"/>
        </w:rPr>
        <w:t>Č</w:t>
      </w:r>
      <w:r w:rsidRPr="005E44AD">
        <w:rPr>
          <w:rFonts w:eastAsia="TT3F11o00"/>
          <w:b/>
          <w:bCs/>
          <w:color w:val="000000"/>
        </w:rPr>
        <w:t>lanak 64.</w:t>
      </w:r>
    </w:p>
    <w:p w:rsidR="005E44AD" w:rsidRPr="005E44AD" w:rsidRDefault="005E44AD" w:rsidP="00F13C83">
      <w:pPr>
        <w:jc w:val="both"/>
        <w:rPr>
          <w:rFonts w:eastAsia="TT3F11o00"/>
          <w:b/>
          <w:bCs/>
          <w:color w:val="000000"/>
        </w:rPr>
      </w:pPr>
    </w:p>
    <w:p w:rsidR="005E44AD" w:rsidRPr="005E44AD" w:rsidRDefault="00F13C83" w:rsidP="00F13C83">
      <w:pPr>
        <w:jc w:val="both"/>
        <w:rPr>
          <w:rFonts w:eastAsia="Calibri"/>
          <w:b/>
          <w:bCs/>
          <w:i/>
          <w:iCs/>
        </w:rPr>
      </w:pPr>
      <w:r>
        <w:rPr>
          <w:rFonts w:eastAsia="Calibri"/>
          <w:b/>
          <w:bCs/>
          <w:i/>
          <w:iCs/>
        </w:rPr>
        <w:tab/>
      </w:r>
      <w:r w:rsidR="005E44AD" w:rsidRPr="005E44AD">
        <w:rPr>
          <w:rFonts w:eastAsia="Calibri"/>
          <w:b/>
          <w:bCs/>
          <w:i/>
          <w:iCs/>
        </w:rPr>
        <w:t>Izdvojeno građevinsko područje ugostiteljsko-turističke namjene izvan naselja:</w:t>
      </w:r>
    </w:p>
    <w:p w:rsidR="005E44AD" w:rsidRPr="005E44AD" w:rsidRDefault="005E44AD" w:rsidP="00F13C83">
      <w:pPr>
        <w:jc w:val="both"/>
        <w:rPr>
          <w:rFonts w:eastAsia="Calibri"/>
          <w:b/>
          <w:bCs/>
          <w:i/>
          <w:iCs/>
        </w:rPr>
      </w:pPr>
      <w:r w:rsidRPr="005E44AD">
        <w:rPr>
          <w:rFonts w:eastAsia="Calibri"/>
          <w:b/>
        </w:rPr>
        <w:t>STARI GRAD STARI GRAD BOROVA 2, površine 9,00 ha maksimalnog kapaciteta 800 ležaja, vrste T2</w:t>
      </w:r>
    </w:p>
    <w:p w:rsidR="005E44AD" w:rsidRPr="005E44AD" w:rsidRDefault="005E44AD" w:rsidP="00F13C83">
      <w:pPr>
        <w:jc w:val="both"/>
        <w:rPr>
          <w:rFonts w:eastAsia="Calibri"/>
          <w:b/>
          <w:bCs/>
          <w:i/>
          <w:iCs/>
        </w:rPr>
      </w:pPr>
    </w:p>
    <w:p w:rsidR="005E44AD" w:rsidRPr="005E44AD" w:rsidRDefault="00F13C83" w:rsidP="00F13C83">
      <w:pPr>
        <w:jc w:val="both"/>
        <w:rPr>
          <w:rFonts w:eastAsia="Calibri"/>
          <w:b/>
          <w:bCs/>
          <w:i/>
          <w:iCs/>
        </w:rPr>
      </w:pPr>
      <w:r>
        <w:rPr>
          <w:rFonts w:eastAsia="Calibri"/>
          <w:b/>
          <w:bCs/>
          <w:i/>
          <w:iCs/>
        </w:rPr>
        <w:tab/>
      </w:r>
      <w:r w:rsidR="005E44AD" w:rsidRPr="005E44AD">
        <w:rPr>
          <w:rFonts w:eastAsia="Calibri"/>
          <w:b/>
          <w:bCs/>
          <w:i/>
          <w:iCs/>
        </w:rPr>
        <w:t>Odbor traži pojašnjenje o kojoj je zoni riječ?: Naime, u grafičkom dijelu, Kartografski prikaz: Korištenje i namjena prostora kao zona koja se zadržava u prostoru označena je zona „Borova 1“ površine 9,00 ha, što je u nesuglasju s citiranom odredbom. (članak 64.)</w:t>
      </w:r>
    </w:p>
    <w:p w:rsidR="005E44AD" w:rsidRPr="005E44AD" w:rsidRDefault="00F13C83" w:rsidP="00F13C83">
      <w:pPr>
        <w:jc w:val="both"/>
        <w:rPr>
          <w:i/>
        </w:rPr>
      </w:pPr>
      <w:r>
        <w:rPr>
          <w:rFonts w:eastAsia="Calibri"/>
          <w:b/>
          <w:bCs/>
          <w:i/>
          <w:iCs/>
        </w:rPr>
        <w:tab/>
      </w:r>
      <w:r w:rsidR="005E44AD" w:rsidRPr="005E44AD">
        <w:rPr>
          <w:rFonts w:eastAsia="Calibri"/>
          <w:b/>
          <w:bCs/>
          <w:i/>
          <w:iCs/>
        </w:rPr>
        <w:t xml:space="preserve">Također, Odbor predlaže da se preispita mogućnost povećanja površine ove zone na mogućih 15,00 ha, budući da predložena površina od 9,00 ha, s obzirom na </w:t>
      </w:r>
      <w:r w:rsidR="005E44AD" w:rsidRPr="005E44AD">
        <w:rPr>
          <w:b/>
          <w:i/>
        </w:rPr>
        <w:t>veličinu, oblik, kapacitet, te zabranu gradnje smještajnih objekata unutar pojasa od 70-100 m od mora ne omogućava stvaranje prostornih mogućnosti unutar kojih je moguće stvoriti preduvjete za realizaciju programa navedene ugostiteljsko-turističke namjene.</w:t>
      </w:r>
    </w:p>
    <w:p w:rsidR="005E44AD" w:rsidRPr="005E44AD" w:rsidRDefault="005E44AD" w:rsidP="005E44AD">
      <w:pPr>
        <w:ind w:left="708"/>
        <w:jc w:val="both"/>
        <w:rPr>
          <w:rFonts w:eastAsia="Calibri"/>
          <w:bCs/>
          <w:i/>
          <w:iCs/>
        </w:rPr>
      </w:pPr>
    </w:p>
    <w:p w:rsidR="00F13C83" w:rsidRDefault="005E44AD" w:rsidP="00F13C83">
      <w:pPr>
        <w:jc w:val="both"/>
        <w:rPr>
          <w:rFonts w:eastAsia="Calibri"/>
          <w:b/>
          <w:bCs/>
          <w:iCs/>
        </w:rPr>
      </w:pPr>
      <w:r w:rsidRPr="005E44AD">
        <w:rPr>
          <w:rFonts w:eastAsia="Calibri"/>
          <w:b/>
          <w:bCs/>
          <w:iCs/>
        </w:rPr>
        <w:t>Ostala izdvojena građevinska područja ugostiteljsko-turističke namjene izvan naselja koja se brišu:</w:t>
      </w:r>
    </w:p>
    <w:p w:rsidR="005E44AD" w:rsidRPr="00F13C83" w:rsidRDefault="005E44AD" w:rsidP="00F13C83">
      <w:pPr>
        <w:jc w:val="both"/>
        <w:rPr>
          <w:rFonts w:eastAsia="Calibri"/>
          <w:b/>
          <w:bCs/>
          <w:iCs/>
        </w:rPr>
      </w:pPr>
      <w:r w:rsidRPr="005E44AD">
        <w:rPr>
          <w:rFonts w:eastAsia="Calibri"/>
          <w:b/>
        </w:rPr>
        <w:t>STARI GRAD STARI GRAD BOROVA 2 (T2) ili BOROVA 1</w:t>
      </w:r>
    </w:p>
    <w:p w:rsidR="005E44AD" w:rsidRPr="005E44AD" w:rsidRDefault="005E44AD" w:rsidP="00F13C83">
      <w:pPr>
        <w:jc w:val="both"/>
        <w:rPr>
          <w:rFonts w:eastAsia="Calibri"/>
          <w:b/>
        </w:rPr>
      </w:pPr>
      <w:r w:rsidRPr="005E44AD">
        <w:rPr>
          <w:rFonts w:eastAsia="Calibri"/>
          <w:b/>
        </w:rPr>
        <w:t>STARI GRAD STARI GRAD BOROVA 3 (T2)</w:t>
      </w:r>
    </w:p>
    <w:p w:rsidR="005E44AD" w:rsidRPr="005E44AD" w:rsidRDefault="005E44AD" w:rsidP="00F13C83">
      <w:pPr>
        <w:jc w:val="both"/>
        <w:rPr>
          <w:rFonts w:eastAsia="Calibri"/>
          <w:b/>
        </w:rPr>
      </w:pPr>
      <w:r w:rsidRPr="005E44AD">
        <w:rPr>
          <w:rFonts w:eastAsia="Calibri"/>
          <w:b/>
        </w:rPr>
        <w:t>STARI GRAD MUDRI DOLACVRBANJ (T2)</w:t>
      </w:r>
    </w:p>
    <w:p w:rsidR="005E44AD" w:rsidRPr="005E44AD" w:rsidRDefault="005E44AD" w:rsidP="00F13C83">
      <w:pPr>
        <w:jc w:val="both"/>
        <w:rPr>
          <w:rFonts w:eastAsia="Calibri"/>
          <w:b/>
        </w:rPr>
      </w:pPr>
      <w:r w:rsidRPr="005E44AD">
        <w:rPr>
          <w:rFonts w:eastAsia="Calibri"/>
          <w:b/>
        </w:rPr>
        <w:t>MUDRI DOLAC (BASINA) /T2/</w:t>
      </w:r>
    </w:p>
    <w:p w:rsidR="005E44AD" w:rsidRPr="005E44AD" w:rsidRDefault="005E44AD" w:rsidP="005E44AD">
      <w:pPr>
        <w:ind w:firstLine="708"/>
        <w:jc w:val="both"/>
        <w:rPr>
          <w:rFonts w:eastAsia="Calibri"/>
          <w:b/>
        </w:rPr>
      </w:pPr>
    </w:p>
    <w:p w:rsidR="005E44AD" w:rsidRPr="005E44AD" w:rsidRDefault="00F13C83" w:rsidP="00F13C83">
      <w:pPr>
        <w:jc w:val="both"/>
        <w:rPr>
          <w:b/>
        </w:rPr>
      </w:pPr>
      <w:r>
        <w:rPr>
          <w:rFonts w:eastAsia="Calibri"/>
          <w:b/>
          <w:i/>
        </w:rPr>
        <w:tab/>
      </w:r>
      <w:r w:rsidR="005E44AD" w:rsidRPr="005E44AD">
        <w:rPr>
          <w:rFonts w:eastAsia="Calibri"/>
          <w:b/>
          <w:i/>
        </w:rPr>
        <w:t xml:space="preserve">Glede navedenih zona, Gradski urbanistički odbor u cijelosti potvrđuje svoje Zaključke, KLASA: </w:t>
      </w:r>
      <w:r w:rsidR="005E44AD" w:rsidRPr="005E44AD">
        <w:rPr>
          <w:b/>
          <w:i/>
        </w:rPr>
        <w:t>KLASA: 350-01/11-01/5, URBROJ: 2128/03-11-7</w:t>
      </w:r>
      <w:r w:rsidR="005E44AD" w:rsidRPr="005E44AD">
        <w:rPr>
          <w:rFonts w:eastAsia="Calibri"/>
          <w:b/>
          <w:i/>
        </w:rPr>
        <w:t xml:space="preserve"> od 19. kolovoza 2011. Godine, koje je prihvatilo i usvojilo Gradsko vijeće Grada Staroga Grada pod KLASA: </w:t>
      </w:r>
      <w:r w:rsidR="005E44AD" w:rsidRPr="005E44AD">
        <w:rPr>
          <w:b/>
          <w:i/>
        </w:rPr>
        <w:t>350-01/11-</w:t>
      </w:r>
      <w:r w:rsidR="005E44AD" w:rsidRPr="005E44AD">
        <w:rPr>
          <w:b/>
          <w:i/>
        </w:rPr>
        <w:lastRenderedPageBreak/>
        <w:t>01/5, URBROJ: 2128/03-11-7, 5. rujna 2011. godine, a koji glase</w:t>
      </w:r>
      <w:r w:rsidR="005E44AD" w:rsidRPr="005E44AD">
        <w:rPr>
          <w:b/>
        </w:rPr>
        <w:t>:</w:t>
      </w:r>
    </w:p>
    <w:p w:rsidR="005E44AD" w:rsidRPr="005E44AD" w:rsidRDefault="00F13C83" w:rsidP="000A0FE3">
      <w:pPr>
        <w:numPr>
          <w:ilvl w:val="0"/>
          <w:numId w:val="9"/>
        </w:numPr>
        <w:tabs>
          <w:tab w:val="clear" w:pos="1140"/>
        </w:tabs>
        <w:overflowPunct/>
        <w:autoSpaceDE/>
        <w:autoSpaceDN/>
        <w:adjustRightInd/>
        <w:ind w:left="284" w:hanging="284"/>
        <w:jc w:val="both"/>
        <w:textAlignment w:val="auto"/>
      </w:pPr>
      <w:r w:rsidRPr="005E44AD">
        <w:rPr>
          <w:rFonts w:eastAsia="Calibri"/>
          <w:b/>
        </w:rPr>
        <w:t xml:space="preserve"> </w:t>
      </w:r>
      <w:r w:rsidR="005E44AD" w:rsidRPr="005E44AD">
        <w:rPr>
          <w:rFonts w:eastAsia="Calibri"/>
          <w:b/>
        </w:rPr>
        <w:t>„</w:t>
      </w:r>
      <w:r w:rsidR="005E44AD" w:rsidRPr="005E44AD">
        <w:t xml:space="preserve">Gradski urbanistički odbor </w:t>
      </w:r>
      <w:r w:rsidR="005E44AD" w:rsidRPr="005E44AD">
        <w:rPr>
          <w:b/>
        </w:rPr>
        <w:t>ustraje</w:t>
      </w:r>
      <w:r w:rsidR="005E44AD" w:rsidRPr="005E44AD">
        <w:t xml:space="preserve"> na ranije zauzetom stavu da se izdvojena građevinska područja izvan naselja ugostiteljsko-turističke namjene T2 BOROVA 1, BOROVA 2 i BOROVA 3 (dalje u tekstu: zone), Izmjenama i dopunama Prostornog plana Splitsko-dalmatinske županije, </w:t>
      </w:r>
      <w:r w:rsidR="005E44AD" w:rsidRPr="005E44AD">
        <w:rPr>
          <w:b/>
        </w:rPr>
        <w:t>i dalje zadrže u prostoru</w:t>
      </w:r>
      <w:r w:rsidR="005E44AD" w:rsidRPr="005E44AD">
        <w:t xml:space="preserve"> tj. da se  n e  u k i d a j u, uz mogućnost preoblikovanja kojim se neće ugroziti interesi investitora (tvrtke otok CONSULTUS d.o.o. i BOROVA d.o.o.) koji u granicama obuhvata sadašnjih zona Borova 1 i Borova 3 imaju u vlasništvu neizgrađeno građevinsko zemljište. Zonu T2 Borova 1 po mogućnosti preoblikovati prema Idejnom rješenju turističko-ugostiteljskog naselja Borova 1 T.D. 14/11. Zadržavanje ovih zona u prostoru od interesa je za Grad Stari Grad.</w:t>
      </w:r>
    </w:p>
    <w:p w:rsidR="005E44AD" w:rsidRPr="005E44AD" w:rsidRDefault="005E44AD" w:rsidP="000A0FE3">
      <w:pPr>
        <w:numPr>
          <w:ilvl w:val="0"/>
          <w:numId w:val="9"/>
        </w:numPr>
        <w:tabs>
          <w:tab w:val="clear" w:pos="1140"/>
        </w:tabs>
        <w:overflowPunct/>
        <w:autoSpaceDE/>
        <w:autoSpaceDN/>
        <w:adjustRightInd/>
        <w:ind w:left="284" w:hanging="284"/>
        <w:jc w:val="both"/>
        <w:textAlignment w:val="auto"/>
      </w:pPr>
      <w:r w:rsidRPr="005E44AD">
        <w:t xml:space="preserve">Gradski urbanistički odbor također </w:t>
      </w:r>
      <w:r w:rsidRPr="005E44AD">
        <w:rPr>
          <w:b/>
        </w:rPr>
        <w:t>ustraje</w:t>
      </w:r>
      <w:r w:rsidRPr="005E44AD">
        <w:t xml:space="preserve"> na ranije zauzetom stavu da se izdvojeno građevinsko područje izvan naselja ugostiteljsko-turističke namjene T2 Basina Mudri Dolac, Izmjenama i dopunama Prostornog plana Splitsko-dalmatinske županije </w:t>
      </w:r>
      <w:r w:rsidRPr="005E44AD">
        <w:rPr>
          <w:b/>
        </w:rPr>
        <w:t>i dalje zadrži u prostoru</w:t>
      </w:r>
      <w:r w:rsidRPr="005E44AD">
        <w:t xml:space="preserve"> tj. da se  n e  u k i d a,  uz mogućnost preoblikovanja smanjenjem obuhvata i razdvajanjem u dvije zone T2, na način kako je to prikazano na kartografskom prikazu broj. 4.2. Nacrta prijedloga Izmjena i dopuna Prostornog plana uređenja Grada Staroga Grada. Zadržavanje ove zone u prostoru od interesa je za Grad Stari Grad.</w:t>
      </w:r>
    </w:p>
    <w:p w:rsidR="005E44AD" w:rsidRPr="005E44AD" w:rsidRDefault="005E44AD" w:rsidP="000A0FE3">
      <w:pPr>
        <w:numPr>
          <w:ilvl w:val="0"/>
          <w:numId w:val="9"/>
        </w:numPr>
        <w:tabs>
          <w:tab w:val="clear" w:pos="1140"/>
        </w:tabs>
        <w:overflowPunct/>
        <w:autoSpaceDE/>
        <w:autoSpaceDN/>
        <w:adjustRightInd/>
        <w:ind w:left="284" w:hanging="284"/>
        <w:jc w:val="both"/>
        <w:textAlignment w:val="auto"/>
      </w:pPr>
      <w:r w:rsidRPr="005E44AD">
        <w:t xml:space="preserve">Gradski urbanistički odbor </w:t>
      </w:r>
      <w:r w:rsidRPr="005E44AD">
        <w:rPr>
          <w:b/>
        </w:rPr>
        <w:t xml:space="preserve">potvrđuje </w:t>
      </w:r>
      <w:r w:rsidRPr="005E44AD">
        <w:t xml:space="preserve">ranije zauzet stav da se u postupku Izmjena i dopuna Prostornog plana Splitsko-dalmatinske županije </w:t>
      </w:r>
      <w:r w:rsidRPr="005E44AD">
        <w:rPr>
          <w:b/>
        </w:rPr>
        <w:t>ne pristupa</w:t>
      </w:r>
      <w:r w:rsidRPr="005E44AD">
        <w:t xml:space="preserve"> određivanju novih izdvojenih građevinskih područja ugostiteljsko-turističke namjene T2 DUGI RAT i KLJUČNA (Žolca) (dalje u tekstu: zone) kdok se za to ne ostvare pretpostavke odnosno steknu uvjeti propisani odredbom članka 71. stavka 4. Zakona o prostornom uređenju i gradnji («NN», broj: 76/07, 38/09, 55/11 i 90/11) tj </w:t>
      </w:r>
      <w:r w:rsidRPr="005E44AD">
        <w:rPr>
          <w:i/>
        </w:rPr>
        <w:t>dok se postojeća područja te namjene ne izgrade 80% i više svoje površine</w:t>
      </w:r>
      <w:r w:rsidRPr="005E44AD">
        <w:t>.</w:t>
      </w:r>
    </w:p>
    <w:p w:rsidR="005E44AD" w:rsidRPr="005E44AD" w:rsidRDefault="005E44AD" w:rsidP="005E44AD">
      <w:pPr>
        <w:jc w:val="both"/>
        <w:rPr>
          <w:rFonts w:eastAsia="Calibri"/>
          <w:bCs/>
          <w:i/>
          <w:iCs/>
        </w:rPr>
      </w:pPr>
    </w:p>
    <w:p w:rsidR="005E44AD" w:rsidRPr="005E44AD" w:rsidRDefault="005E44AD" w:rsidP="00F13C83">
      <w:pPr>
        <w:jc w:val="center"/>
        <w:rPr>
          <w:rFonts w:eastAsia="Calibri"/>
          <w:b/>
          <w:bCs/>
          <w:iCs/>
        </w:rPr>
      </w:pPr>
      <w:r w:rsidRPr="005E44AD">
        <w:rPr>
          <w:rFonts w:eastAsia="Calibri"/>
          <w:b/>
          <w:bCs/>
          <w:iCs/>
        </w:rPr>
        <w:t>Članak 68.</w:t>
      </w:r>
    </w:p>
    <w:p w:rsidR="005E44AD" w:rsidRPr="005E44AD" w:rsidRDefault="005E44AD" w:rsidP="005E44AD">
      <w:pPr>
        <w:ind w:left="708"/>
        <w:jc w:val="both"/>
        <w:rPr>
          <w:rFonts w:eastAsia="Calibri"/>
          <w:b/>
          <w:bCs/>
          <w:iCs/>
        </w:rPr>
      </w:pPr>
    </w:p>
    <w:p w:rsidR="005E44AD" w:rsidRPr="005E44AD" w:rsidRDefault="00F13C83" w:rsidP="00F13C83">
      <w:pPr>
        <w:jc w:val="both"/>
        <w:rPr>
          <w:rFonts w:eastAsia="Calibri"/>
        </w:rPr>
      </w:pPr>
      <w:r>
        <w:rPr>
          <w:rFonts w:eastAsia="Calibri"/>
          <w:color w:val="000000"/>
        </w:rPr>
        <w:tab/>
      </w:r>
      <w:r w:rsidR="005E44AD" w:rsidRPr="005E44AD">
        <w:rPr>
          <w:rFonts w:eastAsia="Calibri"/>
          <w:color w:val="000000"/>
        </w:rPr>
        <w:t>„U gra</w:t>
      </w:r>
      <w:r w:rsidR="005E44AD" w:rsidRPr="005E44AD">
        <w:rPr>
          <w:rFonts w:eastAsia="TT3EFDo00"/>
          <w:color w:val="000000"/>
        </w:rPr>
        <w:t>đ</w:t>
      </w:r>
      <w:r w:rsidR="005E44AD" w:rsidRPr="005E44AD">
        <w:rPr>
          <w:rFonts w:eastAsia="Calibri"/>
          <w:color w:val="000000"/>
        </w:rPr>
        <w:t>evinskom podru</w:t>
      </w:r>
      <w:r w:rsidR="005E44AD" w:rsidRPr="005E44AD">
        <w:rPr>
          <w:rFonts w:eastAsia="TT3EFDo00"/>
          <w:color w:val="000000"/>
        </w:rPr>
        <w:t>č</w:t>
      </w:r>
      <w:r w:rsidR="005E44AD" w:rsidRPr="005E44AD">
        <w:rPr>
          <w:rFonts w:eastAsia="Calibri"/>
          <w:color w:val="000000"/>
        </w:rPr>
        <w:t>ju naselja, unutar površine odre</w:t>
      </w:r>
      <w:r w:rsidR="005E44AD" w:rsidRPr="005E44AD">
        <w:rPr>
          <w:rFonts w:eastAsia="TT3EFDo00"/>
          <w:color w:val="000000"/>
        </w:rPr>
        <w:t>đ</w:t>
      </w:r>
      <w:r w:rsidR="005E44AD" w:rsidRPr="005E44AD">
        <w:rPr>
          <w:rFonts w:eastAsia="Calibri"/>
          <w:color w:val="000000"/>
        </w:rPr>
        <w:t xml:space="preserve">ene za </w:t>
      </w:r>
      <w:r w:rsidR="005E44AD" w:rsidRPr="005E44AD">
        <w:rPr>
          <w:rFonts w:eastAsia="Calibri"/>
          <w:b/>
          <w:color w:val="000000"/>
        </w:rPr>
        <w:t>mješovitu namjenu</w:t>
      </w:r>
      <w:r w:rsidR="005E44AD" w:rsidRPr="005E44AD">
        <w:rPr>
          <w:rFonts w:eastAsia="Calibri"/>
          <w:color w:val="000000"/>
        </w:rPr>
        <w:t>, može se planirati pojedina</w:t>
      </w:r>
      <w:r w:rsidR="005E44AD" w:rsidRPr="005E44AD">
        <w:rPr>
          <w:rFonts w:eastAsia="TT3EFDo00"/>
          <w:color w:val="000000"/>
        </w:rPr>
        <w:t>č</w:t>
      </w:r>
      <w:r w:rsidR="005E44AD" w:rsidRPr="005E44AD">
        <w:rPr>
          <w:rFonts w:eastAsia="Calibri"/>
          <w:color w:val="000000"/>
        </w:rPr>
        <w:t>na gra</w:t>
      </w:r>
      <w:r w:rsidR="005E44AD" w:rsidRPr="005E44AD">
        <w:rPr>
          <w:rFonts w:eastAsia="TT3EFDo00"/>
          <w:color w:val="000000"/>
        </w:rPr>
        <w:t>đ</w:t>
      </w:r>
      <w:r w:rsidR="005E44AD" w:rsidRPr="005E44AD">
        <w:rPr>
          <w:rFonts w:eastAsia="Calibri"/>
          <w:color w:val="000000"/>
        </w:rPr>
        <w:t>evina ugostiteljsko-turisti</w:t>
      </w:r>
      <w:r w:rsidR="005E44AD" w:rsidRPr="005E44AD">
        <w:rPr>
          <w:rFonts w:eastAsia="TT3EFDo00"/>
          <w:color w:val="000000"/>
        </w:rPr>
        <w:t>č</w:t>
      </w:r>
      <w:r w:rsidR="005E44AD" w:rsidRPr="005E44AD">
        <w:rPr>
          <w:rFonts w:eastAsia="Calibri"/>
          <w:color w:val="000000"/>
        </w:rPr>
        <w:t>kog sadržaj</w:t>
      </w:r>
      <w:r w:rsidR="005E44AD" w:rsidRPr="005E44AD">
        <w:rPr>
          <w:rFonts w:eastAsia="Calibri"/>
        </w:rPr>
        <w:t xml:space="preserve">a iz skupine hoteli i to samo vrste </w:t>
      </w:r>
      <w:r w:rsidR="005E44AD" w:rsidRPr="005E44AD">
        <w:rPr>
          <w:rFonts w:eastAsia="Calibri"/>
          <w:b/>
        </w:rPr>
        <w:t>turisti</w:t>
      </w:r>
      <w:r w:rsidR="005E44AD" w:rsidRPr="005E44AD">
        <w:rPr>
          <w:rFonts w:eastAsia="TT3EFDo00"/>
          <w:b/>
        </w:rPr>
        <w:t>č</w:t>
      </w:r>
      <w:r w:rsidR="005E44AD" w:rsidRPr="005E44AD">
        <w:rPr>
          <w:rFonts w:eastAsia="Calibri"/>
          <w:b/>
        </w:rPr>
        <w:t>ki apartmani i vrste pansioni</w:t>
      </w:r>
      <w:r w:rsidR="005E44AD" w:rsidRPr="005E44AD">
        <w:rPr>
          <w:rFonts w:eastAsia="Calibri"/>
        </w:rPr>
        <w:t>.“</w:t>
      </w:r>
    </w:p>
    <w:p w:rsidR="005E44AD" w:rsidRPr="005E44AD" w:rsidRDefault="005E44AD" w:rsidP="00F13C83">
      <w:pPr>
        <w:jc w:val="both"/>
        <w:rPr>
          <w:rFonts w:eastAsia="Calibri"/>
        </w:rPr>
      </w:pPr>
    </w:p>
    <w:p w:rsidR="005E44AD" w:rsidRPr="005E44AD" w:rsidRDefault="00F13C83" w:rsidP="00F13C83">
      <w:pPr>
        <w:jc w:val="both"/>
        <w:rPr>
          <w:rFonts w:eastAsia="Calibri"/>
          <w:b/>
          <w:i/>
        </w:rPr>
      </w:pPr>
      <w:r>
        <w:rPr>
          <w:rFonts w:eastAsia="Calibri"/>
          <w:b/>
          <w:i/>
        </w:rPr>
        <w:tab/>
      </w:r>
      <w:r w:rsidR="005E44AD" w:rsidRPr="005E44AD">
        <w:rPr>
          <w:rFonts w:eastAsia="Calibri"/>
          <w:b/>
          <w:i/>
        </w:rPr>
        <w:t>Predlaže se: Ispred riječi: „turistički apartmani“  d o d a t i  riječ: „hoteli“.</w:t>
      </w:r>
    </w:p>
    <w:p w:rsidR="005E44AD" w:rsidRPr="005E44AD" w:rsidRDefault="005E44AD" w:rsidP="005E44AD">
      <w:pPr>
        <w:ind w:left="708"/>
        <w:jc w:val="both"/>
        <w:rPr>
          <w:rFonts w:eastAsia="Calibri"/>
          <w:b/>
        </w:rPr>
      </w:pPr>
    </w:p>
    <w:p w:rsidR="005E44AD" w:rsidRPr="005E44AD" w:rsidRDefault="005E44AD" w:rsidP="005E44AD">
      <w:pPr>
        <w:ind w:firstLine="708"/>
        <w:jc w:val="both"/>
        <w:rPr>
          <w:rFonts w:eastAsia="Calibri"/>
          <w:b/>
        </w:rPr>
      </w:pPr>
      <w:r w:rsidRPr="005E44AD">
        <w:rPr>
          <w:rFonts w:eastAsia="Calibri"/>
          <w:b/>
        </w:rPr>
        <w:tab/>
        <w:t xml:space="preserve">O b r a z l o ž e n j e : </w:t>
      </w:r>
      <w:r w:rsidRPr="005E44AD">
        <w:rPr>
          <w:rFonts w:eastAsia="Calibri"/>
        </w:rPr>
        <w:t>Odbor je mišljenja da je u građevinskom području naselja,</w:t>
      </w:r>
      <w:r w:rsidR="00F13C83">
        <w:rPr>
          <w:rFonts w:eastAsia="Calibri"/>
        </w:rPr>
        <w:t xml:space="preserve"> </w:t>
      </w:r>
      <w:r w:rsidRPr="005E44AD">
        <w:rPr>
          <w:rFonts w:eastAsia="Calibri"/>
        </w:rPr>
        <w:t xml:space="preserve">unutar </w:t>
      </w:r>
      <w:r w:rsidR="00F13C83">
        <w:rPr>
          <w:rFonts w:eastAsia="Calibri"/>
        </w:rPr>
        <w:t xml:space="preserve"> </w:t>
      </w:r>
      <w:r w:rsidRPr="005E44AD">
        <w:rPr>
          <w:rFonts w:eastAsia="Calibri"/>
        </w:rPr>
        <w:t xml:space="preserve">površine određene za mješovitu namjenu, </w:t>
      </w:r>
      <w:r w:rsidRPr="005E44AD">
        <w:rPr>
          <w:rFonts w:eastAsia="Calibri"/>
          <w:b/>
        </w:rPr>
        <w:lastRenderedPageBreak/>
        <w:t>mogućnost planiranja hotela</w:t>
      </w:r>
      <w:r w:rsidRPr="005E44AD">
        <w:rPr>
          <w:rFonts w:eastAsia="Calibri"/>
        </w:rPr>
        <w:t xml:space="preserve"> </w:t>
      </w:r>
      <w:r w:rsidRPr="005E44AD">
        <w:rPr>
          <w:rFonts w:eastAsia="Calibri"/>
          <w:b/>
        </w:rPr>
        <w:t xml:space="preserve">od </w:t>
      </w:r>
      <w:r w:rsidRPr="005E44AD">
        <w:rPr>
          <w:rFonts w:eastAsia="Calibri"/>
          <w:b/>
        </w:rPr>
        <w:tab/>
        <w:t>iznimnog interesa za Grad Stari Grad.</w:t>
      </w:r>
    </w:p>
    <w:p w:rsidR="005E44AD" w:rsidRPr="005E44AD" w:rsidRDefault="005E44AD" w:rsidP="005E44AD">
      <w:pPr>
        <w:ind w:firstLine="708"/>
        <w:jc w:val="both"/>
        <w:rPr>
          <w:rFonts w:eastAsia="Calibri"/>
          <w:b/>
        </w:rPr>
      </w:pPr>
    </w:p>
    <w:p w:rsidR="005E44AD" w:rsidRPr="005E44AD" w:rsidRDefault="005E44AD" w:rsidP="008A4E60">
      <w:pPr>
        <w:jc w:val="both"/>
        <w:rPr>
          <w:rFonts w:eastAsia="Calibri"/>
          <w:b/>
        </w:rPr>
      </w:pPr>
      <w:r w:rsidRPr="005E44AD">
        <w:rPr>
          <w:rFonts w:eastAsia="Calibri"/>
          <w:b/>
        </w:rPr>
        <w:t>Kampovi (T3)</w:t>
      </w:r>
    </w:p>
    <w:p w:rsidR="005E44AD" w:rsidRPr="005E44AD" w:rsidRDefault="005E44AD" w:rsidP="005E44AD">
      <w:pPr>
        <w:ind w:firstLine="708"/>
        <w:jc w:val="both"/>
        <w:rPr>
          <w:rFonts w:eastAsia="Calibri"/>
          <w:b/>
        </w:rPr>
      </w:pPr>
    </w:p>
    <w:p w:rsidR="005E44AD" w:rsidRPr="005E44AD" w:rsidRDefault="005E44AD" w:rsidP="008A4E60">
      <w:pPr>
        <w:jc w:val="center"/>
        <w:rPr>
          <w:rFonts w:eastAsia="Calibri"/>
          <w:b/>
        </w:rPr>
      </w:pPr>
      <w:r w:rsidRPr="005E44AD">
        <w:rPr>
          <w:rFonts w:eastAsia="Calibri"/>
          <w:b/>
        </w:rPr>
        <w:t>Članak 71.</w:t>
      </w:r>
    </w:p>
    <w:p w:rsidR="005E44AD" w:rsidRPr="005E44AD" w:rsidRDefault="005E44AD" w:rsidP="005E44AD">
      <w:pPr>
        <w:ind w:left="708"/>
        <w:jc w:val="both"/>
        <w:rPr>
          <w:rFonts w:eastAsia="Calibri"/>
          <w:b/>
        </w:rPr>
      </w:pPr>
    </w:p>
    <w:p w:rsidR="005E44AD" w:rsidRPr="005E44AD" w:rsidRDefault="008A4E60" w:rsidP="008A4E60">
      <w:pPr>
        <w:jc w:val="both"/>
        <w:rPr>
          <w:rFonts w:eastAsia="Calibri"/>
          <w:i/>
        </w:rPr>
      </w:pPr>
      <w:r>
        <w:rPr>
          <w:rFonts w:eastAsia="Calibri"/>
          <w:i/>
        </w:rPr>
        <w:tab/>
      </w:r>
      <w:r w:rsidR="005E44AD" w:rsidRPr="005E44AD">
        <w:rPr>
          <w:rFonts w:eastAsia="Calibri"/>
          <w:i/>
        </w:rPr>
        <w:t>„</w:t>
      </w:r>
      <w:r w:rsidR="005E44AD" w:rsidRPr="005E44AD">
        <w:rPr>
          <w:rFonts w:eastAsia="Calibri"/>
        </w:rPr>
        <w:t>Kamp mjesta i kamp parcele ne mogu se planirati u pojasu najmanje 25 m od obalne crte mora. Izgradnja objekata prate</w:t>
      </w:r>
      <w:r w:rsidR="005E44AD" w:rsidRPr="005E44AD">
        <w:rPr>
          <w:rFonts w:eastAsia="TT3EFDo00"/>
        </w:rPr>
        <w:t>ć</w:t>
      </w:r>
      <w:r w:rsidR="005E44AD" w:rsidRPr="005E44AD">
        <w:rPr>
          <w:rFonts w:eastAsia="Calibri"/>
        </w:rPr>
        <w:t>ih sanitarnih i drugih sadržaja ne može se planirati na udaljenosti manjoj od 70m od obalne crte mora.“</w:t>
      </w:r>
    </w:p>
    <w:p w:rsidR="005E44AD" w:rsidRPr="005E44AD" w:rsidRDefault="005E44AD" w:rsidP="008A4E60">
      <w:pPr>
        <w:jc w:val="both"/>
        <w:rPr>
          <w:rFonts w:eastAsia="Calibri"/>
          <w:i/>
        </w:rPr>
      </w:pPr>
    </w:p>
    <w:p w:rsidR="005E44AD" w:rsidRPr="005E44AD" w:rsidRDefault="008A4E60" w:rsidP="008A4E60">
      <w:pPr>
        <w:jc w:val="both"/>
        <w:rPr>
          <w:rFonts w:eastAsia="Calibri"/>
          <w:b/>
          <w:i/>
        </w:rPr>
      </w:pPr>
      <w:r>
        <w:rPr>
          <w:rFonts w:eastAsia="Calibri"/>
          <w:b/>
          <w:i/>
        </w:rPr>
        <w:tab/>
      </w:r>
      <w:r w:rsidR="005E44AD" w:rsidRPr="005E44AD">
        <w:rPr>
          <w:rFonts w:eastAsia="Calibri"/>
          <w:b/>
          <w:i/>
        </w:rPr>
        <w:t>Predlaže se  d o d a t i  tekst:  Lokacije kamp mjesta i kamp parcela planiraju se PPUO/G.</w:t>
      </w:r>
    </w:p>
    <w:p w:rsidR="005E44AD" w:rsidRPr="005E44AD" w:rsidRDefault="005E44AD" w:rsidP="005E44AD">
      <w:pPr>
        <w:jc w:val="both"/>
        <w:rPr>
          <w:rFonts w:eastAsia="Calibri"/>
          <w:b/>
        </w:rPr>
      </w:pPr>
    </w:p>
    <w:p w:rsidR="005E44AD" w:rsidRPr="005E44AD" w:rsidRDefault="005E44AD" w:rsidP="008A4E60">
      <w:pPr>
        <w:ind w:left="567" w:hanging="567"/>
        <w:jc w:val="both"/>
        <w:rPr>
          <w:rFonts w:eastAsia="TT3F0Co00"/>
          <w:b/>
        </w:rPr>
      </w:pPr>
      <w:r w:rsidRPr="005E44AD">
        <w:rPr>
          <w:rFonts w:eastAsia="TT3F0Co00"/>
          <w:b/>
        </w:rPr>
        <w:t xml:space="preserve">1.3.5. </w:t>
      </w:r>
      <w:r w:rsidRPr="005E44AD">
        <w:rPr>
          <w:rFonts w:eastAsia="TT3F0Co00"/>
          <w:b/>
        </w:rPr>
        <w:tab/>
        <w:t>Rudarske građevine i postrojenja za istraživanje i iskorištavanje</w:t>
      </w:r>
      <w:r w:rsidR="008A4E60">
        <w:rPr>
          <w:rFonts w:eastAsia="TT3F0Co00"/>
          <w:b/>
        </w:rPr>
        <w:t xml:space="preserve"> </w:t>
      </w:r>
      <w:r w:rsidRPr="005E44AD">
        <w:rPr>
          <w:rFonts w:eastAsia="TT3F0Co00"/>
          <w:b/>
        </w:rPr>
        <w:t>mineralnih sirovina.</w:t>
      </w:r>
    </w:p>
    <w:p w:rsidR="005E44AD" w:rsidRPr="005E44AD" w:rsidRDefault="005E44AD" w:rsidP="005E44AD">
      <w:pPr>
        <w:jc w:val="both"/>
        <w:rPr>
          <w:rFonts w:eastAsia="Calibri"/>
          <w:b/>
        </w:rPr>
      </w:pPr>
    </w:p>
    <w:p w:rsidR="005E44AD" w:rsidRPr="005E44AD" w:rsidRDefault="005E44AD" w:rsidP="00C41479">
      <w:pPr>
        <w:jc w:val="center"/>
        <w:rPr>
          <w:rFonts w:eastAsia="Calibri"/>
          <w:b/>
        </w:rPr>
      </w:pPr>
      <w:r w:rsidRPr="005E44AD">
        <w:rPr>
          <w:rFonts w:eastAsia="Calibri"/>
          <w:b/>
        </w:rPr>
        <w:t>Članak 75. stavak 7.</w:t>
      </w:r>
    </w:p>
    <w:p w:rsidR="005E44AD" w:rsidRPr="005E44AD" w:rsidRDefault="005E44AD" w:rsidP="005E44AD">
      <w:pPr>
        <w:ind w:left="708"/>
        <w:jc w:val="both"/>
        <w:rPr>
          <w:rFonts w:eastAsia="Calibri"/>
          <w:i/>
        </w:rPr>
      </w:pPr>
    </w:p>
    <w:p w:rsidR="005E44AD" w:rsidRPr="005E44AD" w:rsidRDefault="00C41479" w:rsidP="00C41479">
      <w:pPr>
        <w:jc w:val="both"/>
        <w:rPr>
          <w:rFonts w:eastAsia="Calibri"/>
        </w:rPr>
      </w:pPr>
      <w:r>
        <w:rPr>
          <w:rFonts w:eastAsia="Calibri"/>
        </w:rPr>
        <w:tab/>
      </w:r>
      <w:r w:rsidR="005E44AD" w:rsidRPr="005E44AD">
        <w:rPr>
          <w:rFonts w:eastAsia="Calibri"/>
        </w:rPr>
        <w:t>„Površine za istraživanje mineralnih sirovina (boksit, sadra, tehni</w:t>
      </w:r>
      <w:r w:rsidR="005E44AD" w:rsidRPr="005E44AD">
        <w:rPr>
          <w:rFonts w:eastAsia="TT3EFDo00"/>
        </w:rPr>
        <w:t>č</w:t>
      </w:r>
      <w:r w:rsidR="005E44AD" w:rsidRPr="005E44AD">
        <w:rPr>
          <w:rFonts w:eastAsia="Calibri"/>
        </w:rPr>
        <w:t>ki gra</w:t>
      </w:r>
      <w:r w:rsidR="005E44AD" w:rsidRPr="005E44AD">
        <w:rPr>
          <w:rFonts w:eastAsia="TT3EFDo00"/>
        </w:rPr>
        <w:t>đ</w:t>
      </w:r>
      <w:r w:rsidR="005E44AD" w:rsidRPr="005E44AD">
        <w:rPr>
          <w:rFonts w:eastAsia="Calibri"/>
        </w:rPr>
        <w:t>evni kamen, arhitektonski gra</w:t>
      </w:r>
      <w:r w:rsidR="005E44AD" w:rsidRPr="005E44AD">
        <w:rPr>
          <w:rFonts w:eastAsia="TT3EFDo00"/>
        </w:rPr>
        <w:t>đ</w:t>
      </w:r>
      <w:r w:rsidR="005E44AD" w:rsidRPr="005E44AD">
        <w:rPr>
          <w:rFonts w:eastAsia="Calibri"/>
        </w:rPr>
        <w:t>evni kamen, tupina, asfalt, šljunak i pijesak) utvr</w:t>
      </w:r>
      <w:r w:rsidR="005E44AD" w:rsidRPr="005E44AD">
        <w:rPr>
          <w:rFonts w:eastAsia="TT3EFDo00"/>
        </w:rPr>
        <w:t>đ</w:t>
      </w:r>
      <w:r w:rsidR="005E44AD" w:rsidRPr="005E44AD">
        <w:rPr>
          <w:rFonts w:eastAsia="Calibri"/>
        </w:rPr>
        <w:t>ena su unutar podru</w:t>
      </w:r>
      <w:r w:rsidR="005E44AD" w:rsidRPr="005E44AD">
        <w:rPr>
          <w:rFonts w:eastAsia="TT3EFDo00"/>
        </w:rPr>
        <w:t>č</w:t>
      </w:r>
      <w:r w:rsidR="005E44AD" w:rsidRPr="005E44AD">
        <w:rPr>
          <w:rFonts w:eastAsia="Calibri"/>
        </w:rPr>
        <w:t>ja op</w:t>
      </w:r>
      <w:r w:rsidR="005E44AD" w:rsidRPr="005E44AD">
        <w:rPr>
          <w:rFonts w:eastAsia="TT3EFDo00"/>
        </w:rPr>
        <w:t>ć</w:t>
      </w:r>
      <w:r w:rsidR="005E44AD" w:rsidRPr="005E44AD">
        <w:rPr>
          <w:rFonts w:eastAsia="Calibri"/>
        </w:rPr>
        <w:t>ina: Pu</w:t>
      </w:r>
      <w:r w:rsidR="005E44AD" w:rsidRPr="005E44AD">
        <w:rPr>
          <w:rFonts w:eastAsia="TT3EFDo00"/>
        </w:rPr>
        <w:t>č</w:t>
      </w:r>
      <w:r w:rsidR="005E44AD" w:rsidRPr="005E44AD">
        <w:rPr>
          <w:rFonts w:eastAsia="Calibri"/>
        </w:rPr>
        <w:t>iš</w:t>
      </w:r>
      <w:r w:rsidR="005E44AD" w:rsidRPr="005E44AD">
        <w:rPr>
          <w:rFonts w:eastAsia="TT3EFDo00"/>
        </w:rPr>
        <w:t>ć</w:t>
      </w:r>
      <w:r w:rsidR="005E44AD" w:rsidRPr="005E44AD">
        <w:rPr>
          <w:rFonts w:eastAsia="Calibri"/>
        </w:rPr>
        <w:t>a, Selca, Nerežiš</w:t>
      </w:r>
      <w:r w:rsidR="005E44AD" w:rsidRPr="005E44AD">
        <w:rPr>
          <w:rFonts w:eastAsia="TT3EFDo00"/>
        </w:rPr>
        <w:t>ć</w:t>
      </w:r>
      <w:r w:rsidR="005E44AD" w:rsidRPr="005E44AD">
        <w:rPr>
          <w:rFonts w:eastAsia="Calibri"/>
        </w:rPr>
        <w:t>e, Šolta, Su</w:t>
      </w:r>
      <w:r w:rsidR="005E44AD" w:rsidRPr="005E44AD">
        <w:rPr>
          <w:rFonts w:eastAsia="TT3EFDo00"/>
        </w:rPr>
        <w:t>ć</w:t>
      </w:r>
      <w:r w:rsidR="005E44AD" w:rsidRPr="005E44AD">
        <w:rPr>
          <w:rFonts w:eastAsia="Calibri"/>
        </w:rPr>
        <w:t>uraj, Seget, Marina, Prgomet, Klis, Hrvace, Cista Provo, Šestanovac, Dicmo, Mu</w:t>
      </w:r>
      <w:r w:rsidR="005E44AD" w:rsidRPr="005E44AD">
        <w:rPr>
          <w:rFonts w:eastAsia="TT3EFDo00"/>
        </w:rPr>
        <w:t>ć</w:t>
      </w:r>
      <w:r w:rsidR="005E44AD" w:rsidRPr="005E44AD">
        <w:rPr>
          <w:rFonts w:eastAsia="Calibri"/>
        </w:rPr>
        <w:t>, Dugopolje i Runovi</w:t>
      </w:r>
      <w:r w:rsidR="005E44AD" w:rsidRPr="005E44AD">
        <w:rPr>
          <w:rFonts w:eastAsia="TT3EFDo00"/>
        </w:rPr>
        <w:t>ć</w:t>
      </w:r>
      <w:r w:rsidR="005E44AD" w:rsidRPr="005E44AD">
        <w:rPr>
          <w:rFonts w:eastAsia="Calibri"/>
        </w:rPr>
        <w:t xml:space="preserve">i: i gradova: Omiš, Trogir, Sinj, Solin, </w:t>
      </w:r>
      <w:r w:rsidR="005E44AD" w:rsidRPr="005E44AD">
        <w:rPr>
          <w:rFonts w:eastAsia="Calibri"/>
          <w:b/>
        </w:rPr>
        <w:t>Stari Grad,</w:t>
      </w:r>
      <w:r w:rsidR="005E44AD" w:rsidRPr="005E44AD">
        <w:rPr>
          <w:rFonts w:eastAsia="Calibri"/>
        </w:rPr>
        <w:t xml:space="preserve"> Supetar, Imotski, Kaštela, Trilj, Split, Vrgorac i Vrlika. Na temelju kriterija ovog Plana, Prostornim planom ure</w:t>
      </w:r>
      <w:r w:rsidR="005E44AD" w:rsidRPr="005E44AD">
        <w:rPr>
          <w:rFonts w:eastAsia="TT3EFDo00"/>
        </w:rPr>
        <w:t>n</w:t>
      </w:r>
      <w:r w:rsidR="005E44AD" w:rsidRPr="005E44AD">
        <w:rPr>
          <w:rFonts w:eastAsia="Calibri"/>
        </w:rPr>
        <w:t>enja Op</w:t>
      </w:r>
      <w:r w:rsidR="005E44AD" w:rsidRPr="005E44AD">
        <w:rPr>
          <w:rFonts w:eastAsia="TT3EFDo00"/>
        </w:rPr>
        <w:t>ć</w:t>
      </w:r>
      <w:r w:rsidR="005E44AD" w:rsidRPr="005E44AD">
        <w:rPr>
          <w:rFonts w:eastAsia="Calibri"/>
        </w:rPr>
        <w:t xml:space="preserve">ina i Gradova odrediti </w:t>
      </w:r>
      <w:r w:rsidR="005E44AD" w:rsidRPr="005E44AD">
        <w:rPr>
          <w:rFonts w:eastAsia="TT3EFDo00"/>
        </w:rPr>
        <w:t>ć</w:t>
      </w:r>
      <w:r w:rsidR="005E44AD" w:rsidRPr="005E44AD">
        <w:rPr>
          <w:rFonts w:eastAsia="Calibri"/>
        </w:rPr>
        <w:t>e mogu</w:t>
      </w:r>
      <w:r w:rsidR="005E44AD" w:rsidRPr="005E44AD">
        <w:rPr>
          <w:rFonts w:eastAsia="TT3EFDo00"/>
        </w:rPr>
        <w:t>ć</w:t>
      </w:r>
      <w:r w:rsidR="005E44AD" w:rsidRPr="005E44AD">
        <w:rPr>
          <w:rFonts w:eastAsia="Calibri"/>
        </w:rPr>
        <w:t>nost eksploatacije.</w:t>
      </w:r>
    </w:p>
    <w:p w:rsidR="005E44AD" w:rsidRPr="005E44AD" w:rsidRDefault="005E44AD" w:rsidP="00C41479">
      <w:pPr>
        <w:jc w:val="both"/>
        <w:rPr>
          <w:rFonts w:eastAsia="Calibri"/>
          <w:i/>
        </w:rPr>
      </w:pPr>
    </w:p>
    <w:p w:rsidR="005E44AD" w:rsidRPr="005E44AD" w:rsidRDefault="00C41479" w:rsidP="00C41479">
      <w:pPr>
        <w:jc w:val="both"/>
        <w:rPr>
          <w:rFonts w:eastAsia="Calibri"/>
          <w:i/>
        </w:rPr>
      </w:pPr>
      <w:r>
        <w:rPr>
          <w:rFonts w:eastAsia="Calibri"/>
          <w:b/>
          <w:i/>
        </w:rPr>
        <w:tab/>
      </w:r>
      <w:r w:rsidR="005E44AD" w:rsidRPr="005E44AD">
        <w:rPr>
          <w:rFonts w:eastAsia="Calibri"/>
          <w:b/>
          <w:i/>
        </w:rPr>
        <w:t>Predlaže se  b r i s a t i</w:t>
      </w:r>
      <w:r w:rsidR="005E44AD" w:rsidRPr="005E44AD">
        <w:rPr>
          <w:rFonts w:eastAsia="Calibri"/>
          <w:b/>
        </w:rPr>
        <w:t xml:space="preserve">  </w:t>
      </w:r>
      <w:r w:rsidR="005E44AD" w:rsidRPr="005E44AD">
        <w:rPr>
          <w:rFonts w:eastAsia="Calibri"/>
          <w:b/>
          <w:i/>
        </w:rPr>
        <w:t>Grad</w:t>
      </w:r>
      <w:r w:rsidR="005E44AD" w:rsidRPr="005E44AD">
        <w:rPr>
          <w:rFonts w:eastAsia="Calibri"/>
          <w:i/>
        </w:rPr>
        <w:t xml:space="preserve"> </w:t>
      </w:r>
      <w:r w:rsidR="005E44AD" w:rsidRPr="005E44AD">
        <w:rPr>
          <w:rFonts w:eastAsia="Calibri"/>
          <w:b/>
          <w:i/>
        </w:rPr>
        <w:t>Stari</w:t>
      </w:r>
      <w:r w:rsidR="005E44AD" w:rsidRPr="005E44AD">
        <w:rPr>
          <w:rFonts w:eastAsia="Calibri"/>
          <w:b/>
        </w:rPr>
        <w:t xml:space="preserve"> </w:t>
      </w:r>
      <w:r w:rsidR="005E44AD" w:rsidRPr="005E44AD">
        <w:rPr>
          <w:rFonts w:eastAsia="Calibri"/>
          <w:b/>
          <w:i/>
        </w:rPr>
        <w:t>Grad.</w:t>
      </w:r>
    </w:p>
    <w:p w:rsidR="005E44AD" w:rsidRPr="005E44AD" w:rsidRDefault="005E44AD" w:rsidP="00C41479">
      <w:pPr>
        <w:jc w:val="both"/>
        <w:rPr>
          <w:rFonts w:eastAsia="Calibri"/>
          <w:i/>
        </w:rPr>
      </w:pPr>
    </w:p>
    <w:p w:rsidR="005E44AD" w:rsidRPr="005E44AD" w:rsidRDefault="005E44AD" w:rsidP="00C41479">
      <w:pPr>
        <w:jc w:val="both"/>
        <w:rPr>
          <w:rFonts w:eastAsia="Calibri"/>
        </w:rPr>
      </w:pPr>
      <w:r w:rsidRPr="005E44AD">
        <w:rPr>
          <w:rFonts w:eastAsia="Calibri"/>
        </w:rPr>
        <w:tab/>
      </w:r>
      <w:r w:rsidRPr="005E44AD">
        <w:rPr>
          <w:rFonts w:eastAsia="Calibri"/>
          <w:b/>
        </w:rPr>
        <w:t xml:space="preserve">O b r a z l o ž e n j e : </w:t>
      </w:r>
      <w:r w:rsidRPr="005E44AD">
        <w:rPr>
          <w:rFonts w:eastAsia="Calibri"/>
        </w:rPr>
        <w:t>U svim ranijim očitovanjima</w:t>
      </w:r>
      <w:r w:rsidRPr="005E44AD">
        <w:rPr>
          <w:rFonts w:eastAsia="Calibri"/>
          <w:b/>
        </w:rPr>
        <w:t xml:space="preserve"> </w:t>
      </w:r>
      <w:r w:rsidRPr="005E44AD">
        <w:rPr>
          <w:rFonts w:eastAsia="Calibri"/>
        </w:rPr>
        <w:t>(zaključcima)</w:t>
      </w:r>
      <w:r w:rsidRPr="005E44AD">
        <w:rPr>
          <w:rFonts w:eastAsia="Calibri"/>
          <w:b/>
        </w:rPr>
        <w:t xml:space="preserve"> </w:t>
      </w:r>
      <w:r w:rsidRPr="005E44AD">
        <w:rPr>
          <w:rFonts w:eastAsia="Calibri"/>
        </w:rPr>
        <w:t>Odbor se protivio i dalje se protivi zadržavanju kamenoloma na lokaciji «Tusto bardo».</w:t>
      </w:r>
    </w:p>
    <w:p w:rsidR="00C41479" w:rsidRDefault="00C41479" w:rsidP="005E44AD">
      <w:pPr>
        <w:ind w:firstLine="708"/>
        <w:jc w:val="both"/>
        <w:rPr>
          <w:rFonts w:eastAsia="Calibri"/>
          <w:b/>
        </w:rPr>
      </w:pPr>
    </w:p>
    <w:p w:rsidR="005E44AD" w:rsidRPr="005E44AD" w:rsidRDefault="005E44AD" w:rsidP="00C41479">
      <w:pPr>
        <w:jc w:val="center"/>
        <w:rPr>
          <w:rFonts w:eastAsia="Calibri"/>
          <w:b/>
        </w:rPr>
      </w:pPr>
      <w:r w:rsidRPr="005E44AD">
        <w:rPr>
          <w:rFonts w:eastAsia="Calibri"/>
          <w:b/>
        </w:rPr>
        <w:t xml:space="preserve">Članak 84. – </w:t>
      </w:r>
      <w:r w:rsidRPr="005E44AD">
        <w:rPr>
          <w:rFonts w:eastAsia="Calibri"/>
        </w:rPr>
        <w:t>Vidi primjedbu</w:t>
      </w:r>
      <w:r w:rsidRPr="005E44AD">
        <w:rPr>
          <w:rFonts w:eastAsia="Calibri"/>
          <w:b/>
        </w:rPr>
        <w:t xml:space="preserve"> </w:t>
      </w:r>
      <w:r w:rsidRPr="005E44AD">
        <w:rPr>
          <w:rFonts w:eastAsia="Calibri"/>
        </w:rPr>
        <w:t>i obrazloženje</w:t>
      </w:r>
      <w:r w:rsidRPr="005E44AD">
        <w:rPr>
          <w:rFonts w:eastAsia="Calibri"/>
          <w:b/>
        </w:rPr>
        <w:t xml:space="preserve"> uz članak 36. Točka 6.</w:t>
      </w:r>
    </w:p>
    <w:p w:rsidR="005E44AD" w:rsidRPr="005E44AD" w:rsidRDefault="005E44AD" w:rsidP="005E44AD">
      <w:pPr>
        <w:ind w:firstLine="708"/>
        <w:jc w:val="both"/>
        <w:rPr>
          <w:rFonts w:eastAsia="Calibri"/>
          <w:b/>
        </w:rPr>
      </w:pPr>
    </w:p>
    <w:p w:rsidR="005E44AD" w:rsidRPr="005E44AD" w:rsidRDefault="005E44AD" w:rsidP="00C41479">
      <w:pPr>
        <w:jc w:val="both"/>
        <w:rPr>
          <w:rFonts w:eastAsia="TT3F11o00"/>
          <w:b/>
        </w:rPr>
      </w:pPr>
      <w:r w:rsidRPr="005E44AD">
        <w:rPr>
          <w:rFonts w:eastAsia="TT3F11o00"/>
          <w:b/>
        </w:rPr>
        <w:t>1.6.1.1. Ceste</w:t>
      </w:r>
    </w:p>
    <w:p w:rsidR="005E44AD" w:rsidRPr="005E44AD" w:rsidRDefault="005E44AD" w:rsidP="005E44AD">
      <w:pPr>
        <w:ind w:firstLine="708"/>
        <w:jc w:val="both"/>
        <w:rPr>
          <w:rFonts w:eastAsia="TT3F11o00"/>
          <w:b/>
        </w:rPr>
      </w:pPr>
    </w:p>
    <w:p w:rsidR="005E44AD" w:rsidRPr="005E44AD" w:rsidRDefault="005E44AD" w:rsidP="00C41479">
      <w:pPr>
        <w:jc w:val="center"/>
        <w:rPr>
          <w:rFonts w:eastAsia="TT3F11o00"/>
          <w:b/>
        </w:rPr>
      </w:pPr>
      <w:r w:rsidRPr="005E44AD">
        <w:rPr>
          <w:rFonts w:eastAsia="TT3F11o00"/>
          <w:b/>
        </w:rPr>
        <w:t>Članak 117.</w:t>
      </w:r>
    </w:p>
    <w:p w:rsidR="005E44AD" w:rsidRPr="005E44AD" w:rsidRDefault="005E44AD" w:rsidP="005E44AD">
      <w:pPr>
        <w:ind w:firstLine="708"/>
        <w:jc w:val="both"/>
        <w:rPr>
          <w:rFonts w:eastAsia="TT3F11o00"/>
          <w:b/>
        </w:rPr>
      </w:pPr>
    </w:p>
    <w:p w:rsidR="005E44AD" w:rsidRPr="005E44AD" w:rsidRDefault="005E44AD" w:rsidP="005E44AD">
      <w:pPr>
        <w:ind w:firstLine="708"/>
        <w:jc w:val="both"/>
        <w:rPr>
          <w:rFonts w:eastAsia="TT3F11o00"/>
          <w:b/>
          <w:i/>
        </w:rPr>
      </w:pPr>
      <w:r w:rsidRPr="005E44AD">
        <w:rPr>
          <w:rFonts w:eastAsia="TT3F11o00"/>
          <w:b/>
          <w:i/>
        </w:rPr>
        <w:t>U stavku 3. „Izgradnja zaobilaznica“ – predlaže se  d o d a t i :</w:t>
      </w:r>
    </w:p>
    <w:p w:rsidR="005E44AD" w:rsidRPr="005E44AD" w:rsidRDefault="005E44AD" w:rsidP="000A0FE3">
      <w:pPr>
        <w:pStyle w:val="ListParagraph"/>
        <w:numPr>
          <w:ilvl w:val="0"/>
          <w:numId w:val="8"/>
        </w:numPr>
        <w:autoSpaceDE w:val="0"/>
        <w:autoSpaceDN w:val="0"/>
        <w:adjustRightInd w:val="0"/>
        <w:spacing w:after="0" w:line="240" w:lineRule="auto"/>
        <w:ind w:left="709" w:hanging="283"/>
        <w:contextualSpacing/>
        <w:jc w:val="both"/>
        <w:rPr>
          <w:rFonts w:ascii="Times New Roman" w:eastAsia="Calibri" w:hAnsi="Times New Roman"/>
          <w:b/>
          <w:i/>
          <w:sz w:val="20"/>
          <w:szCs w:val="20"/>
        </w:rPr>
      </w:pPr>
      <w:r w:rsidRPr="005E44AD">
        <w:rPr>
          <w:rFonts w:ascii="Times New Roman" w:eastAsia="TT3F11o00" w:hAnsi="Times New Roman"/>
          <w:b/>
          <w:i/>
          <w:sz w:val="20"/>
          <w:szCs w:val="20"/>
        </w:rPr>
        <w:t>zaobilaznica u zoni trajektnog pristaništa u Starome Gradu (D 116),</w:t>
      </w:r>
    </w:p>
    <w:p w:rsidR="005E44AD" w:rsidRPr="005E44AD" w:rsidRDefault="005E44AD" w:rsidP="000A0FE3">
      <w:pPr>
        <w:pStyle w:val="ListParagraph"/>
        <w:numPr>
          <w:ilvl w:val="0"/>
          <w:numId w:val="8"/>
        </w:numPr>
        <w:autoSpaceDE w:val="0"/>
        <w:autoSpaceDN w:val="0"/>
        <w:adjustRightInd w:val="0"/>
        <w:spacing w:after="0" w:line="240" w:lineRule="auto"/>
        <w:ind w:left="709" w:hanging="283"/>
        <w:contextualSpacing/>
        <w:jc w:val="both"/>
        <w:rPr>
          <w:rFonts w:ascii="Times New Roman" w:eastAsia="Calibri" w:hAnsi="Times New Roman"/>
          <w:b/>
          <w:i/>
          <w:sz w:val="20"/>
          <w:szCs w:val="20"/>
        </w:rPr>
      </w:pPr>
      <w:r w:rsidRPr="005E44AD">
        <w:rPr>
          <w:rFonts w:ascii="Times New Roman" w:eastAsia="Calibri" w:hAnsi="Times New Roman"/>
          <w:b/>
          <w:i/>
          <w:sz w:val="20"/>
          <w:szCs w:val="20"/>
        </w:rPr>
        <w:t>zaobilaznica sa sjeverne strane Staroga Grada (ŽC)</w:t>
      </w:r>
    </w:p>
    <w:p w:rsidR="005E44AD" w:rsidRPr="005E44AD" w:rsidRDefault="005E44AD" w:rsidP="005E44AD">
      <w:pPr>
        <w:jc w:val="both"/>
        <w:rPr>
          <w:rFonts w:eastAsia="Calibri"/>
          <w:b/>
          <w:i/>
        </w:rPr>
      </w:pPr>
    </w:p>
    <w:p w:rsidR="005E44AD" w:rsidRPr="005E44AD" w:rsidRDefault="005E44AD" w:rsidP="00C41479">
      <w:pPr>
        <w:jc w:val="both"/>
        <w:rPr>
          <w:rFonts w:eastAsia="TT3F0Co00"/>
          <w:b/>
        </w:rPr>
      </w:pPr>
      <w:r w:rsidRPr="005E44AD">
        <w:rPr>
          <w:rFonts w:eastAsia="Calibri"/>
          <w:b/>
        </w:rPr>
        <w:tab/>
        <w:t xml:space="preserve">O b r a z l o ž e n j e : </w:t>
      </w:r>
      <w:r w:rsidRPr="005E44AD">
        <w:rPr>
          <w:rFonts w:eastAsia="Calibri"/>
        </w:rPr>
        <w:t xml:space="preserve">Ove zaobilaznice </w:t>
      </w:r>
      <w:r w:rsidRPr="005E44AD">
        <w:rPr>
          <w:rFonts w:eastAsia="Calibri"/>
          <w:b/>
        </w:rPr>
        <w:t>planirane su</w:t>
      </w:r>
      <w:r w:rsidRPr="005E44AD">
        <w:rPr>
          <w:rFonts w:eastAsia="Calibri"/>
        </w:rPr>
        <w:t xml:space="preserve"> Izmjenama i dopuna Prostornog plana uređenja Grada Staroga Grada i u postupku su </w:t>
      </w:r>
      <w:r w:rsidRPr="005E44AD">
        <w:rPr>
          <w:rFonts w:eastAsia="Calibri"/>
          <w:b/>
        </w:rPr>
        <w:t xml:space="preserve">ishođenja lokacijske dozvole odnosno potvrde glavnog projekta. Odbor je mišljenja da trebaju </w:t>
      </w:r>
      <w:r w:rsidRPr="005E44AD">
        <w:rPr>
          <w:rFonts w:eastAsia="Calibri"/>
          <w:b/>
        </w:rPr>
        <w:lastRenderedPageBreak/>
        <w:t xml:space="preserve">biti sankcionirane i u Prostornom planu Splitsko-dalmatinske županije, </w:t>
      </w:r>
      <w:r w:rsidRPr="005E44AD">
        <w:rPr>
          <w:rFonts w:eastAsia="Calibri"/>
        </w:rPr>
        <w:t>tim više što su predmetne zaobilaznice ucrtane u grafičkom dijelu Plana – Kartografski prikaz: Prometna infrastruktura.</w:t>
      </w:r>
    </w:p>
    <w:p w:rsidR="005E44AD" w:rsidRPr="005E44AD" w:rsidRDefault="005E44AD" w:rsidP="005E44AD">
      <w:pPr>
        <w:jc w:val="both"/>
        <w:rPr>
          <w:rFonts w:eastAsia="TT3F0Co00"/>
          <w:b/>
        </w:rPr>
      </w:pPr>
    </w:p>
    <w:p w:rsidR="005E44AD" w:rsidRPr="005E44AD" w:rsidRDefault="005E44AD" w:rsidP="00C41479">
      <w:pPr>
        <w:jc w:val="both"/>
        <w:rPr>
          <w:rFonts w:eastAsia="TT3F0Co00"/>
          <w:b/>
          <w:color w:val="000000"/>
        </w:rPr>
      </w:pPr>
      <w:r w:rsidRPr="005E44AD">
        <w:rPr>
          <w:rFonts w:eastAsia="TT3F0Co00"/>
          <w:b/>
        </w:rPr>
        <w:t>1.6.3.</w:t>
      </w:r>
      <w:r w:rsidRPr="005E44AD">
        <w:rPr>
          <w:rFonts w:eastAsia="TT3F0Co00"/>
          <w:b/>
          <w:color w:val="FF0000"/>
        </w:rPr>
        <w:t xml:space="preserve"> </w:t>
      </w:r>
      <w:r w:rsidRPr="005E44AD">
        <w:rPr>
          <w:rFonts w:eastAsia="TT3F0Co00"/>
          <w:b/>
          <w:color w:val="FF0000"/>
        </w:rPr>
        <w:tab/>
      </w:r>
      <w:r w:rsidRPr="005E44AD">
        <w:rPr>
          <w:rFonts w:eastAsia="TT3F0Co00"/>
          <w:b/>
          <w:color w:val="000000"/>
        </w:rPr>
        <w:t>Energetska infrastruktura</w:t>
      </w:r>
    </w:p>
    <w:p w:rsidR="00C41479" w:rsidRDefault="00C41479" w:rsidP="00C41479">
      <w:pPr>
        <w:jc w:val="both"/>
        <w:rPr>
          <w:rFonts w:eastAsia="TT3F11o00"/>
          <w:b/>
          <w:color w:val="000000"/>
        </w:rPr>
      </w:pPr>
    </w:p>
    <w:p w:rsidR="005E44AD" w:rsidRPr="005E44AD" w:rsidRDefault="005E44AD" w:rsidP="00C41479">
      <w:pPr>
        <w:jc w:val="both"/>
        <w:rPr>
          <w:rFonts w:eastAsia="TT3F11o00"/>
          <w:b/>
          <w:color w:val="000000"/>
        </w:rPr>
      </w:pPr>
      <w:r w:rsidRPr="005E44AD">
        <w:rPr>
          <w:rFonts w:eastAsia="TT3F11o00"/>
          <w:b/>
          <w:color w:val="000000"/>
        </w:rPr>
        <w:t>4.6.3.1</w:t>
      </w:r>
      <w:r w:rsidRPr="005E44AD">
        <w:rPr>
          <w:rFonts w:eastAsia="TT3F11o00"/>
          <w:b/>
        </w:rPr>
        <w:t>. 1.6.3.1.</w:t>
      </w:r>
      <w:r w:rsidRPr="005E44AD">
        <w:rPr>
          <w:rFonts w:eastAsia="TT3F11o00"/>
          <w:b/>
          <w:color w:val="FF0000"/>
        </w:rPr>
        <w:t xml:space="preserve"> </w:t>
      </w:r>
      <w:r w:rsidRPr="005E44AD">
        <w:rPr>
          <w:rFonts w:eastAsia="TT3F11o00"/>
          <w:b/>
          <w:color w:val="000000"/>
        </w:rPr>
        <w:t>Energetski sustav</w:t>
      </w:r>
    </w:p>
    <w:p w:rsidR="005E44AD" w:rsidRPr="005E44AD" w:rsidRDefault="005E44AD" w:rsidP="005E44AD">
      <w:pPr>
        <w:ind w:left="708"/>
        <w:jc w:val="both"/>
        <w:rPr>
          <w:rFonts w:eastAsia="TT3F11o00"/>
          <w:b/>
          <w:color w:val="000000"/>
        </w:rPr>
      </w:pPr>
    </w:p>
    <w:p w:rsidR="005E44AD" w:rsidRPr="005E44AD" w:rsidRDefault="005E44AD" w:rsidP="00C41479">
      <w:pPr>
        <w:jc w:val="center"/>
        <w:rPr>
          <w:rFonts w:eastAsia="TT3F11o00"/>
          <w:b/>
          <w:color w:val="000000"/>
        </w:rPr>
      </w:pPr>
      <w:r w:rsidRPr="005E44AD">
        <w:rPr>
          <w:rFonts w:eastAsia="TT3F11o00"/>
          <w:b/>
          <w:color w:val="000000"/>
        </w:rPr>
        <w:t>Članak 165.</w:t>
      </w:r>
    </w:p>
    <w:p w:rsidR="005E44AD" w:rsidRPr="005E44AD" w:rsidRDefault="005E44AD" w:rsidP="00C41479">
      <w:pPr>
        <w:jc w:val="both"/>
        <w:rPr>
          <w:rFonts w:eastAsia="Calibri"/>
          <w:b/>
        </w:rPr>
      </w:pPr>
    </w:p>
    <w:p w:rsidR="005E44AD" w:rsidRPr="005E44AD" w:rsidRDefault="005E44AD" w:rsidP="00C41479">
      <w:pPr>
        <w:ind w:firstLine="709"/>
        <w:jc w:val="both"/>
        <w:rPr>
          <w:b/>
          <w:i/>
        </w:rPr>
      </w:pPr>
      <w:r w:rsidRPr="005E44AD">
        <w:rPr>
          <w:b/>
          <w:i/>
        </w:rPr>
        <w:t xml:space="preserve">U stavku 3. koji glasi: </w:t>
      </w:r>
    </w:p>
    <w:p w:rsidR="005E44AD" w:rsidRPr="005E44AD" w:rsidRDefault="005E44AD" w:rsidP="00C41479">
      <w:pPr>
        <w:jc w:val="both"/>
      </w:pPr>
    </w:p>
    <w:p w:rsidR="005E44AD" w:rsidRPr="005E44AD" w:rsidRDefault="00C41479" w:rsidP="00C41479">
      <w:pPr>
        <w:jc w:val="both"/>
        <w:rPr>
          <w:rFonts w:eastAsia="Calibri"/>
          <w:b/>
          <w:i/>
        </w:rPr>
      </w:pPr>
      <w:r>
        <w:rPr>
          <w:rFonts w:eastAsia="Calibri"/>
          <w:b/>
          <w:i/>
        </w:rPr>
        <w:tab/>
      </w:r>
      <w:r w:rsidR="005E44AD" w:rsidRPr="005E44AD">
        <w:rPr>
          <w:rFonts w:eastAsia="Calibri"/>
          <w:b/>
          <w:i/>
        </w:rPr>
        <w:t>„</w:t>
      </w:r>
      <w:r w:rsidR="005E44AD" w:rsidRPr="005E44AD">
        <w:rPr>
          <w:rFonts w:eastAsia="Calibri"/>
        </w:rPr>
        <w:t>Planom predvi</w:t>
      </w:r>
      <w:r w:rsidR="005E44AD" w:rsidRPr="005E44AD">
        <w:rPr>
          <w:rFonts w:eastAsia="TT3EFDo00"/>
        </w:rPr>
        <w:t>đ</w:t>
      </w:r>
      <w:r w:rsidR="005E44AD" w:rsidRPr="005E44AD">
        <w:rPr>
          <w:rFonts w:eastAsia="Calibri"/>
        </w:rPr>
        <w:t xml:space="preserve">eni prostori za gradnju </w:t>
      </w:r>
      <w:r w:rsidR="005E44AD" w:rsidRPr="005E44AD">
        <w:rPr>
          <w:rFonts w:eastAsia="Calibri"/>
          <w:b/>
        </w:rPr>
        <w:t>sun</w:t>
      </w:r>
      <w:r w:rsidR="005E44AD" w:rsidRPr="005E44AD">
        <w:rPr>
          <w:rFonts w:eastAsia="TT3EFDo00"/>
          <w:b/>
        </w:rPr>
        <w:t>č</w:t>
      </w:r>
      <w:r w:rsidR="005E44AD" w:rsidRPr="005E44AD">
        <w:rPr>
          <w:rFonts w:eastAsia="Calibri"/>
          <w:b/>
        </w:rPr>
        <w:t>anih elektrana</w:t>
      </w:r>
      <w:r w:rsidR="005E44AD" w:rsidRPr="005E44AD">
        <w:rPr>
          <w:rFonts w:eastAsia="Calibri"/>
        </w:rPr>
        <w:t xml:space="preserve"> i drugih oblika korištenja energije Sunca su: Biteli</w:t>
      </w:r>
      <w:r w:rsidR="005E44AD" w:rsidRPr="005E44AD">
        <w:rPr>
          <w:rFonts w:eastAsia="TT3EFDo00"/>
        </w:rPr>
        <w:t>ć</w:t>
      </w:r>
      <w:r w:rsidR="005E44AD" w:rsidRPr="005E44AD">
        <w:rPr>
          <w:rFonts w:eastAsia="Calibri"/>
        </w:rPr>
        <w:t>, Blizna, Bogomolje (Otok Hvar), Dicmo, Gala, Gornji Humac (Otok Bra</w:t>
      </w:r>
      <w:r w:rsidR="005E44AD" w:rsidRPr="005E44AD">
        <w:rPr>
          <w:rFonts w:eastAsia="TT3EFDo00"/>
        </w:rPr>
        <w:t>č</w:t>
      </w:r>
      <w:r w:rsidR="005E44AD" w:rsidRPr="005E44AD">
        <w:rPr>
          <w:rFonts w:eastAsia="Calibri"/>
        </w:rPr>
        <w:t>), Hvar (Otok Hvar), Kaštelica, Kona</w:t>
      </w:r>
      <w:r w:rsidR="005E44AD" w:rsidRPr="005E44AD">
        <w:rPr>
          <w:rFonts w:eastAsia="TT3EFDo00"/>
        </w:rPr>
        <w:t>č</w:t>
      </w:r>
      <w:r w:rsidR="005E44AD" w:rsidRPr="005E44AD">
        <w:rPr>
          <w:rFonts w:eastAsia="Calibri"/>
        </w:rPr>
        <w:t>nik, Le</w:t>
      </w:r>
      <w:r w:rsidR="005E44AD" w:rsidRPr="005E44AD">
        <w:rPr>
          <w:rFonts w:eastAsia="TT3EFDo00"/>
        </w:rPr>
        <w:t>ć</w:t>
      </w:r>
      <w:r w:rsidR="005E44AD" w:rsidRPr="005E44AD">
        <w:rPr>
          <w:rFonts w:eastAsia="Calibri"/>
        </w:rPr>
        <w:t>evica, Ljubitovica, Peru</w:t>
      </w:r>
      <w:r w:rsidR="005E44AD" w:rsidRPr="005E44AD">
        <w:rPr>
          <w:rFonts w:eastAsia="TT3EFDo00"/>
        </w:rPr>
        <w:t>č</w:t>
      </w:r>
      <w:r w:rsidR="005E44AD" w:rsidRPr="005E44AD">
        <w:rPr>
          <w:rFonts w:eastAsia="Calibri"/>
        </w:rPr>
        <w:t>a-Derven, Peru</w:t>
      </w:r>
      <w:r w:rsidR="005E44AD" w:rsidRPr="005E44AD">
        <w:rPr>
          <w:rFonts w:eastAsia="TT3EFDo00"/>
        </w:rPr>
        <w:t>č</w:t>
      </w:r>
      <w:r w:rsidR="005E44AD" w:rsidRPr="005E44AD">
        <w:rPr>
          <w:rFonts w:eastAsia="Calibri"/>
        </w:rPr>
        <w:t>a-Ljut, Primorski Dolac, Proložac , Sestanovac, Sinj – Bajagi</w:t>
      </w:r>
      <w:r w:rsidR="005E44AD" w:rsidRPr="005E44AD">
        <w:rPr>
          <w:rFonts w:eastAsia="TT3EFDo00"/>
        </w:rPr>
        <w:t>ć</w:t>
      </w:r>
      <w:r w:rsidR="005E44AD" w:rsidRPr="005E44AD">
        <w:rPr>
          <w:rFonts w:eastAsia="Calibri"/>
        </w:rPr>
        <w:t>, Tijarica, Vedrine, Vis, Vrlika.“,</w:t>
      </w:r>
      <w:r>
        <w:rPr>
          <w:rFonts w:eastAsia="Calibri"/>
        </w:rPr>
        <w:t xml:space="preserve"> </w:t>
      </w:r>
      <w:r w:rsidR="005E44AD" w:rsidRPr="005E44AD">
        <w:rPr>
          <w:rFonts w:eastAsia="Calibri"/>
          <w:b/>
          <w:i/>
        </w:rPr>
        <w:t>iza riječi„Hvar (Otok Hvar)“</w:t>
      </w:r>
      <w:r w:rsidR="005E44AD" w:rsidRPr="005E44AD">
        <w:rPr>
          <w:rFonts w:eastAsia="Calibri"/>
          <w:b/>
        </w:rPr>
        <w:t xml:space="preserve">  </w:t>
      </w:r>
      <w:r w:rsidR="005E44AD" w:rsidRPr="005E44AD">
        <w:rPr>
          <w:rFonts w:eastAsia="Calibri"/>
          <w:b/>
          <w:i/>
        </w:rPr>
        <w:t>predlaže se</w:t>
      </w:r>
      <w:r w:rsidR="005E44AD" w:rsidRPr="005E44AD">
        <w:rPr>
          <w:rFonts w:eastAsia="Calibri"/>
          <w:b/>
        </w:rPr>
        <w:t xml:space="preserve">  </w:t>
      </w:r>
      <w:r w:rsidR="005E44AD" w:rsidRPr="005E44AD">
        <w:rPr>
          <w:rFonts w:eastAsia="Calibri"/>
          <w:b/>
          <w:i/>
        </w:rPr>
        <w:t>d o d a t i : Stari Grad (otok Hvar).</w:t>
      </w:r>
    </w:p>
    <w:p w:rsidR="005E44AD" w:rsidRPr="005E44AD" w:rsidRDefault="00C41479" w:rsidP="00C41479">
      <w:pPr>
        <w:jc w:val="both"/>
        <w:rPr>
          <w:rFonts w:eastAsia="Calibri"/>
          <w:i/>
        </w:rPr>
      </w:pPr>
      <w:r>
        <w:rPr>
          <w:rFonts w:eastAsia="Calibri"/>
          <w:b/>
          <w:i/>
        </w:rPr>
        <w:tab/>
      </w:r>
      <w:r w:rsidR="005E44AD" w:rsidRPr="005E44AD">
        <w:rPr>
          <w:rFonts w:eastAsia="Calibri"/>
          <w:b/>
          <w:i/>
        </w:rPr>
        <w:t>Članak 165. Dopuniti tekstom koji se odnosi na mogućnost postave solarnih (sunčevih) kolektora/fotonaponskih ćelija na jedan od predloženih načina iz obavijesti Ministarstva graditeljstva i prostornog uređenja – „Planiranje solarnih elektrana/kolektora/fotonaponskih ćelija, KLASA: 350-01/12-01/41, URBROJ: 531.01-12-1, od 17. veljače 2012. godine</w:t>
      </w:r>
      <w:r w:rsidR="005E44AD" w:rsidRPr="005E44AD">
        <w:rPr>
          <w:rFonts w:eastAsia="Calibri"/>
          <w:i/>
        </w:rPr>
        <w:t xml:space="preserve">. </w:t>
      </w:r>
    </w:p>
    <w:p w:rsidR="005E44AD" w:rsidRPr="005E44AD" w:rsidRDefault="00C41479" w:rsidP="00C41479">
      <w:pPr>
        <w:jc w:val="both"/>
        <w:rPr>
          <w:rFonts w:eastAsia="Calibri"/>
          <w:b/>
          <w:i/>
        </w:rPr>
      </w:pPr>
      <w:r>
        <w:rPr>
          <w:rFonts w:eastAsia="Calibri"/>
          <w:b/>
          <w:i/>
        </w:rPr>
        <w:tab/>
      </w:r>
      <w:r w:rsidR="005E44AD" w:rsidRPr="005E44AD">
        <w:rPr>
          <w:rFonts w:eastAsia="Calibri"/>
          <w:b/>
          <w:i/>
        </w:rPr>
        <w:t>Isto označiti markicom u grafičkom dijelu Plana: Kartografski prikaz: Korištenje i namjena površina.</w:t>
      </w:r>
    </w:p>
    <w:p w:rsidR="005E44AD" w:rsidRPr="005E44AD" w:rsidRDefault="005E44AD" w:rsidP="00C41479">
      <w:pPr>
        <w:jc w:val="both"/>
        <w:rPr>
          <w:rFonts w:eastAsia="Calibri"/>
          <w:b/>
          <w:i/>
        </w:rPr>
      </w:pPr>
    </w:p>
    <w:p w:rsidR="005E44AD" w:rsidRPr="005E44AD" w:rsidRDefault="00C41479" w:rsidP="00C41479">
      <w:pPr>
        <w:ind w:hanging="1"/>
        <w:jc w:val="both"/>
      </w:pPr>
      <w:r>
        <w:rPr>
          <w:rFonts w:eastAsia="Calibri"/>
          <w:b/>
        </w:rPr>
        <w:tab/>
      </w:r>
      <w:r>
        <w:rPr>
          <w:rFonts w:eastAsia="Calibri"/>
          <w:b/>
        </w:rPr>
        <w:tab/>
      </w:r>
      <w:r w:rsidR="005E44AD" w:rsidRPr="005E44AD">
        <w:rPr>
          <w:rFonts w:eastAsia="Calibri"/>
          <w:b/>
        </w:rPr>
        <w:t xml:space="preserve">O b r a z l o ž e n j e : </w:t>
      </w:r>
      <w:r w:rsidR="005E44AD" w:rsidRPr="005E44AD">
        <w:t xml:space="preserve">Odbor je mišljenja da je kroz budući razvitak sustava elektroopskrbe na području Splitsko-dalmatinske županije potrebno planirati se korištenje novih obnovljivih izvora energije kao što su </w:t>
      </w:r>
      <w:r w:rsidR="005E44AD" w:rsidRPr="005E44AD">
        <w:rPr>
          <w:b/>
        </w:rPr>
        <w:t>sunčeve (fotonaponske)</w:t>
      </w:r>
      <w:r w:rsidR="005E44AD" w:rsidRPr="005E44AD">
        <w:t xml:space="preserve"> </w:t>
      </w:r>
      <w:r w:rsidR="005E44AD" w:rsidRPr="005E44AD">
        <w:rPr>
          <w:b/>
        </w:rPr>
        <w:t>elektrane,</w:t>
      </w:r>
      <w:r w:rsidR="005E44AD" w:rsidRPr="005E44AD">
        <w:t xml:space="preserve"> čime će se dodatno povećati sigurnost napajanja električnom energijom. Izgradnja sunčevih elektrana moguća je na izdvojenim područjima koja nisu zaštićena niti predviđena za druge namjene. Po potrebi, preciznije lokacije za izgradnju sunčevih elektrana mogu se utvrditi nakon istraživanja i mjerenja.</w:t>
      </w:r>
    </w:p>
    <w:p w:rsidR="005E44AD" w:rsidRPr="005E44AD" w:rsidRDefault="00C41479" w:rsidP="00C41479">
      <w:pPr>
        <w:jc w:val="both"/>
        <w:rPr>
          <w:rFonts w:eastAsia="Calibri"/>
        </w:rPr>
      </w:pPr>
      <w:r>
        <w:rPr>
          <w:rFonts w:eastAsia="Calibri"/>
        </w:rPr>
        <w:tab/>
      </w:r>
      <w:r w:rsidR="005E44AD" w:rsidRPr="005E44AD">
        <w:rPr>
          <w:rFonts w:eastAsia="Calibri"/>
        </w:rPr>
        <w:t xml:space="preserve">Da bi se, sukladno citiranoj obavijesti Ministarstva, mogao provesti </w:t>
      </w:r>
      <w:r w:rsidR="005E44AD" w:rsidRPr="005E44AD">
        <w:rPr>
          <w:rFonts w:eastAsia="Calibri"/>
          <w:b/>
        </w:rPr>
        <w:t>postupak ciljanih izmjena i dopuna Prostornog plana uređenja</w:t>
      </w:r>
      <w:r w:rsidR="005E44AD" w:rsidRPr="005E44AD">
        <w:rPr>
          <w:rFonts w:eastAsia="Calibri"/>
        </w:rPr>
        <w:t xml:space="preserve">, a radi </w:t>
      </w:r>
      <w:r w:rsidR="005E44AD" w:rsidRPr="005E44AD">
        <w:rPr>
          <w:rFonts w:eastAsia="Calibri"/>
          <w:b/>
        </w:rPr>
        <w:t>omogućavanja gradnje solarnih energetskih građevina na građevinskom području koji će se tim izmjenama i dopunama odrediti isključivo za smještaj sunčevih kolektora i/ili će se njihova postava omogućiti unutar građevinskih područja proizvodne namjene i /ili će se odrediti način i uvjeti njihove postave na parcelama nekih drugih namjena</w:t>
      </w:r>
      <w:r w:rsidR="005E44AD" w:rsidRPr="005E44AD">
        <w:rPr>
          <w:rFonts w:eastAsia="Calibri"/>
        </w:rPr>
        <w:t xml:space="preserve">, potrebno je da se Prostornim planom Županije za to na predloženi način stvore </w:t>
      </w:r>
      <w:r w:rsidR="005E44AD" w:rsidRPr="005E44AD">
        <w:rPr>
          <w:rFonts w:eastAsia="Calibri"/>
          <w:b/>
        </w:rPr>
        <w:t>potrebni (pred)uvjeti.</w:t>
      </w:r>
      <w:r w:rsidR="005E44AD" w:rsidRPr="005E44AD">
        <w:rPr>
          <w:rFonts w:eastAsia="Calibri"/>
        </w:rPr>
        <w:t xml:space="preserve"> </w:t>
      </w:r>
    </w:p>
    <w:p w:rsidR="005E44AD" w:rsidRPr="005E44AD" w:rsidRDefault="005E44AD" w:rsidP="005E44AD">
      <w:pPr>
        <w:jc w:val="both"/>
        <w:rPr>
          <w:rFonts w:eastAsia="Calibri"/>
          <w:i/>
        </w:rPr>
      </w:pPr>
    </w:p>
    <w:p w:rsidR="005E44AD" w:rsidRPr="005E44AD" w:rsidRDefault="005E44AD" w:rsidP="00C41479">
      <w:pPr>
        <w:jc w:val="both"/>
        <w:rPr>
          <w:rFonts w:eastAsia="TT3F0Ao00"/>
          <w:b/>
          <w:color w:val="000000"/>
        </w:rPr>
      </w:pPr>
      <w:r w:rsidRPr="005E44AD">
        <w:rPr>
          <w:rFonts w:eastAsia="TT3F0Ao00"/>
          <w:b/>
        </w:rPr>
        <w:lastRenderedPageBreak/>
        <w:t>1.11.</w:t>
      </w:r>
      <w:r w:rsidR="00C41479">
        <w:rPr>
          <w:rFonts w:eastAsia="TT3F0Ao00"/>
          <w:b/>
        </w:rPr>
        <w:t xml:space="preserve"> </w:t>
      </w:r>
      <w:r w:rsidRPr="005E44AD">
        <w:rPr>
          <w:rFonts w:eastAsia="TT3F0Ao00"/>
          <w:b/>
          <w:color w:val="000000"/>
        </w:rPr>
        <w:t>Mjere provedbe</w:t>
      </w:r>
    </w:p>
    <w:p w:rsidR="00C41479" w:rsidRDefault="00C41479" w:rsidP="00C41479">
      <w:pPr>
        <w:jc w:val="both"/>
        <w:rPr>
          <w:rFonts w:eastAsia="TT3F0Co00"/>
          <w:b/>
          <w:color w:val="000000"/>
        </w:rPr>
      </w:pPr>
    </w:p>
    <w:p w:rsidR="005E44AD" w:rsidRPr="005E44AD" w:rsidRDefault="005E44AD" w:rsidP="00C41479">
      <w:pPr>
        <w:jc w:val="both"/>
        <w:rPr>
          <w:rFonts w:eastAsia="TT3F0Co00"/>
          <w:b/>
          <w:color w:val="000000"/>
        </w:rPr>
      </w:pPr>
      <w:r w:rsidRPr="005E44AD">
        <w:rPr>
          <w:rFonts w:eastAsia="TT3F0Co00"/>
          <w:b/>
          <w:color w:val="000000"/>
        </w:rPr>
        <w:t xml:space="preserve">4.11.1. </w:t>
      </w:r>
      <w:r w:rsidRPr="005E44AD">
        <w:rPr>
          <w:rFonts w:eastAsia="TT3F0Co00"/>
          <w:b/>
        </w:rPr>
        <w:t>1.11.1.</w:t>
      </w:r>
      <w:r w:rsidRPr="005E44AD">
        <w:rPr>
          <w:rFonts w:eastAsia="TT3F0Co00"/>
          <w:b/>
          <w:color w:val="FF0000"/>
        </w:rPr>
        <w:t xml:space="preserve"> </w:t>
      </w:r>
      <w:r w:rsidRPr="005E44AD">
        <w:rPr>
          <w:rFonts w:eastAsia="TT3F0Co00"/>
          <w:b/>
          <w:color w:val="000000"/>
        </w:rPr>
        <w:t>Obveza izrade dokumenata prostornog uređenja</w:t>
      </w:r>
    </w:p>
    <w:p w:rsidR="005E44AD" w:rsidRPr="005E44AD" w:rsidRDefault="005E44AD" w:rsidP="005E44AD">
      <w:pPr>
        <w:ind w:left="708"/>
        <w:jc w:val="both"/>
        <w:rPr>
          <w:rFonts w:eastAsia="TT3F0Co00"/>
          <w:b/>
          <w:color w:val="000000"/>
        </w:rPr>
      </w:pPr>
    </w:p>
    <w:p w:rsidR="005E44AD" w:rsidRPr="005E44AD" w:rsidRDefault="005E44AD" w:rsidP="00C41479">
      <w:pPr>
        <w:jc w:val="center"/>
        <w:rPr>
          <w:rFonts w:eastAsia="TT3F0Co00"/>
          <w:b/>
          <w:color w:val="000000"/>
        </w:rPr>
      </w:pPr>
      <w:r w:rsidRPr="005E44AD">
        <w:rPr>
          <w:rFonts w:eastAsia="TT3F0Co00"/>
          <w:b/>
          <w:color w:val="000000"/>
        </w:rPr>
        <w:t>Članak 250. Stavak 2.</w:t>
      </w:r>
    </w:p>
    <w:p w:rsidR="005E44AD" w:rsidRPr="005E44AD" w:rsidRDefault="005E44AD" w:rsidP="00C41479">
      <w:pPr>
        <w:jc w:val="both"/>
        <w:rPr>
          <w:rFonts w:eastAsia="TT3F0Co00"/>
          <w:b/>
          <w:color w:val="000000"/>
        </w:rPr>
      </w:pPr>
    </w:p>
    <w:p w:rsidR="005E44AD" w:rsidRPr="005E44AD" w:rsidRDefault="00C41479" w:rsidP="00C41479">
      <w:pPr>
        <w:jc w:val="both"/>
        <w:rPr>
          <w:rFonts w:eastAsia="Calibri"/>
        </w:rPr>
      </w:pPr>
      <w:r>
        <w:rPr>
          <w:rFonts w:eastAsia="Calibri"/>
          <w:color w:val="000000"/>
        </w:rPr>
        <w:tab/>
      </w:r>
      <w:r w:rsidR="005E44AD" w:rsidRPr="005E44AD">
        <w:rPr>
          <w:rFonts w:eastAsia="Calibri"/>
          <w:color w:val="000000"/>
        </w:rPr>
        <w:t>„</w:t>
      </w:r>
      <w:r w:rsidR="005E44AD" w:rsidRPr="005E44AD">
        <w:rPr>
          <w:rFonts w:eastAsia="Calibri"/>
        </w:rPr>
        <w:t>Ovim Planom, temeljem odredbi iz stavka 1. i kriterija utvr</w:t>
      </w:r>
      <w:r w:rsidR="005E44AD" w:rsidRPr="005E44AD">
        <w:rPr>
          <w:rFonts w:eastAsia="TT3EFDo00"/>
        </w:rPr>
        <w:t>đ</w:t>
      </w:r>
      <w:r w:rsidR="005E44AD" w:rsidRPr="005E44AD">
        <w:rPr>
          <w:rFonts w:eastAsia="Calibri"/>
        </w:rPr>
        <w:t xml:space="preserve">enih ovom Odlukom, mogu se izdavati </w:t>
      </w:r>
      <w:r w:rsidR="005E44AD" w:rsidRPr="005E44AD">
        <w:rPr>
          <w:rFonts w:eastAsia="Calibri"/>
          <w:b/>
        </w:rPr>
        <w:t>lokacijske dozvole</w:t>
      </w:r>
      <w:r w:rsidR="005E44AD" w:rsidRPr="005E44AD">
        <w:rPr>
          <w:rFonts w:eastAsia="Calibri"/>
        </w:rPr>
        <w:t xml:space="preserve"> za slijede</w:t>
      </w:r>
      <w:r w:rsidR="005E44AD" w:rsidRPr="005E44AD">
        <w:rPr>
          <w:rFonts w:eastAsia="TT3EFDo00"/>
        </w:rPr>
        <w:t>ć</w:t>
      </w:r>
      <w:r w:rsidR="005E44AD" w:rsidRPr="005E44AD">
        <w:rPr>
          <w:rFonts w:eastAsia="Calibri"/>
        </w:rPr>
        <w:t>e objekte:</w:t>
      </w:r>
    </w:p>
    <w:p w:rsidR="005E44AD" w:rsidRPr="005E44AD" w:rsidRDefault="005E44AD" w:rsidP="000A0FE3">
      <w:pPr>
        <w:numPr>
          <w:ilvl w:val="0"/>
          <w:numId w:val="8"/>
        </w:numPr>
        <w:ind w:left="709" w:hanging="283"/>
        <w:jc w:val="both"/>
        <w:rPr>
          <w:rFonts w:eastAsia="Calibri"/>
        </w:rPr>
      </w:pPr>
      <w:r w:rsidRPr="005E44AD">
        <w:rPr>
          <w:rFonts w:eastAsia="Calibri"/>
        </w:rPr>
        <w:t>EKO-sustav Kaštelanski zaljev,</w:t>
      </w:r>
    </w:p>
    <w:p w:rsidR="005E44AD" w:rsidRPr="005E44AD" w:rsidRDefault="005E44AD" w:rsidP="000A0FE3">
      <w:pPr>
        <w:numPr>
          <w:ilvl w:val="0"/>
          <w:numId w:val="11"/>
        </w:numPr>
        <w:ind w:left="709" w:hanging="283"/>
        <w:jc w:val="both"/>
        <w:rPr>
          <w:rFonts w:eastAsia="Calibri"/>
        </w:rPr>
      </w:pPr>
      <w:r w:rsidRPr="005E44AD">
        <w:rPr>
          <w:rFonts w:eastAsia="Calibri"/>
        </w:rPr>
        <w:t>Tuneli Sv. Ilija, Rav</w:t>
      </w:r>
      <w:r w:rsidRPr="005E44AD">
        <w:rPr>
          <w:rFonts w:eastAsia="TT3EFDo00"/>
        </w:rPr>
        <w:t>č</w:t>
      </w:r>
      <w:r w:rsidRPr="005E44AD">
        <w:rPr>
          <w:rFonts w:eastAsia="Calibri"/>
        </w:rPr>
        <w:t>a-Drvenik, Vu</w:t>
      </w:r>
      <w:r w:rsidRPr="005E44AD">
        <w:rPr>
          <w:rFonts w:eastAsia="TT3EFDo00"/>
        </w:rPr>
        <w:t>č</w:t>
      </w:r>
      <w:r w:rsidRPr="005E44AD">
        <w:rPr>
          <w:rFonts w:eastAsia="Calibri"/>
        </w:rPr>
        <w:t>evica- Kaštela s pristupnim cestama, pripadaju</w:t>
      </w:r>
      <w:r w:rsidRPr="005E44AD">
        <w:rPr>
          <w:rFonts w:eastAsia="TT3EFDo00"/>
        </w:rPr>
        <w:t>ć</w:t>
      </w:r>
      <w:r w:rsidRPr="005E44AD">
        <w:rPr>
          <w:rFonts w:eastAsia="Calibri"/>
        </w:rPr>
        <w:t>im objektima i</w:t>
      </w:r>
      <w:r w:rsidR="00C41479">
        <w:rPr>
          <w:rFonts w:eastAsia="Calibri"/>
        </w:rPr>
        <w:t xml:space="preserve"> </w:t>
      </w:r>
      <w:r w:rsidRPr="005E44AD">
        <w:rPr>
          <w:rFonts w:eastAsia="TT3EFDo00"/>
        </w:rPr>
        <w:t>č</w:t>
      </w:r>
      <w:r w:rsidRPr="005E44AD">
        <w:rPr>
          <w:rFonts w:eastAsia="Calibri"/>
        </w:rPr>
        <w:t>vorištima,</w:t>
      </w:r>
    </w:p>
    <w:p w:rsidR="005E44AD" w:rsidRPr="005E44AD" w:rsidRDefault="005E44AD" w:rsidP="000A0FE3">
      <w:pPr>
        <w:numPr>
          <w:ilvl w:val="0"/>
          <w:numId w:val="11"/>
        </w:numPr>
        <w:ind w:left="709" w:hanging="283"/>
        <w:jc w:val="both"/>
        <w:rPr>
          <w:rFonts w:eastAsia="Calibri"/>
        </w:rPr>
      </w:pPr>
      <w:r w:rsidRPr="005E44AD">
        <w:rPr>
          <w:rFonts w:eastAsia="Calibri"/>
        </w:rPr>
        <w:t xml:space="preserve">Most: Kopno-otok </w:t>
      </w:r>
      <w:r w:rsidRPr="005E44AD">
        <w:rPr>
          <w:rFonts w:eastAsia="TT3EFDo00"/>
        </w:rPr>
        <w:t>Č</w:t>
      </w:r>
      <w:r w:rsidRPr="005E44AD">
        <w:rPr>
          <w:rFonts w:eastAsia="Calibri"/>
        </w:rPr>
        <w:t>iovo s pristupnim cestama, pripadaju</w:t>
      </w:r>
      <w:r w:rsidRPr="005E44AD">
        <w:rPr>
          <w:rFonts w:eastAsia="TT3EFDo00"/>
        </w:rPr>
        <w:t>ć</w:t>
      </w:r>
      <w:r w:rsidRPr="005E44AD">
        <w:rPr>
          <w:rFonts w:eastAsia="Calibri"/>
        </w:rPr>
        <w:t xml:space="preserve">im objektima i </w:t>
      </w:r>
      <w:r w:rsidRPr="005E44AD">
        <w:rPr>
          <w:rFonts w:eastAsia="TT3EFDo00"/>
        </w:rPr>
        <w:t>č</w:t>
      </w:r>
      <w:r w:rsidRPr="005E44AD">
        <w:rPr>
          <w:rFonts w:eastAsia="Calibri"/>
        </w:rPr>
        <w:t>vorištima,</w:t>
      </w:r>
    </w:p>
    <w:p w:rsidR="005E44AD" w:rsidRPr="005E44AD" w:rsidRDefault="005E44AD" w:rsidP="000A0FE3">
      <w:pPr>
        <w:numPr>
          <w:ilvl w:val="0"/>
          <w:numId w:val="11"/>
        </w:numPr>
        <w:ind w:left="709" w:hanging="283"/>
        <w:jc w:val="both"/>
        <w:rPr>
          <w:rFonts w:eastAsia="Calibri"/>
        </w:rPr>
      </w:pPr>
      <w:r w:rsidRPr="005E44AD">
        <w:rPr>
          <w:rFonts w:eastAsia="Calibri"/>
        </w:rPr>
        <w:t>Zra</w:t>
      </w:r>
      <w:r w:rsidRPr="005E44AD">
        <w:rPr>
          <w:rFonts w:eastAsia="TT3EFDo00"/>
        </w:rPr>
        <w:t>č</w:t>
      </w:r>
      <w:r w:rsidRPr="005E44AD">
        <w:rPr>
          <w:rFonts w:eastAsia="Calibri"/>
        </w:rPr>
        <w:t>na luka Šestanovac</w:t>
      </w:r>
    </w:p>
    <w:p w:rsidR="005E44AD" w:rsidRPr="005E44AD" w:rsidRDefault="005E44AD" w:rsidP="000A0FE3">
      <w:pPr>
        <w:numPr>
          <w:ilvl w:val="0"/>
          <w:numId w:val="11"/>
        </w:numPr>
        <w:ind w:left="709" w:hanging="283"/>
        <w:jc w:val="both"/>
        <w:rPr>
          <w:rFonts w:eastAsia="Calibri"/>
        </w:rPr>
      </w:pPr>
      <w:r w:rsidRPr="005E44AD">
        <w:rPr>
          <w:rFonts w:eastAsia="Calibri"/>
        </w:rPr>
        <w:t>Interventne helidrome,</w:t>
      </w:r>
    </w:p>
    <w:p w:rsidR="005E44AD" w:rsidRPr="005E44AD" w:rsidRDefault="005E44AD" w:rsidP="000A0FE3">
      <w:pPr>
        <w:numPr>
          <w:ilvl w:val="0"/>
          <w:numId w:val="11"/>
        </w:numPr>
        <w:ind w:left="709" w:hanging="283"/>
        <w:jc w:val="both"/>
        <w:rPr>
          <w:rFonts w:eastAsia="Calibri"/>
        </w:rPr>
      </w:pPr>
      <w:r w:rsidRPr="005E44AD">
        <w:rPr>
          <w:rFonts w:eastAsia="Calibri"/>
        </w:rPr>
        <w:t>Vjetroelektrane i sun</w:t>
      </w:r>
      <w:r w:rsidRPr="005E44AD">
        <w:rPr>
          <w:rFonts w:eastAsia="TT3EFDo00"/>
        </w:rPr>
        <w:t>č</w:t>
      </w:r>
      <w:r w:rsidRPr="005E44AD">
        <w:rPr>
          <w:rFonts w:eastAsia="Calibri"/>
        </w:rPr>
        <w:t>ane elektrane,</w:t>
      </w:r>
    </w:p>
    <w:p w:rsidR="005E44AD" w:rsidRPr="005E44AD" w:rsidRDefault="005E44AD" w:rsidP="000A0FE3">
      <w:pPr>
        <w:numPr>
          <w:ilvl w:val="0"/>
          <w:numId w:val="11"/>
        </w:numPr>
        <w:ind w:left="709" w:hanging="283"/>
        <w:jc w:val="both"/>
        <w:rPr>
          <w:rFonts w:eastAsia="Calibri"/>
        </w:rPr>
      </w:pPr>
      <w:r w:rsidRPr="005E44AD">
        <w:rPr>
          <w:rFonts w:eastAsia="Calibri"/>
        </w:rPr>
        <w:t>Auto cestu sa pripadaju</w:t>
      </w:r>
      <w:r w:rsidRPr="005E44AD">
        <w:rPr>
          <w:rFonts w:eastAsia="TT3EFDo00"/>
        </w:rPr>
        <w:t>ć</w:t>
      </w:r>
      <w:r w:rsidRPr="005E44AD">
        <w:rPr>
          <w:rFonts w:eastAsia="Calibri"/>
        </w:rPr>
        <w:t xml:space="preserve">im objektima, spojnim cestama i </w:t>
      </w:r>
      <w:r w:rsidRPr="005E44AD">
        <w:rPr>
          <w:rFonts w:eastAsia="TT3EFDo00"/>
        </w:rPr>
        <w:t>č</w:t>
      </w:r>
      <w:r w:rsidRPr="005E44AD">
        <w:rPr>
          <w:rFonts w:eastAsia="Calibri"/>
        </w:rPr>
        <w:t>vorištima,</w:t>
      </w:r>
    </w:p>
    <w:p w:rsidR="005E44AD" w:rsidRPr="005E44AD" w:rsidRDefault="005E44AD" w:rsidP="000A0FE3">
      <w:pPr>
        <w:numPr>
          <w:ilvl w:val="0"/>
          <w:numId w:val="11"/>
        </w:numPr>
        <w:ind w:left="709" w:hanging="283"/>
        <w:jc w:val="both"/>
        <w:rPr>
          <w:rFonts w:eastAsia="Calibri"/>
        </w:rPr>
      </w:pPr>
      <w:r w:rsidRPr="005E44AD">
        <w:rPr>
          <w:rFonts w:eastAsia="Calibri"/>
        </w:rPr>
        <w:t>Županijski centar za gospodarenje otpadom s pretovarnim stanicama iz sustava zbrinjavanja</w:t>
      </w:r>
      <w:r w:rsidR="00C41479">
        <w:rPr>
          <w:rFonts w:eastAsia="Calibri"/>
        </w:rPr>
        <w:t xml:space="preserve"> </w:t>
      </w:r>
      <w:r w:rsidRPr="005E44AD">
        <w:rPr>
          <w:rFonts w:eastAsia="Calibri"/>
        </w:rPr>
        <w:t>otpada,</w:t>
      </w:r>
    </w:p>
    <w:p w:rsidR="005E44AD" w:rsidRPr="005E44AD" w:rsidRDefault="005E44AD" w:rsidP="000A0FE3">
      <w:pPr>
        <w:numPr>
          <w:ilvl w:val="0"/>
          <w:numId w:val="11"/>
        </w:numPr>
        <w:ind w:left="709" w:hanging="283"/>
        <w:jc w:val="both"/>
        <w:rPr>
          <w:rFonts w:eastAsia="Calibri"/>
        </w:rPr>
      </w:pPr>
      <w:r w:rsidRPr="005E44AD">
        <w:rPr>
          <w:rFonts w:eastAsia="Calibri"/>
        </w:rPr>
        <w:t>Magistralni (visokotla</w:t>
      </w:r>
      <w:r w:rsidRPr="005E44AD">
        <w:rPr>
          <w:rFonts w:eastAsia="TT3EFDo00"/>
        </w:rPr>
        <w:t>č</w:t>
      </w:r>
      <w:r w:rsidRPr="005E44AD">
        <w:rPr>
          <w:rFonts w:eastAsia="Calibri"/>
        </w:rPr>
        <w:t>ni distributivni) plinovodi i redukcijske stanice,</w:t>
      </w:r>
    </w:p>
    <w:p w:rsidR="005E44AD" w:rsidRPr="005E44AD" w:rsidRDefault="005E44AD" w:rsidP="000A0FE3">
      <w:pPr>
        <w:numPr>
          <w:ilvl w:val="0"/>
          <w:numId w:val="11"/>
        </w:numPr>
        <w:ind w:left="709" w:hanging="283"/>
        <w:jc w:val="both"/>
        <w:rPr>
          <w:rFonts w:eastAsia="Calibri"/>
        </w:rPr>
      </w:pPr>
      <w:r w:rsidRPr="005E44AD">
        <w:rPr>
          <w:rFonts w:eastAsia="Calibri"/>
        </w:rPr>
        <w:t>Podru</w:t>
      </w:r>
      <w:r w:rsidRPr="005E44AD">
        <w:rPr>
          <w:rFonts w:eastAsia="TT3EFDo00"/>
        </w:rPr>
        <w:t>č</w:t>
      </w:r>
      <w:r w:rsidRPr="005E44AD">
        <w:rPr>
          <w:rFonts w:eastAsia="Calibri"/>
        </w:rPr>
        <w:t>ja za marikulturu (osim zona za vrste uzgoja koje zahtijevaju isklju</w:t>
      </w:r>
      <w:r w:rsidRPr="005E44AD">
        <w:rPr>
          <w:rFonts w:eastAsia="TT3EFDo00"/>
        </w:rPr>
        <w:t>č</w:t>
      </w:r>
      <w:r w:rsidRPr="005E44AD">
        <w:rPr>
          <w:rFonts w:eastAsia="Calibri"/>
        </w:rPr>
        <w:t>ivo smještaj na</w:t>
      </w:r>
      <w:r w:rsidR="00C41479">
        <w:rPr>
          <w:rFonts w:eastAsia="Calibri"/>
        </w:rPr>
        <w:t xml:space="preserve"> </w:t>
      </w:r>
      <w:r w:rsidRPr="005E44AD">
        <w:rPr>
          <w:rFonts w:eastAsia="Calibri"/>
        </w:rPr>
        <w:t>kopnu),</w:t>
      </w:r>
    </w:p>
    <w:p w:rsidR="005E44AD" w:rsidRPr="005E44AD" w:rsidRDefault="005E44AD" w:rsidP="000A0FE3">
      <w:pPr>
        <w:numPr>
          <w:ilvl w:val="0"/>
          <w:numId w:val="11"/>
        </w:numPr>
        <w:ind w:left="709" w:hanging="283"/>
        <w:jc w:val="both"/>
        <w:rPr>
          <w:rFonts w:eastAsia="Calibri"/>
        </w:rPr>
      </w:pPr>
      <w:r w:rsidRPr="005E44AD">
        <w:rPr>
          <w:rFonts w:eastAsia="Calibri"/>
        </w:rPr>
        <w:t>Aerodromi na vodi.“</w:t>
      </w:r>
    </w:p>
    <w:p w:rsidR="005E44AD" w:rsidRPr="005E44AD" w:rsidRDefault="005E44AD" w:rsidP="00C41479">
      <w:pPr>
        <w:jc w:val="both"/>
        <w:rPr>
          <w:rFonts w:eastAsia="TT3F0Co00"/>
          <w:color w:val="000000"/>
        </w:rPr>
      </w:pPr>
    </w:p>
    <w:p w:rsidR="005E44AD" w:rsidRPr="005E44AD" w:rsidRDefault="00C41479" w:rsidP="00C41479">
      <w:pPr>
        <w:jc w:val="both"/>
        <w:rPr>
          <w:rFonts w:eastAsia="TT3F0Co00"/>
          <w:b/>
          <w:i/>
          <w:color w:val="000000"/>
        </w:rPr>
      </w:pPr>
      <w:r>
        <w:rPr>
          <w:rFonts w:eastAsia="TT3F0Co00"/>
          <w:i/>
          <w:color w:val="000000"/>
        </w:rPr>
        <w:tab/>
      </w:r>
      <w:r w:rsidR="005E44AD" w:rsidRPr="005E44AD">
        <w:rPr>
          <w:rFonts w:eastAsia="TT3F0Co00"/>
          <w:i/>
          <w:color w:val="000000"/>
        </w:rPr>
        <w:t>Podstavak 10.:</w:t>
      </w:r>
      <w:r w:rsidR="005E44AD" w:rsidRPr="005E44AD">
        <w:rPr>
          <w:rFonts w:eastAsia="Calibri"/>
          <w:i/>
        </w:rPr>
        <w:t xml:space="preserve"> </w:t>
      </w:r>
      <w:r w:rsidR="005E44AD" w:rsidRPr="005E44AD">
        <w:rPr>
          <w:rFonts w:eastAsia="Calibri"/>
          <w:b/>
          <w:i/>
        </w:rPr>
        <w:t>Podru</w:t>
      </w:r>
      <w:r w:rsidR="005E44AD" w:rsidRPr="005E44AD">
        <w:rPr>
          <w:rFonts w:eastAsia="TT3EFDo00"/>
          <w:b/>
          <w:i/>
        </w:rPr>
        <w:t>č</w:t>
      </w:r>
      <w:r w:rsidR="005E44AD" w:rsidRPr="005E44AD">
        <w:rPr>
          <w:rFonts w:eastAsia="Calibri"/>
          <w:b/>
          <w:i/>
        </w:rPr>
        <w:t>ja za marikulturu</w:t>
      </w:r>
      <w:r w:rsidR="005E44AD" w:rsidRPr="005E44AD">
        <w:rPr>
          <w:rFonts w:eastAsia="Calibri"/>
          <w:i/>
        </w:rPr>
        <w:t xml:space="preserve"> </w:t>
      </w:r>
      <w:r w:rsidR="005E44AD" w:rsidRPr="005E44AD">
        <w:rPr>
          <w:rFonts w:eastAsia="Calibri"/>
          <w:b/>
          <w:i/>
        </w:rPr>
        <w:t>(osim zona za vrste uzgoja koje zahtijevaju isklju</w:t>
      </w:r>
      <w:r w:rsidR="005E44AD" w:rsidRPr="005E44AD">
        <w:rPr>
          <w:rFonts w:eastAsia="TT3EFDo00"/>
          <w:b/>
          <w:i/>
        </w:rPr>
        <w:t>č</w:t>
      </w:r>
      <w:r w:rsidR="005E44AD" w:rsidRPr="005E44AD">
        <w:rPr>
          <w:rFonts w:eastAsia="Calibri"/>
          <w:b/>
          <w:i/>
        </w:rPr>
        <w:t>ivo smještaj na kopnu), predlaže se  b r i s a t i .</w:t>
      </w:r>
    </w:p>
    <w:p w:rsidR="005E44AD" w:rsidRPr="005E44AD" w:rsidRDefault="005E44AD" w:rsidP="00C41479">
      <w:pPr>
        <w:jc w:val="both"/>
        <w:rPr>
          <w:rFonts w:eastAsia="Calibri"/>
          <w:b/>
          <w:i/>
        </w:rPr>
      </w:pPr>
    </w:p>
    <w:p w:rsidR="005E44AD" w:rsidRPr="005E44AD" w:rsidRDefault="00C41479" w:rsidP="00C41479">
      <w:pPr>
        <w:jc w:val="both"/>
      </w:pPr>
      <w:r>
        <w:rPr>
          <w:rFonts w:eastAsia="Calibri"/>
          <w:b/>
        </w:rPr>
        <w:tab/>
      </w:r>
      <w:r w:rsidR="005E44AD" w:rsidRPr="005E44AD">
        <w:rPr>
          <w:rFonts w:eastAsia="Calibri"/>
          <w:b/>
        </w:rPr>
        <w:t>O b r a z l o ž e n j e :</w:t>
      </w:r>
      <w:r w:rsidR="005E44AD" w:rsidRPr="005E44AD">
        <w:rPr>
          <w:rFonts w:eastAsia="Calibri"/>
        </w:rPr>
        <w:t xml:space="preserve"> </w:t>
      </w:r>
      <w:r w:rsidR="005E44AD" w:rsidRPr="005E44AD">
        <w:t xml:space="preserve">Zahtjev se temelji na Zaključcima </w:t>
      </w:r>
      <w:r w:rsidR="005E44AD" w:rsidRPr="005E44AD">
        <w:rPr>
          <w:b/>
        </w:rPr>
        <w:t>Gradskog urbanističkog odbora,</w:t>
      </w:r>
      <w:r w:rsidR="005E44AD" w:rsidRPr="005E44AD">
        <w:t xml:space="preserve"> KLASA: 350-01/12-01/10, URBROJ: 2128/03-12-3, povodom razmatranja nacrta Studije korištenja i zaštite mora i podmorja Splitsko-dalmatinske županije s naglaskom  na djelatnost marikulture, s grafičkim i tekstualnim dijelom prijedloga Izmjena i dopuna Prostornog plana Splitsko-dalmatinske županije, donesenim u suglasnosti s Gradonačelnicom Grada Staroga Grada na XXIV sjednici Odbora održanoj dana 1. ožujka 2012. godine, i Zaključcima </w:t>
      </w:r>
      <w:r w:rsidR="005E44AD" w:rsidRPr="005E44AD">
        <w:rPr>
          <w:b/>
        </w:rPr>
        <w:t>Gradskog vijeća Grada Staroga</w:t>
      </w:r>
      <w:r w:rsidR="005E44AD" w:rsidRPr="005E44AD">
        <w:t xml:space="preserve"> Grada KLASA: 350-01/12-01/10, URBROJ: 2128/03-12-4 od 5. ožujka 2012. godine.»</w:t>
      </w:r>
    </w:p>
    <w:p w:rsidR="005E44AD" w:rsidRPr="005E44AD" w:rsidRDefault="005E44AD" w:rsidP="005E44AD">
      <w:pPr>
        <w:ind w:left="708"/>
        <w:jc w:val="both"/>
      </w:pPr>
    </w:p>
    <w:p w:rsidR="005E44AD" w:rsidRPr="00C41479" w:rsidRDefault="005E44AD" w:rsidP="00C41479">
      <w:pPr>
        <w:ind w:left="708" w:hanging="708"/>
        <w:jc w:val="center"/>
        <w:rPr>
          <w:b/>
        </w:rPr>
      </w:pPr>
      <w:r w:rsidRPr="00C41479">
        <w:rPr>
          <w:b/>
        </w:rPr>
        <w:t>II</w:t>
      </w:r>
    </w:p>
    <w:p w:rsidR="005E44AD" w:rsidRPr="005E44AD" w:rsidRDefault="005E44AD" w:rsidP="005E44AD">
      <w:pPr>
        <w:ind w:left="708" w:hanging="708"/>
        <w:jc w:val="both"/>
      </w:pPr>
    </w:p>
    <w:p w:rsidR="005E44AD" w:rsidRPr="005E44AD" w:rsidRDefault="005E44AD" w:rsidP="005E44AD">
      <w:pPr>
        <w:jc w:val="both"/>
        <w:rPr>
          <w:b/>
        </w:rPr>
      </w:pPr>
      <w:r w:rsidRPr="005E44AD">
        <w:tab/>
      </w:r>
      <w:r w:rsidRPr="005E44AD">
        <w:rPr>
          <w:b/>
        </w:rPr>
        <w:t>Ovim prihvaćanjem Zaključci Gradskog urbanističkog odbora</w:t>
      </w:r>
      <w:r w:rsidRPr="005E44AD">
        <w:t xml:space="preserve"> </w:t>
      </w:r>
      <w:r w:rsidRPr="005E44AD">
        <w:rPr>
          <w:b/>
        </w:rPr>
        <w:t>KLASA: 350-01/11-01/5, URBROJ: 2128/03-12-13 od 12. ožujka 2012. godine postaju Zaključci Gradskog vijeća Grada Staroga Grada.</w:t>
      </w:r>
    </w:p>
    <w:p w:rsidR="005E44AD" w:rsidRPr="005E44AD" w:rsidRDefault="005E44AD" w:rsidP="005E44AD">
      <w:pPr>
        <w:jc w:val="both"/>
        <w:rPr>
          <w:b/>
        </w:rPr>
      </w:pPr>
    </w:p>
    <w:p w:rsidR="005E44AD" w:rsidRPr="00C41479" w:rsidRDefault="005E44AD" w:rsidP="00C41479">
      <w:pPr>
        <w:jc w:val="center"/>
        <w:rPr>
          <w:b/>
        </w:rPr>
      </w:pPr>
      <w:r w:rsidRPr="00C41479">
        <w:rPr>
          <w:b/>
        </w:rPr>
        <w:lastRenderedPageBreak/>
        <w:t>III</w:t>
      </w:r>
    </w:p>
    <w:p w:rsidR="005E44AD" w:rsidRPr="005E44AD" w:rsidRDefault="005E44AD" w:rsidP="005E44AD">
      <w:pPr>
        <w:jc w:val="both"/>
      </w:pPr>
    </w:p>
    <w:p w:rsidR="005E44AD" w:rsidRPr="005E44AD" w:rsidRDefault="005E44AD" w:rsidP="005E44AD">
      <w:pPr>
        <w:jc w:val="both"/>
      </w:pPr>
      <w:r w:rsidRPr="005E44AD">
        <w:rPr>
          <w:b/>
        </w:rPr>
        <w:tab/>
      </w:r>
      <w:r w:rsidRPr="005E44AD">
        <w:t>Ovi Zaključci stupaju na snagu danom donošenja.</w:t>
      </w:r>
    </w:p>
    <w:p w:rsidR="005E44AD" w:rsidRPr="005E44AD" w:rsidRDefault="005E44AD" w:rsidP="005E44AD">
      <w:pPr>
        <w:ind w:left="708" w:hanging="708"/>
        <w:jc w:val="both"/>
      </w:pPr>
    </w:p>
    <w:p w:rsidR="005E44AD" w:rsidRPr="00C41479" w:rsidRDefault="005E44AD" w:rsidP="00C41479">
      <w:pPr>
        <w:ind w:left="720" w:hanging="720"/>
        <w:jc w:val="center"/>
        <w:rPr>
          <w:b/>
          <w:i/>
        </w:rPr>
      </w:pPr>
      <w:r w:rsidRPr="00C41479">
        <w:rPr>
          <w:b/>
          <w:i/>
        </w:rPr>
        <w:t>REPUBLIKA HRVATSKA</w:t>
      </w:r>
    </w:p>
    <w:p w:rsidR="005E44AD" w:rsidRPr="00C41479" w:rsidRDefault="005E44AD" w:rsidP="00C41479">
      <w:pPr>
        <w:ind w:left="720" w:hanging="720"/>
        <w:jc w:val="center"/>
        <w:rPr>
          <w:b/>
          <w:i/>
        </w:rPr>
      </w:pPr>
      <w:r w:rsidRPr="00C41479">
        <w:rPr>
          <w:b/>
          <w:i/>
        </w:rPr>
        <w:t>SPLITSKO-DALMATINSKA ŽUPANIJA</w:t>
      </w:r>
    </w:p>
    <w:p w:rsidR="005E44AD" w:rsidRPr="00C41479" w:rsidRDefault="005E44AD" w:rsidP="00C41479">
      <w:pPr>
        <w:ind w:left="720" w:hanging="720"/>
        <w:jc w:val="center"/>
        <w:rPr>
          <w:b/>
          <w:i/>
        </w:rPr>
      </w:pPr>
      <w:r w:rsidRPr="00C41479">
        <w:rPr>
          <w:b/>
          <w:i/>
        </w:rPr>
        <w:t>GRAD STARI GRAD</w:t>
      </w:r>
    </w:p>
    <w:p w:rsidR="005E44AD" w:rsidRPr="00C41479" w:rsidRDefault="005E44AD" w:rsidP="00C41479">
      <w:pPr>
        <w:ind w:left="720" w:hanging="720"/>
        <w:jc w:val="center"/>
        <w:rPr>
          <w:b/>
          <w:i/>
        </w:rPr>
      </w:pPr>
      <w:r w:rsidRPr="00C41479">
        <w:rPr>
          <w:b/>
          <w:i/>
        </w:rPr>
        <w:t>G r a d s k o  v i j e ć e</w:t>
      </w:r>
    </w:p>
    <w:p w:rsidR="005E44AD" w:rsidRPr="005E44AD" w:rsidRDefault="005E44AD" w:rsidP="005E44AD">
      <w:pPr>
        <w:ind w:firstLine="567"/>
        <w:jc w:val="both"/>
        <w:rPr>
          <w:b/>
          <w:i/>
        </w:rPr>
      </w:pPr>
    </w:p>
    <w:p w:rsidR="00C41479" w:rsidRDefault="005E44AD" w:rsidP="005E44AD">
      <w:pPr>
        <w:ind w:right="72"/>
        <w:jc w:val="both"/>
      </w:pPr>
      <w:r w:rsidRPr="005E44AD">
        <w:t>KLASA: 350-01/11-01/5</w:t>
      </w:r>
    </w:p>
    <w:p w:rsidR="00C41479" w:rsidRDefault="005E44AD" w:rsidP="005E44AD">
      <w:pPr>
        <w:ind w:right="72"/>
        <w:jc w:val="both"/>
      </w:pPr>
      <w:r w:rsidRPr="005E44AD">
        <w:t>URBROJ: 2128/03-12-14</w:t>
      </w:r>
    </w:p>
    <w:p w:rsidR="005E44AD" w:rsidRPr="005E44AD" w:rsidRDefault="005E44AD" w:rsidP="00C41479">
      <w:pPr>
        <w:ind w:right="72"/>
        <w:jc w:val="both"/>
      </w:pPr>
      <w:r w:rsidRPr="005E44AD">
        <w:t>Stari Grad, 19. ožujka 2012. godine</w:t>
      </w:r>
      <w:r w:rsidRPr="005E44AD">
        <w:tab/>
      </w:r>
    </w:p>
    <w:p w:rsidR="00C41479" w:rsidRDefault="00C41479" w:rsidP="00C41479">
      <w:pPr>
        <w:ind w:left="1440" w:firstLine="720"/>
        <w:jc w:val="both"/>
      </w:pPr>
      <w:r>
        <w:t xml:space="preserve">       PREDSJEDNIK</w:t>
      </w:r>
    </w:p>
    <w:p w:rsidR="00C41479" w:rsidRDefault="00C41479" w:rsidP="00C41479">
      <w:pPr>
        <w:jc w:val="right"/>
      </w:pPr>
      <w:r>
        <w:t>GRADSKOG VIJEĆA:</w:t>
      </w:r>
    </w:p>
    <w:p w:rsidR="00C41479" w:rsidRDefault="00C41479" w:rsidP="00C41479">
      <w:pPr>
        <w:jc w:val="right"/>
      </w:pPr>
      <w:r>
        <w:t>Marijo Lušić Bulić, v.r.</w:t>
      </w:r>
    </w:p>
    <w:p w:rsidR="00C41479" w:rsidRDefault="00C41479" w:rsidP="00C4147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5E44AD" w:rsidRDefault="005E44AD" w:rsidP="005E44AD">
      <w:pPr>
        <w:jc w:val="both"/>
      </w:pPr>
    </w:p>
    <w:p w:rsidR="00C41479" w:rsidRDefault="00C41479" w:rsidP="005E44AD">
      <w:pPr>
        <w:jc w:val="both"/>
      </w:pPr>
    </w:p>
    <w:p w:rsidR="00C41479" w:rsidRDefault="00C41479" w:rsidP="005E44AD">
      <w:pPr>
        <w:jc w:val="both"/>
      </w:pPr>
    </w:p>
    <w:p w:rsidR="00C41479" w:rsidRDefault="00C41479" w:rsidP="005E44AD">
      <w:pPr>
        <w:jc w:val="both"/>
      </w:pPr>
    </w:p>
    <w:p w:rsidR="00C41479" w:rsidRDefault="00C41479" w:rsidP="005E44AD">
      <w:pPr>
        <w:jc w:val="both"/>
      </w:pPr>
    </w:p>
    <w:p w:rsidR="00C41479" w:rsidRDefault="00C41479">
      <w:pPr>
        <w:overflowPunct/>
        <w:autoSpaceDE/>
        <w:autoSpaceDN/>
        <w:adjustRightInd/>
        <w:textAlignment w:val="auto"/>
      </w:pPr>
      <w:r>
        <w:br w:type="page"/>
      </w:r>
    </w:p>
    <w:p w:rsidR="00C41479" w:rsidRDefault="00C41479" w:rsidP="005E44AD">
      <w:pPr>
        <w:jc w:val="both"/>
      </w:pPr>
    </w:p>
    <w:p w:rsidR="00C41479" w:rsidRDefault="00C41479" w:rsidP="005E44AD">
      <w:pPr>
        <w:jc w:val="both"/>
      </w:pPr>
    </w:p>
    <w:p w:rsidR="00C41479" w:rsidRDefault="00C41479" w:rsidP="005E44AD">
      <w:pPr>
        <w:jc w:val="both"/>
        <w:sectPr w:rsidR="00C41479" w:rsidSect="00483E58">
          <w:type w:val="continuous"/>
          <w:pgSz w:w="11907" w:h="16840" w:code="9"/>
          <w:pgMar w:top="1701" w:right="1418" w:bottom="567" w:left="1418" w:header="1134" w:footer="720" w:gutter="0"/>
          <w:pgNumType w:start="43"/>
          <w:cols w:num="2" w:space="720"/>
          <w:titlePg/>
        </w:sectPr>
      </w:pPr>
    </w:p>
    <w:p w:rsidR="00C41479" w:rsidRDefault="00C41479" w:rsidP="005E44AD">
      <w:pPr>
        <w:jc w:val="both"/>
      </w:pPr>
    </w:p>
    <w:p w:rsidR="00C41479" w:rsidRDefault="00C41479" w:rsidP="005E44AD">
      <w:pPr>
        <w:jc w:val="both"/>
      </w:pPr>
    </w:p>
    <w:p w:rsidR="00C41479" w:rsidRDefault="00C41479" w:rsidP="005E44AD">
      <w:pPr>
        <w:jc w:val="both"/>
      </w:pPr>
    </w:p>
    <w:p w:rsidR="00C41479" w:rsidRDefault="00C41479">
      <w:pPr>
        <w:overflowPunct/>
        <w:autoSpaceDE/>
        <w:autoSpaceDN/>
        <w:adjustRightInd/>
        <w:textAlignment w:val="auto"/>
      </w:pPr>
      <w:r>
        <w:br w:type="page"/>
      </w:r>
    </w:p>
    <w:p w:rsidR="00C41479" w:rsidRDefault="00C41479" w:rsidP="005E44AD">
      <w:pPr>
        <w:jc w:val="both"/>
      </w:pPr>
    </w:p>
    <w:p w:rsidR="00C41479" w:rsidRDefault="00C41479" w:rsidP="005E44AD">
      <w:pPr>
        <w:jc w:val="both"/>
      </w:pPr>
    </w:p>
    <w:p w:rsidR="00C41479" w:rsidRDefault="00C41479" w:rsidP="005E44AD">
      <w:pPr>
        <w:jc w:val="both"/>
      </w:pPr>
    </w:p>
    <w:p w:rsidR="00C41479" w:rsidRDefault="00C41479" w:rsidP="005E44AD">
      <w:pPr>
        <w:jc w:val="both"/>
      </w:pPr>
    </w:p>
    <w:p w:rsidR="00C41479" w:rsidRDefault="00C41479" w:rsidP="005E44AD">
      <w:pPr>
        <w:jc w:val="both"/>
      </w:pPr>
    </w:p>
    <w:p w:rsidR="00C41479" w:rsidRDefault="00C41479"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E44AD">
      <w:pPr>
        <w:jc w:val="both"/>
      </w:pPr>
    </w:p>
    <w:p w:rsidR="005759F6" w:rsidRDefault="005759F6" w:rsidP="005759F6">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5759F6" w:rsidRPr="005759F6" w:rsidRDefault="005759F6" w:rsidP="005759F6">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5759F6" w:rsidRPr="005759F6" w:rsidSect="005759F6">
      <w:type w:val="continuous"/>
      <w:pgSz w:w="11907" w:h="16840" w:code="9"/>
      <w:pgMar w:top="1701" w:right="1418" w:bottom="567" w:left="1418" w:header="113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E3" w:rsidRDefault="000A0FE3">
      <w:r>
        <w:separator/>
      </w:r>
    </w:p>
  </w:endnote>
  <w:endnote w:type="continuationSeparator" w:id="0">
    <w:p w:rsidR="000A0FE3" w:rsidRDefault="000A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charset w:val="00"/>
    <w:family w:val="swiss"/>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T3F0Co00">
    <w:altName w:val="Arial Unicode MS"/>
    <w:panose1 w:val="00000000000000000000"/>
    <w:charset w:val="80"/>
    <w:family w:val="roman"/>
    <w:notTrueType/>
    <w:pitch w:val="default"/>
    <w:sig w:usb0="00000000" w:usb1="08070000" w:usb2="00000010" w:usb3="00000000" w:csb0="00020000" w:csb1="00000000"/>
  </w:font>
  <w:font w:name="TT3EFFo00">
    <w:altName w:val="Arial Unicode MS"/>
    <w:panose1 w:val="00000000000000000000"/>
    <w:charset w:val="80"/>
    <w:family w:val="swiss"/>
    <w:notTrueType/>
    <w:pitch w:val="default"/>
    <w:sig w:usb0="00000001" w:usb1="08070000" w:usb2="00000010" w:usb3="00000000" w:csb0="00020000" w:csb1="00000000"/>
  </w:font>
  <w:font w:name="TT3EFDo00">
    <w:altName w:val="Arial Unicode MS"/>
    <w:panose1 w:val="00000000000000000000"/>
    <w:charset w:val="80"/>
    <w:family w:val="auto"/>
    <w:notTrueType/>
    <w:pitch w:val="default"/>
    <w:sig w:usb0="00000000" w:usb1="08070000" w:usb2="00000010" w:usb3="00000000" w:csb0="00020000" w:csb1="00000000"/>
  </w:font>
  <w:font w:name="TT3F11o00">
    <w:altName w:val="Arial Unicode MS"/>
    <w:panose1 w:val="00000000000000000000"/>
    <w:charset w:val="80"/>
    <w:family w:val="swiss"/>
    <w:notTrueType/>
    <w:pitch w:val="default"/>
    <w:sig w:usb0="00000001" w:usb1="08070000" w:usb2="00000010" w:usb3="00000000" w:csb0="00020000" w:csb1="00000000"/>
  </w:font>
  <w:font w:name="TT3F29o00">
    <w:altName w:val="Arial Unicode MS"/>
    <w:panose1 w:val="00000000000000000000"/>
    <w:charset w:val="80"/>
    <w:family w:val="swiss"/>
    <w:notTrueType/>
    <w:pitch w:val="default"/>
    <w:sig w:usb0="00000001" w:usb1="08070000" w:usb2="00000010" w:usb3="00000000" w:csb0="00020000" w:csb1="00000000"/>
  </w:font>
  <w:font w:name="TT3F0Ao00">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E3" w:rsidRDefault="000A0FE3">
      <w:r>
        <w:separator/>
      </w:r>
    </w:p>
  </w:footnote>
  <w:footnote w:type="continuationSeparator" w:id="0">
    <w:p w:rsidR="000A0FE3" w:rsidRDefault="000A0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54" w:rsidRDefault="00BE1C54"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352043">
      <w:rPr>
        <w:rStyle w:val="PageNumber"/>
        <w:noProof/>
        <w:sz w:val="18"/>
      </w:rPr>
      <w:t>50</w:t>
    </w:r>
    <w:r>
      <w:rPr>
        <w:rStyle w:val="PageNumber"/>
        <w:sz w:val="18"/>
      </w:rPr>
      <w:fldChar w:fldCharType="end"/>
    </w:r>
    <w:r>
      <w:rPr>
        <w:rStyle w:val="PageNumber"/>
        <w:sz w:val="18"/>
      </w:rPr>
      <w:t>. Broj 6.            SLUŽBENI GLASNIK GRADA STAROG GRADA             21. ožujka 2012. godine</w:t>
    </w:r>
  </w:p>
  <w:p w:rsidR="00BE1C54" w:rsidRDefault="00BE1C54">
    <w:pPr>
      <w:pStyle w:val="Header"/>
      <w:rPr>
        <w:rFonts w:ascii="HSM_Dutch" w:hAnsi="HSM_Dutch"/>
        <w:sz w:val="18"/>
      </w:rPr>
    </w:pPr>
  </w:p>
  <w:p w:rsidR="00BE1C54" w:rsidRDefault="00BE1C54">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54" w:rsidRDefault="00BE1C54">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21. ožujka 2012. godine              SLUŽBENI GLASNIK GRADA STAROG GRADA              Broj 6. Stranica </w:t>
    </w:r>
    <w:r>
      <w:rPr>
        <w:rStyle w:val="PageNumber"/>
        <w:sz w:val="18"/>
      </w:rPr>
      <w:fldChar w:fldCharType="begin"/>
    </w:r>
    <w:r>
      <w:rPr>
        <w:rStyle w:val="PageNumber"/>
        <w:sz w:val="18"/>
      </w:rPr>
      <w:instrText xml:space="preserve"> PAGE </w:instrText>
    </w:r>
    <w:r>
      <w:rPr>
        <w:rStyle w:val="PageNumber"/>
        <w:sz w:val="18"/>
      </w:rPr>
      <w:fldChar w:fldCharType="separate"/>
    </w:r>
    <w:r w:rsidR="00352043">
      <w:rPr>
        <w:rStyle w:val="PageNumber"/>
        <w:noProof/>
        <w:sz w:val="18"/>
      </w:rPr>
      <w:t>49</w:t>
    </w:r>
    <w:r>
      <w:rPr>
        <w:rStyle w:val="PageNumber"/>
        <w:sz w:val="18"/>
      </w:rPr>
      <w:fldChar w:fldCharType="end"/>
    </w:r>
    <w:r>
      <w:rPr>
        <w:rStyle w:val="PageNumber"/>
        <w:sz w:val="18"/>
      </w:rPr>
      <w:t>.</w:t>
    </w:r>
  </w:p>
  <w:p w:rsidR="00BE1C54" w:rsidRDefault="00BE1C54">
    <w:pPr>
      <w:pStyle w:val="Header"/>
      <w:rPr>
        <w:rFonts w:ascii="HSM_Dutch" w:hAnsi="HSM_Dutch"/>
        <w:sz w:val="18"/>
      </w:rPr>
    </w:pPr>
  </w:p>
  <w:p w:rsidR="00BE1C54" w:rsidRDefault="00BE1C54">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D6E04"/>
    <w:multiLevelType w:val="hybridMultilevel"/>
    <w:tmpl w:val="836A007E"/>
    <w:lvl w:ilvl="0" w:tplc="8284A070">
      <w:start w:val="1"/>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176F3DCB"/>
    <w:multiLevelType w:val="hybridMultilevel"/>
    <w:tmpl w:val="6DEA080C"/>
    <w:lvl w:ilvl="0" w:tplc="041A0001">
      <w:start w:val="1"/>
      <w:numFmt w:val="bullet"/>
      <w:lvlText w:val=""/>
      <w:lvlJc w:val="left"/>
      <w:pPr>
        <w:tabs>
          <w:tab w:val="num" w:pos="1140"/>
        </w:tabs>
        <w:ind w:left="11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2A956310"/>
    <w:multiLevelType w:val="hybridMultilevel"/>
    <w:tmpl w:val="72F6D9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6">
    <w:nsid w:val="4C755E61"/>
    <w:multiLevelType w:val="hybridMultilevel"/>
    <w:tmpl w:val="EEFCEC4E"/>
    <w:lvl w:ilvl="0" w:tplc="9C66852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13035D2"/>
    <w:multiLevelType w:val="hybridMultilevel"/>
    <w:tmpl w:val="C92C37AA"/>
    <w:lvl w:ilvl="0" w:tplc="D4486A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7F3D120D"/>
    <w:multiLevelType w:val="hybridMultilevel"/>
    <w:tmpl w:val="83665FF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4"/>
  </w:num>
  <w:num w:numId="2">
    <w:abstractNumId w:val="5"/>
  </w:num>
  <w:num w:numId="3">
    <w:abstractNumId w:val="9"/>
  </w:num>
  <w:num w:numId="4">
    <w:abstractNumId w:val="7"/>
  </w:num>
  <w:num w:numId="5">
    <w:abstractNumId w:val="0"/>
  </w:num>
  <w:num w:numId="6">
    <w:abstractNumId w:val="3"/>
  </w:num>
  <w:num w:numId="7">
    <w:abstractNumId w:val="10"/>
  </w:num>
  <w:num w:numId="8">
    <w:abstractNumId w:val="1"/>
  </w:num>
  <w:num w:numId="9">
    <w:abstractNumId w:val="2"/>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622B0"/>
    <w:rsid w:val="00062AA0"/>
    <w:rsid w:val="00064739"/>
    <w:rsid w:val="0006561E"/>
    <w:rsid w:val="000731A5"/>
    <w:rsid w:val="00077127"/>
    <w:rsid w:val="00077151"/>
    <w:rsid w:val="00077A3A"/>
    <w:rsid w:val="00082016"/>
    <w:rsid w:val="0008276E"/>
    <w:rsid w:val="00085019"/>
    <w:rsid w:val="00091F57"/>
    <w:rsid w:val="00094FE3"/>
    <w:rsid w:val="00097490"/>
    <w:rsid w:val="000A0FE3"/>
    <w:rsid w:val="000A4032"/>
    <w:rsid w:val="000B011A"/>
    <w:rsid w:val="000B10B6"/>
    <w:rsid w:val="000B4BDC"/>
    <w:rsid w:val="000B53B8"/>
    <w:rsid w:val="000B7A2E"/>
    <w:rsid w:val="000C053D"/>
    <w:rsid w:val="000C15B6"/>
    <w:rsid w:val="000D2FDE"/>
    <w:rsid w:val="000D3B19"/>
    <w:rsid w:val="000D5C10"/>
    <w:rsid w:val="000E0200"/>
    <w:rsid w:val="000E303B"/>
    <w:rsid w:val="000E57A0"/>
    <w:rsid w:val="000E5F1C"/>
    <w:rsid w:val="000F3D4C"/>
    <w:rsid w:val="000F5247"/>
    <w:rsid w:val="001027F0"/>
    <w:rsid w:val="00103295"/>
    <w:rsid w:val="00103479"/>
    <w:rsid w:val="00103A4A"/>
    <w:rsid w:val="00106E87"/>
    <w:rsid w:val="001144D9"/>
    <w:rsid w:val="001150E5"/>
    <w:rsid w:val="00123D75"/>
    <w:rsid w:val="00124497"/>
    <w:rsid w:val="0013210E"/>
    <w:rsid w:val="001321E7"/>
    <w:rsid w:val="0013653D"/>
    <w:rsid w:val="0014104D"/>
    <w:rsid w:val="00142DD8"/>
    <w:rsid w:val="00143F61"/>
    <w:rsid w:val="001448C8"/>
    <w:rsid w:val="001453F8"/>
    <w:rsid w:val="00145AAD"/>
    <w:rsid w:val="00152392"/>
    <w:rsid w:val="00153A22"/>
    <w:rsid w:val="00156109"/>
    <w:rsid w:val="001613FE"/>
    <w:rsid w:val="00164AAA"/>
    <w:rsid w:val="001654D4"/>
    <w:rsid w:val="00173689"/>
    <w:rsid w:val="0017449C"/>
    <w:rsid w:val="001778BB"/>
    <w:rsid w:val="00181D4C"/>
    <w:rsid w:val="00184017"/>
    <w:rsid w:val="001A0302"/>
    <w:rsid w:val="001A4821"/>
    <w:rsid w:val="001B6FAA"/>
    <w:rsid w:val="001B795F"/>
    <w:rsid w:val="001C1D3B"/>
    <w:rsid w:val="001C3631"/>
    <w:rsid w:val="001C6574"/>
    <w:rsid w:val="001D0A60"/>
    <w:rsid w:val="001D113F"/>
    <w:rsid w:val="001D2E1D"/>
    <w:rsid w:val="001D76DB"/>
    <w:rsid w:val="001D789C"/>
    <w:rsid w:val="001E3587"/>
    <w:rsid w:val="001F0E41"/>
    <w:rsid w:val="001F3987"/>
    <w:rsid w:val="001F491C"/>
    <w:rsid w:val="00206BE1"/>
    <w:rsid w:val="00207439"/>
    <w:rsid w:val="002078C0"/>
    <w:rsid w:val="00212B31"/>
    <w:rsid w:val="002301C6"/>
    <w:rsid w:val="00231D85"/>
    <w:rsid w:val="00233E01"/>
    <w:rsid w:val="0023592F"/>
    <w:rsid w:val="00237D0E"/>
    <w:rsid w:val="00253742"/>
    <w:rsid w:val="00254D1C"/>
    <w:rsid w:val="00261F72"/>
    <w:rsid w:val="002621E4"/>
    <w:rsid w:val="0026231F"/>
    <w:rsid w:val="00264749"/>
    <w:rsid w:val="0026474F"/>
    <w:rsid w:val="0027122B"/>
    <w:rsid w:val="002738BD"/>
    <w:rsid w:val="002740B4"/>
    <w:rsid w:val="002752FA"/>
    <w:rsid w:val="00277452"/>
    <w:rsid w:val="0028269F"/>
    <w:rsid w:val="0028381E"/>
    <w:rsid w:val="00287029"/>
    <w:rsid w:val="00291030"/>
    <w:rsid w:val="002927A0"/>
    <w:rsid w:val="00292988"/>
    <w:rsid w:val="00292FB5"/>
    <w:rsid w:val="00293CCE"/>
    <w:rsid w:val="002A3B05"/>
    <w:rsid w:val="002A717A"/>
    <w:rsid w:val="002B150F"/>
    <w:rsid w:val="002B2F9A"/>
    <w:rsid w:val="002C1028"/>
    <w:rsid w:val="002C6BC3"/>
    <w:rsid w:val="002E1F2A"/>
    <w:rsid w:val="002E39A9"/>
    <w:rsid w:val="002E65FB"/>
    <w:rsid w:val="002F3016"/>
    <w:rsid w:val="003004FB"/>
    <w:rsid w:val="00312CCF"/>
    <w:rsid w:val="00312E84"/>
    <w:rsid w:val="00314017"/>
    <w:rsid w:val="0032302F"/>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D0310"/>
    <w:rsid w:val="003D0831"/>
    <w:rsid w:val="003D34E5"/>
    <w:rsid w:val="003D54EE"/>
    <w:rsid w:val="003D5678"/>
    <w:rsid w:val="003D5C2C"/>
    <w:rsid w:val="003D61A5"/>
    <w:rsid w:val="003D74CC"/>
    <w:rsid w:val="003D7C41"/>
    <w:rsid w:val="003E078D"/>
    <w:rsid w:val="003E2F0D"/>
    <w:rsid w:val="003E5EF4"/>
    <w:rsid w:val="003F58E1"/>
    <w:rsid w:val="003F67D4"/>
    <w:rsid w:val="00402882"/>
    <w:rsid w:val="004038A9"/>
    <w:rsid w:val="00406EA7"/>
    <w:rsid w:val="004077B5"/>
    <w:rsid w:val="00412FC7"/>
    <w:rsid w:val="004133B5"/>
    <w:rsid w:val="00415C70"/>
    <w:rsid w:val="00416278"/>
    <w:rsid w:val="0041675F"/>
    <w:rsid w:val="00422576"/>
    <w:rsid w:val="00426886"/>
    <w:rsid w:val="004306E4"/>
    <w:rsid w:val="00432AFE"/>
    <w:rsid w:val="004338D0"/>
    <w:rsid w:val="00435EA9"/>
    <w:rsid w:val="0043745B"/>
    <w:rsid w:val="00437490"/>
    <w:rsid w:val="00440599"/>
    <w:rsid w:val="0044280F"/>
    <w:rsid w:val="00443BBA"/>
    <w:rsid w:val="0044494D"/>
    <w:rsid w:val="00447873"/>
    <w:rsid w:val="00450011"/>
    <w:rsid w:val="00450756"/>
    <w:rsid w:val="0045120F"/>
    <w:rsid w:val="00451285"/>
    <w:rsid w:val="00453155"/>
    <w:rsid w:val="00460F59"/>
    <w:rsid w:val="004652FD"/>
    <w:rsid w:val="00465E5B"/>
    <w:rsid w:val="004662D7"/>
    <w:rsid w:val="00470F39"/>
    <w:rsid w:val="00474420"/>
    <w:rsid w:val="004761BC"/>
    <w:rsid w:val="00483E58"/>
    <w:rsid w:val="004969D8"/>
    <w:rsid w:val="004A2F06"/>
    <w:rsid w:val="004A5B2A"/>
    <w:rsid w:val="004B561A"/>
    <w:rsid w:val="004B6242"/>
    <w:rsid w:val="004C253E"/>
    <w:rsid w:val="004C5B42"/>
    <w:rsid w:val="004C6F83"/>
    <w:rsid w:val="004D156D"/>
    <w:rsid w:val="004D1E65"/>
    <w:rsid w:val="004D3BCB"/>
    <w:rsid w:val="004D6B85"/>
    <w:rsid w:val="004D6EE8"/>
    <w:rsid w:val="004D76BF"/>
    <w:rsid w:val="004E1681"/>
    <w:rsid w:val="004E2081"/>
    <w:rsid w:val="004E771A"/>
    <w:rsid w:val="004F134F"/>
    <w:rsid w:val="005018FF"/>
    <w:rsid w:val="00502323"/>
    <w:rsid w:val="00504F2B"/>
    <w:rsid w:val="00505067"/>
    <w:rsid w:val="005064A4"/>
    <w:rsid w:val="005068C8"/>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544F6"/>
    <w:rsid w:val="00555991"/>
    <w:rsid w:val="005610D1"/>
    <w:rsid w:val="0056197B"/>
    <w:rsid w:val="00563C9E"/>
    <w:rsid w:val="00564AFE"/>
    <w:rsid w:val="00564E92"/>
    <w:rsid w:val="005674A5"/>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1600"/>
    <w:rsid w:val="005C6DED"/>
    <w:rsid w:val="005D79E1"/>
    <w:rsid w:val="005D7F35"/>
    <w:rsid w:val="005E2172"/>
    <w:rsid w:val="005E27C2"/>
    <w:rsid w:val="005E2E40"/>
    <w:rsid w:val="005E44AD"/>
    <w:rsid w:val="005E63F5"/>
    <w:rsid w:val="005E67AB"/>
    <w:rsid w:val="005F1F35"/>
    <w:rsid w:val="005F29C4"/>
    <w:rsid w:val="005F6531"/>
    <w:rsid w:val="005F6C93"/>
    <w:rsid w:val="00601674"/>
    <w:rsid w:val="00602656"/>
    <w:rsid w:val="0060694D"/>
    <w:rsid w:val="00610322"/>
    <w:rsid w:val="006111C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11EB"/>
    <w:rsid w:val="00673642"/>
    <w:rsid w:val="00674525"/>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B2A83"/>
    <w:rsid w:val="006B544B"/>
    <w:rsid w:val="006B6305"/>
    <w:rsid w:val="006B6989"/>
    <w:rsid w:val="006C0ED8"/>
    <w:rsid w:val="006C45AB"/>
    <w:rsid w:val="006C64B6"/>
    <w:rsid w:val="006D6877"/>
    <w:rsid w:val="006E20CE"/>
    <w:rsid w:val="006E3939"/>
    <w:rsid w:val="006E441F"/>
    <w:rsid w:val="006E68CC"/>
    <w:rsid w:val="006E6C20"/>
    <w:rsid w:val="006E735E"/>
    <w:rsid w:val="006E7C9E"/>
    <w:rsid w:val="006F264C"/>
    <w:rsid w:val="006F49DB"/>
    <w:rsid w:val="006F51E3"/>
    <w:rsid w:val="00700C6A"/>
    <w:rsid w:val="00702990"/>
    <w:rsid w:val="007034BF"/>
    <w:rsid w:val="00703D23"/>
    <w:rsid w:val="00710056"/>
    <w:rsid w:val="00710293"/>
    <w:rsid w:val="00710E24"/>
    <w:rsid w:val="007118F9"/>
    <w:rsid w:val="00716184"/>
    <w:rsid w:val="00720BEA"/>
    <w:rsid w:val="00726056"/>
    <w:rsid w:val="007321DF"/>
    <w:rsid w:val="0073619B"/>
    <w:rsid w:val="007371CA"/>
    <w:rsid w:val="00740131"/>
    <w:rsid w:val="00740A83"/>
    <w:rsid w:val="00740C3E"/>
    <w:rsid w:val="00740D38"/>
    <w:rsid w:val="00741810"/>
    <w:rsid w:val="007441F8"/>
    <w:rsid w:val="0074564A"/>
    <w:rsid w:val="0074620D"/>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506B"/>
    <w:rsid w:val="00795497"/>
    <w:rsid w:val="007976C7"/>
    <w:rsid w:val="007A00D1"/>
    <w:rsid w:val="007A5B11"/>
    <w:rsid w:val="007A6272"/>
    <w:rsid w:val="007A6496"/>
    <w:rsid w:val="007A66B2"/>
    <w:rsid w:val="007A70A4"/>
    <w:rsid w:val="007B7312"/>
    <w:rsid w:val="007C3602"/>
    <w:rsid w:val="007C4E95"/>
    <w:rsid w:val="007C5ADC"/>
    <w:rsid w:val="007D2002"/>
    <w:rsid w:val="007D31CC"/>
    <w:rsid w:val="007D4DC8"/>
    <w:rsid w:val="007E227F"/>
    <w:rsid w:val="0080174C"/>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57610"/>
    <w:rsid w:val="00861576"/>
    <w:rsid w:val="008655A9"/>
    <w:rsid w:val="00866839"/>
    <w:rsid w:val="00872670"/>
    <w:rsid w:val="00872FDB"/>
    <w:rsid w:val="00874E22"/>
    <w:rsid w:val="00876F5B"/>
    <w:rsid w:val="00877479"/>
    <w:rsid w:val="00880BC3"/>
    <w:rsid w:val="008823EB"/>
    <w:rsid w:val="008974D7"/>
    <w:rsid w:val="008A0516"/>
    <w:rsid w:val="008A4E60"/>
    <w:rsid w:val="008B04C9"/>
    <w:rsid w:val="008B649B"/>
    <w:rsid w:val="008B7B13"/>
    <w:rsid w:val="008C020E"/>
    <w:rsid w:val="008E3463"/>
    <w:rsid w:val="008E6424"/>
    <w:rsid w:val="008E71AB"/>
    <w:rsid w:val="008E7B77"/>
    <w:rsid w:val="008F3829"/>
    <w:rsid w:val="008F4AFA"/>
    <w:rsid w:val="008F5B1C"/>
    <w:rsid w:val="00900768"/>
    <w:rsid w:val="00900C4A"/>
    <w:rsid w:val="00903567"/>
    <w:rsid w:val="00905F39"/>
    <w:rsid w:val="00906BBD"/>
    <w:rsid w:val="00907E38"/>
    <w:rsid w:val="00913066"/>
    <w:rsid w:val="009131D1"/>
    <w:rsid w:val="00915FAF"/>
    <w:rsid w:val="0091671C"/>
    <w:rsid w:val="009230C1"/>
    <w:rsid w:val="00924C3A"/>
    <w:rsid w:val="009268AD"/>
    <w:rsid w:val="00930A7D"/>
    <w:rsid w:val="00942E74"/>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B3FE5"/>
    <w:rsid w:val="009B4119"/>
    <w:rsid w:val="009B63C4"/>
    <w:rsid w:val="009C7858"/>
    <w:rsid w:val="009D289C"/>
    <w:rsid w:val="009D2F2E"/>
    <w:rsid w:val="009E00C8"/>
    <w:rsid w:val="009E1627"/>
    <w:rsid w:val="009E6AB2"/>
    <w:rsid w:val="009F0F0B"/>
    <w:rsid w:val="009F1A8A"/>
    <w:rsid w:val="009F326A"/>
    <w:rsid w:val="009F4033"/>
    <w:rsid w:val="009F4564"/>
    <w:rsid w:val="009F7E05"/>
    <w:rsid w:val="00A01EAB"/>
    <w:rsid w:val="00A07476"/>
    <w:rsid w:val="00A12832"/>
    <w:rsid w:val="00A12F2F"/>
    <w:rsid w:val="00A17536"/>
    <w:rsid w:val="00A2093C"/>
    <w:rsid w:val="00A20EDF"/>
    <w:rsid w:val="00A2314D"/>
    <w:rsid w:val="00A264AC"/>
    <w:rsid w:val="00A3044D"/>
    <w:rsid w:val="00A321EC"/>
    <w:rsid w:val="00A33CE3"/>
    <w:rsid w:val="00A34D48"/>
    <w:rsid w:val="00A35A3E"/>
    <w:rsid w:val="00A418BC"/>
    <w:rsid w:val="00A6092B"/>
    <w:rsid w:val="00A62EAF"/>
    <w:rsid w:val="00A63381"/>
    <w:rsid w:val="00A659EB"/>
    <w:rsid w:val="00A67E9E"/>
    <w:rsid w:val="00A70929"/>
    <w:rsid w:val="00A777F7"/>
    <w:rsid w:val="00A8114B"/>
    <w:rsid w:val="00A83C56"/>
    <w:rsid w:val="00A83DB2"/>
    <w:rsid w:val="00A86E1F"/>
    <w:rsid w:val="00A910B2"/>
    <w:rsid w:val="00A9369F"/>
    <w:rsid w:val="00A95F77"/>
    <w:rsid w:val="00AA1FC5"/>
    <w:rsid w:val="00AA308E"/>
    <w:rsid w:val="00AA489F"/>
    <w:rsid w:val="00AA4B22"/>
    <w:rsid w:val="00AB08FD"/>
    <w:rsid w:val="00AB66FD"/>
    <w:rsid w:val="00AD2F7B"/>
    <w:rsid w:val="00AD3ED0"/>
    <w:rsid w:val="00AD5C0C"/>
    <w:rsid w:val="00AD6FF1"/>
    <w:rsid w:val="00AE015B"/>
    <w:rsid w:val="00AE6FD9"/>
    <w:rsid w:val="00AF0A27"/>
    <w:rsid w:val="00AF117C"/>
    <w:rsid w:val="00AF1BA6"/>
    <w:rsid w:val="00AF58BE"/>
    <w:rsid w:val="00AF723D"/>
    <w:rsid w:val="00B0016B"/>
    <w:rsid w:val="00B02743"/>
    <w:rsid w:val="00B06C81"/>
    <w:rsid w:val="00B111ED"/>
    <w:rsid w:val="00B21E9A"/>
    <w:rsid w:val="00B242C1"/>
    <w:rsid w:val="00B25A0D"/>
    <w:rsid w:val="00B25F31"/>
    <w:rsid w:val="00B262B6"/>
    <w:rsid w:val="00B319BD"/>
    <w:rsid w:val="00B31D00"/>
    <w:rsid w:val="00B3427F"/>
    <w:rsid w:val="00B433CB"/>
    <w:rsid w:val="00B52429"/>
    <w:rsid w:val="00B54C1F"/>
    <w:rsid w:val="00B553B4"/>
    <w:rsid w:val="00B56653"/>
    <w:rsid w:val="00B60D9E"/>
    <w:rsid w:val="00B60F9C"/>
    <w:rsid w:val="00B66D4F"/>
    <w:rsid w:val="00B67361"/>
    <w:rsid w:val="00B71C2C"/>
    <w:rsid w:val="00B739AA"/>
    <w:rsid w:val="00B74B16"/>
    <w:rsid w:val="00B76CEB"/>
    <w:rsid w:val="00B83981"/>
    <w:rsid w:val="00B861B5"/>
    <w:rsid w:val="00B8646E"/>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93"/>
    <w:rsid w:val="00C007AD"/>
    <w:rsid w:val="00C01070"/>
    <w:rsid w:val="00C03F92"/>
    <w:rsid w:val="00C04DF9"/>
    <w:rsid w:val="00C11B81"/>
    <w:rsid w:val="00C13E4F"/>
    <w:rsid w:val="00C15E54"/>
    <w:rsid w:val="00C170E4"/>
    <w:rsid w:val="00C23868"/>
    <w:rsid w:val="00C275DA"/>
    <w:rsid w:val="00C33098"/>
    <w:rsid w:val="00C41479"/>
    <w:rsid w:val="00C44618"/>
    <w:rsid w:val="00C44DAE"/>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774"/>
    <w:rsid w:val="00C8563E"/>
    <w:rsid w:val="00C85F83"/>
    <w:rsid w:val="00C916AB"/>
    <w:rsid w:val="00C9265B"/>
    <w:rsid w:val="00C930F4"/>
    <w:rsid w:val="00C95540"/>
    <w:rsid w:val="00C96491"/>
    <w:rsid w:val="00CA03B1"/>
    <w:rsid w:val="00CA2E17"/>
    <w:rsid w:val="00CA35DD"/>
    <w:rsid w:val="00CA3CC8"/>
    <w:rsid w:val="00CA46F0"/>
    <w:rsid w:val="00CA77F7"/>
    <w:rsid w:val="00CB1237"/>
    <w:rsid w:val="00CB7C17"/>
    <w:rsid w:val="00CC2767"/>
    <w:rsid w:val="00CD4C8E"/>
    <w:rsid w:val="00CD63B1"/>
    <w:rsid w:val="00CD65F6"/>
    <w:rsid w:val="00CE089B"/>
    <w:rsid w:val="00CE69C8"/>
    <w:rsid w:val="00CE7780"/>
    <w:rsid w:val="00CF3EDD"/>
    <w:rsid w:val="00CF40FC"/>
    <w:rsid w:val="00D03603"/>
    <w:rsid w:val="00D03982"/>
    <w:rsid w:val="00D06FFE"/>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7B6C"/>
    <w:rsid w:val="00D9258F"/>
    <w:rsid w:val="00D93DB7"/>
    <w:rsid w:val="00DA5258"/>
    <w:rsid w:val="00DA5C02"/>
    <w:rsid w:val="00DA701D"/>
    <w:rsid w:val="00DA7C75"/>
    <w:rsid w:val="00DB0904"/>
    <w:rsid w:val="00DB39B8"/>
    <w:rsid w:val="00DB41D1"/>
    <w:rsid w:val="00DB4849"/>
    <w:rsid w:val="00DB7BB2"/>
    <w:rsid w:val="00DB7CD1"/>
    <w:rsid w:val="00DC3065"/>
    <w:rsid w:val="00DC3563"/>
    <w:rsid w:val="00DC3DAE"/>
    <w:rsid w:val="00DC7C51"/>
    <w:rsid w:val="00DD2FCE"/>
    <w:rsid w:val="00DE51E9"/>
    <w:rsid w:val="00DE5A35"/>
    <w:rsid w:val="00DE7584"/>
    <w:rsid w:val="00DF46E7"/>
    <w:rsid w:val="00DF63CB"/>
    <w:rsid w:val="00E018B4"/>
    <w:rsid w:val="00E039C5"/>
    <w:rsid w:val="00E05454"/>
    <w:rsid w:val="00E10C50"/>
    <w:rsid w:val="00E17D2B"/>
    <w:rsid w:val="00E26652"/>
    <w:rsid w:val="00E26D77"/>
    <w:rsid w:val="00E317F3"/>
    <w:rsid w:val="00E339EE"/>
    <w:rsid w:val="00E34BA5"/>
    <w:rsid w:val="00E4062C"/>
    <w:rsid w:val="00E408AB"/>
    <w:rsid w:val="00E408EC"/>
    <w:rsid w:val="00E452E2"/>
    <w:rsid w:val="00E47379"/>
    <w:rsid w:val="00E47404"/>
    <w:rsid w:val="00E50130"/>
    <w:rsid w:val="00E53117"/>
    <w:rsid w:val="00E53FD0"/>
    <w:rsid w:val="00E57F39"/>
    <w:rsid w:val="00E60C2B"/>
    <w:rsid w:val="00E67DF3"/>
    <w:rsid w:val="00E7105C"/>
    <w:rsid w:val="00E851BD"/>
    <w:rsid w:val="00E866F5"/>
    <w:rsid w:val="00E86FB5"/>
    <w:rsid w:val="00E871E2"/>
    <w:rsid w:val="00E90563"/>
    <w:rsid w:val="00E9082E"/>
    <w:rsid w:val="00E93C75"/>
    <w:rsid w:val="00E93EB0"/>
    <w:rsid w:val="00E96F2E"/>
    <w:rsid w:val="00EA0F02"/>
    <w:rsid w:val="00EA1ED9"/>
    <w:rsid w:val="00EA4483"/>
    <w:rsid w:val="00EA5689"/>
    <w:rsid w:val="00EB2E1E"/>
    <w:rsid w:val="00EB34AA"/>
    <w:rsid w:val="00EB45B0"/>
    <w:rsid w:val="00EC0C6E"/>
    <w:rsid w:val="00EC239A"/>
    <w:rsid w:val="00EC4415"/>
    <w:rsid w:val="00EC45B3"/>
    <w:rsid w:val="00EE0EC1"/>
    <w:rsid w:val="00EE1045"/>
    <w:rsid w:val="00EE486F"/>
    <w:rsid w:val="00EE636B"/>
    <w:rsid w:val="00EF021C"/>
    <w:rsid w:val="00EF3DDF"/>
    <w:rsid w:val="00EF4F5C"/>
    <w:rsid w:val="00F003CA"/>
    <w:rsid w:val="00F033D2"/>
    <w:rsid w:val="00F03A7C"/>
    <w:rsid w:val="00F06969"/>
    <w:rsid w:val="00F11DF4"/>
    <w:rsid w:val="00F13C83"/>
    <w:rsid w:val="00F157F6"/>
    <w:rsid w:val="00F231B0"/>
    <w:rsid w:val="00F254DD"/>
    <w:rsid w:val="00F30133"/>
    <w:rsid w:val="00F334BE"/>
    <w:rsid w:val="00F33DE5"/>
    <w:rsid w:val="00F42F17"/>
    <w:rsid w:val="00F5203F"/>
    <w:rsid w:val="00F54CEE"/>
    <w:rsid w:val="00F54D9C"/>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7801"/>
    <w:rsid w:val="00FC2753"/>
    <w:rsid w:val="00FC43ED"/>
    <w:rsid w:val="00FC6041"/>
    <w:rsid w:val="00FC7141"/>
    <w:rsid w:val="00FC72AF"/>
    <w:rsid w:val="00FD0878"/>
    <w:rsid w:val="00FD1788"/>
    <w:rsid w:val="00FD2038"/>
    <w:rsid w:val="00FD337D"/>
    <w:rsid w:val="00FD62BE"/>
    <w:rsid w:val="00FF3778"/>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4B45-0027-418D-BE32-75D10CBD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21914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9</cp:revision>
  <cp:lastPrinted>2011-08-03T12:07:00Z</cp:lastPrinted>
  <dcterms:created xsi:type="dcterms:W3CDTF">2012-03-22T11:09:00Z</dcterms:created>
  <dcterms:modified xsi:type="dcterms:W3CDTF">2012-03-22T11:47:00Z</dcterms:modified>
</cp:coreProperties>
</file>