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A6" w:rsidRDefault="00AF1BA6">
      <w:pPr>
        <w:jc w:val="center"/>
        <w:rPr>
          <w:rFonts w:ascii="HSM_Dutch" w:hAnsi="HSM_Dutch"/>
          <w:b/>
          <w:sz w:val="72"/>
        </w:rPr>
      </w:pPr>
    </w:p>
    <w:p w:rsidR="00AF1BA6" w:rsidRDefault="00DB7BB2">
      <w:pPr>
        <w:jc w:val="center"/>
        <w:rPr>
          <w:rFonts w:ascii="HSM_Dutch" w:hAnsi="HSM_Dutch"/>
          <w:b/>
          <w:sz w:val="92"/>
        </w:rPr>
      </w:pPr>
      <w:r>
        <w:rPr>
          <w:rFonts w:ascii="HSM_Dutch" w:hAnsi="HSM_Dutch"/>
          <w:b/>
          <w:noProof/>
          <w:lang w:eastAsia="hr-HR"/>
        </w:rPr>
        <w:drawing>
          <wp:inline distT="0" distB="0" distL="0" distR="0">
            <wp:extent cx="776605" cy="9194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A6" w:rsidRDefault="00AF1BA6">
      <w:pPr>
        <w:jc w:val="center"/>
        <w:rPr>
          <w:b/>
          <w:sz w:val="88"/>
        </w:rPr>
      </w:pPr>
      <w:r>
        <w:rPr>
          <w:b/>
          <w:sz w:val="88"/>
        </w:rPr>
        <w:t>SLUŽBENI GLASNIK</w:t>
      </w:r>
    </w:p>
    <w:p w:rsidR="00AF1BA6" w:rsidRDefault="00AF1BA6">
      <w:pPr>
        <w:jc w:val="center"/>
        <w:rPr>
          <w:b/>
          <w:sz w:val="48"/>
        </w:rPr>
      </w:pPr>
      <w:r>
        <w:rPr>
          <w:b/>
          <w:sz w:val="48"/>
        </w:rPr>
        <w:t>GRADA STAROG GRADA</w:t>
      </w:r>
    </w:p>
    <w:p w:rsidR="00AF1BA6" w:rsidRDefault="00AF1BA6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</w:rPr>
      </w:pPr>
      <w:r>
        <w:rPr>
          <w:sz w:val="24"/>
        </w:rPr>
        <w:t>List izlazi po potrebi</w:t>
      </w:r>
      <w:r>
        <w:rPr>
          <w:sz w:val="24"/>
        </w:rPr>
        <w:tab/>
        <w:t xml:space="preserve">       Stari Grad, </w:t>
      </w:r>
      <w:r w:rsidR="007C5ADC">
        <w:rPr>
          <w:sz w:val="24"/>
        </w:rPr>
        <w:t>15</w:t>
      </w:r>
      <w:r w:rsidR="00703D23">
        <w:rPr>
          <w:sz w:val="24"/>
        </w:rPr>
        <w:t xml:space="preserve">. </w:t>
      </w:r>
      <w:r w:rsidR="00A321EC">
        <w:rPr>
          <w:sz w:val="24"/>
        </w:rPr>
        <w:t>ožujka</w:t>
      </w:r>
      <w:r>
        <w:rPr>
          <w:sz w:val="24"/>
        </w:rPr>
        <w:t xml:space="preserve"> 20</w:t>
      </w:r>
      <w:r w:rsidR="00F06969">
        <w:rPr>
          <w:sz w:val="24"/>
        </w:rPr>
        <w:t>1</w:t>
      </w:r>
      <w:r w:rsidR="00D74606">
        <w:rPr>
          <w:sz w:val="24"/>
        </w:rPr>
        <w:t>2</w:t>
      </w:r>
      <w:r>
        <w:rPr>
          <w:sz w:val="24"/>
        </w:rPr>
        <w:t>.</w:t>
      </w:r>
      <w:r w:rsidR="00DF46E7">
        <w:rPr>
          <w:sz w:val="24"/>
        </w:rPr>
        <w:t xml:space="preserve">  </w:t>
      </w:r>
      <w:r>
        <w:rPr>
          <w:sz w:val="24"/>
        </w:rPr>
        <w:t xml:space="preserve">     Broj </w:t>
      </w:r>
      <w:r w:rsidR="007C5ADC">
        <w:rPr>
          <w:sz w:val="24"/>
        </w:rPr>
        <w:t>5</w:t>
      </w:r>
      <w:r w:rsidR="00C916AB">
        <w:rPr>
          <w:sz w:val="24"/>
        </w:rPr>
        <w:t>.</w:t>
      </w:r>
      <w:r>
        <w:rPr>
          <w:sz w:val="24"/>
        </w:rPr>
        <w:t xml:space="preserve">  GODINA X</w:t>
      </w:r>
      <w:r w:rsidR="00DF46E7">
        <w:rPr>
          <w:sz w:val="24"/>
        </w:rPr>
        <w:t>I</w:t>
      </w:r>
      <w:r w:rsidR="00D74606">
        <w:rPr>
          <w:sz w:val="24"/>
        </w:rPr>
        <w:t>X</w:t>
      </w:r>
    </w:p>
    <w:p w:rsidR="00C930F4" w:rsidRDefault="00C930F4">
      <w:pPr>
        <w:rPr>
          <w:sz w:val="24"/>
        </w:rPr>
      </w:pPr>
    </w:p>
    <w:p w:rsidR="00AF1BA6" w:rsidRDefault="00AF1BA6">
      <w:pPr>
        <w:rPr>
          <w:rFonts w:ascii="Dutch801 Rm BT" w:hAnsi="Dutch801 Rm BT"/>
          <w:sz w:val="16"/>
        </w:rPr>
      </w:pPr>
    </w:p>
    <w:p w:rsidR="00AF1BA6" w:rsidRDefault="00AF1BA6">
      <w:pPr>
        <w:rPr>
          <w:rFonts w:ascii="Dutch801 Rm BT" w:hAnsi="Dutch801 Rm BT"/>
          <w:sz w:val="16"/>
        </w:rPr>
        <w:sectPr w:rsidR="00AF1BA6" w:rsidSect="00C7659B">
          <w:headerReference w:type="even" r:id="rId10"/>
          <w:headerReference w:type="default" r:id="rId11"/>
          <w:pgSz w:w="11907" w:h="16840" w:code="9"/>
          <w:pgMar w:top="1701" w:right="1418" w:bottom="567" w:left="1418" w:header="1134" w:footer="720" w:gutter="0"/>
          <w:pgNumType w:start="1"/>
          <w:cols w:space="720"/>
          <w:titlePg/>
        </w:sectPr>
      </w:pPr>
    </w:p>
    <w:p w:rsidR="00291030" w:rsidRPr="00CF3EDD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  <w:r w:rsidRPr="00CF3EDD">
        <w:rPr>
          <w:b/>
          <w:i/>
          <w:caps/>
          <w:sz w:val="28"/>
          <w:szCs w:val="28"/>
        </w:rPr>
        <w:lastRenderedPageBreak/>
        <w:t>S a d r ž a j :</w:t>
      </w:r>
    </w:p>
    <w:p w:rsidR="00291030" w:rsidRPr="00291030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i/>
          <w:caps/>
        </w:rPr>
      </w:pPr>
    </w:p>
    <w:p w:rsidR="00906BBD" w:rsidRDefault="000F5247" w:rsidP="00906BB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rPr>
          <w:b/>
          <w:i/>
          <w:caps/>
        </w:rPr>
      </w:pPr>
      <w:r>
        <w:rPr>
          <w:b/>
          <w:i/>
          <w:caps/>
        </w:rPr>
        <w:t>Grad</w:t>
      </w:r>
      <w:r w:rsidR="007C5ADC">
        <w:rPr>
          <w:b/>
          <w:i/>
          <w:caps/>
        </w:rPr>
        <w:t>ONAČELNICA</w:t>
      </w:r>
      <w:r w:rsidR="00DB41D1" w:rsidRPr="000F5247">
        <w:rPr>
          <w:b/>
          <w:i/>
          <w:caps/>
        </w:rPr>
        <w:t>:</w:t>
      </w:r>
    </w:p>
    <w:p w:rsidR="007C5ADC" w:rsidRPr="007C5ADC" w:rsidRDefault="007C5ADC" w:rsidP="007C5ADC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7C5ADC">
        <w:rPr>
          <w:i/>
        </w:rPr>
        <w:t xml:space="preserve">Izmjene i dopune Plana nabave za </w:t>
      </w:r>
      <w:r>
        <w:rPr>
          <w:i/>
        </w:rPr>
        <w:t xml:space="preserve">             </w:t>
      </w:r>
      <w:r w:rsidRPr="007C5ADC">
        <w:rPr>
          <w:i/>
        </w:rPr>
        <w:t>2011. godinu</w:t>
      </w:r>
      <w:r w:rsidRPr="007C5ADC">
        <w:rPr>
          <w:i/>
        </w:rPr>
        <w:tab/>
        <w:t>31</w:t>
      </w:r>
    </w:p>
    <w:p w:rsidR="007C5ADC" w:rsidRPr="007C5ADC" w:rsidRDefault="007C5ADC" w:rsidP="007C5ADC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7C5ADC">
        <w:rPr>
          <w:i/>
        </w:rPr>
        <w:t>Plan nabave za 2012. godinu</w:t>
      </w:r>
      <w:r w:rsidRPr="007C5ADC">
        <w:rPr>
          <w:i/>
        </w:rPr>
        <w:tab/>
      </w:r>
      <w:r w:rsidR="00674525">
        <w:rPr>
          <w:i/>
        </w:rPr>
        <w:t>35</w:t>
      </w:r>
    </w:p>
    <w:p w:rsidR="007C5ADC" w:rsidRPr="007C5ADC" w:rsidRDefault="007C5ADC" w:rsidP="007C5ADC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7C5ADC">
        <w:rPr>
          <w:i/>
        </w:rPr>
        <w:t>Zaključak o utvrđivanju Konačnog prijedloga Izmjena i dopuna Prostornog plana uređenja Grada Staroga Grada</w:t>
      </w:r>
      <w:r w:rsidRPr="007C5ADC">
        <w:rPr>
          <w:i/>
        </w:rPr>
        <w:tab/>
      </w:r>
      <w:r w:rsidR="00674525">
        <w:rPr>
          <w:i/>
        </w:rPr>
        <w:t>40</w:t>
      </w:r>
    </w:p>
    <w:p w:rsidR="000F5247" w:rsidRPr="006644BC" w:rsidRDefault="000F5247" w:rsidP="000F524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jc w:val="both"/>
        <w:rPr>
          <w:i/>
        </w:rPr>
      </w:pPr>
    </w:p>
    <w:p w:rsidR="00CA35DD" w:rsidRDefault="00CA35DD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28269F" w:rsidRPr="00A418BC" w:rsidRDefault="00A418BC" w:rsidP="00A418BC">
      <w:pPr>
        <w:jc w:val="both"/>
      </w:pPr>
      <w:r>
        <w:tab/>
      </w:r>
      <w:r w:rsidR="0028269F" w:rsidRPr="00A418BC">
        <w:t>Na temelju odredbe članka 13. stavak 1. Zakona o javnoj nabavi («NN», broj: 110/07 i 125/08), i članka 46. stavka 1. alineje 20. Statuta Grada Staroga Grada («Službeni glasnik Grada Starog Grada», broj: 12/09 i 3/10), Gradonačelnica Grada Staroga Grada</w:t>
      </w:r>
      <w:r w:rsidR="0028269F" w:rsidRPr="00A418BC">
        <w:rPr>
          <w:i/>
        </w:rPr>
        <w:t xml:space="preserve">  </w:t>
      </w:r>
      <w:r w:rsidR="0028269F" w:rsidRPr="00A418BC">
        <w:t>d o n o s i</w:t>
      </w:r>
    </w:p>
    <w:p w:rsidR="0028269F" w:rsidRPr="00A418BC" w:rsidRDefault="0028269F" w:rsidP="00A418BC">
      <w:pPr>
        <w:jc w:val="both"/>
      </w:pPr>
    </w:p>
    <w:p w:rsidR="0028269F" w:rsidRPr="00A418BC" w:rsidRDefault="0028269F" w:rsidP="00A418BC">
      <w:pPr>
        <w:jc w:val="center"/>
        <w:rPr>
          <w:b/>
          <w:sz w:val="28"/>
          <w:szCs w:val="28"/>
        </w:rPr>
      </w:pPr>
      <w:r w:rsidRPr="00A418BC">
        <w:rPr>
          <w:b/>
          <w:sz w:val="28"/>
          <w:szCs w:val="28"/>
        </w:rPr>
        <w:t>PLAN NABAVE</w:t>
      </w:r>
    </w:p>
    <w:p w:rsidR="0028269F" w:rsidRPr="00A418BC" w:rsidRDefault="0028269F" w:rsidP="00A418BC">
      <w:pPr>
        <w:jc w:val="center"/>
        <w:rPr>
          <w:b/>
        </w:rPr>
      </w:pPr>
      <w:r w:rsidRPr="00A418BC">
        <w:rPr>
          <w:b/>
        </w:rPr>
        <w:t>za 2011. godinu</w:t>
      </w:r>
    </w:p>
    <w:p w:rsidR="0028269F" w:rsidRPr="00A418BC" w:rsidRDefault="0028269F" w:rsidP="00A418BC">
      <w:pPr>
        <w:jc w:val="center"/>
        <w:rPr>
          <w:b/>
        </w:rPr>
      </w:pPr>
      <w:r w:rsidRPr="00A418BC">
        <w:rPr>
          <w:b/>
        </w:rPr>
        <w:t>(izmjene i dopune)</w:t>
      </w:r>
    </w:p>
    <w:p w:rsidR="0028269F" w:rsidRPr="00A418BC" w:rsidRDefault="0028269F" w:rsidP="00A418BC">
      <w:pPr>
        <w:jc w:val="center"/>
        <w:rPr>
          <w:b/>
        </w:rPr>
      </w:pPr>
    </w:p>
    <w:p w:rsidR="0028269F" w:rsidRPr="00A418BC" w:rsidRDefault="0028269F" w:rsidP="00A418BC">
      <w:pPr>
        <w:jc w:val="center"/>
        <w:rPr>
          <w:b/>
        </w:rPr>
      </w:pPr>
      <w:r w:rsidRPr="00A418BC">
        <w:rPr>
          <w:b/>
        </w:rPr>
        <w:t>Članak 1.</w:t>
      </w:r>
    </w:p>
    <w:p w:rsidR="0028269F" w:rsidRPr="00A418BC" w:rsidRDefault="0028269F" w:rsidP="00A418BC">
      <w:pPr>
        <w:jc w:val="both"/>
      </w:pPr>
    </w:p>
    <w:p w:rsidR="0028269F" w:rsidRPr="00A418BC" w:rsidRDefault="0028269F" w:rsidP="00A418BC">
      <w:pPr>
        <w:jc w:val="both"/>
      </w:pPr>
      <w:r w:rsidRPr="00A418BC">
        <w:tab/>
        <w:t xml:space="preserve">Plan nabave za 2011. godinu (u daljnjem tekstu: Plan nabave, Plan) donosi se kao provedbeni propis za specifične uvjete nabave koji prethode </w:t>
      </w:r>
      <w:r w:rsidRPr="00A418BC">
        <w:lastRenderedPageBreak/>
        <w:t>sklapanju Ugovora o nabavi roba i usluga, te ustupanju radova, a radi svrsishodnosti korištenja proračunskih sredstava te poticanja slobodnog tržišnog nadmetanja.</w:t>
      </w:r>
    </w:p>
    <w:p w:rsidR="0028269F" w:rsidRPr="00A418BC" w:rsidRDefault="0028269F" w:rsidP="00A418BC">
      <w:pPr>
        <w:jc w:val="both"/>
      </w:pPr>
    </w:p>
    <w:p w:rsidR="0028269F" w:rsidRPr="00A418BC" w:rsidRDefault="0028269F" w:rsidP="00A418BC">
      <w:pPr>
        <w:jc w:val="center"/>
        <w:rPr>
          <w:b/>
        </w:rPr>
      </w:pPr>
      <w:r w:rsidRPr="00A418BC">
        <w:rPr>
          <w:b/>
        </w:rPr>
        <w:t>Članak 2.</w:t>
      </w:r>
    </w:p>
    <w:p w:rsidR="0028269F" w:rsidRPr="00A418BC" w:rsidRDefault="0028269F" w:rsidP="00A418BC">
      <w:pPr>
        <w:jc w:val="both"/>
      </w:pPr>
    </w:p>
    <w:p w:rsidR="0028269F" w:rsidRPr="00A418BC" w:rsidRDefault="0028269F" w:rsidP="00A418BC">
      <w:pPr>
        <w:jc w:val="both"/>
      </w:pPr>
      <w:r w:rsidRPr="00A418BC">
        <w:tab/>
        <w:t>Plan nabave temelji se na Proračuna Grada Starog Grada za 2011. godinu («Službeni glasnik Grada Staroga Grada», broj 16/10) i Odluci o izvršenju Proračuna Grada Staroga Grada za 2011. godinu («Službeni glasnik Grada Starog Grada», broj 16/10).</w:t>
      </w:r>
    </w:p>
    <w:p w:rsidR="0028269F" w:rsidRPr="00A418BC" w:rsidRDefault="0028269F" w:rsidP="00A418BC">
      <w:pPr>
        <w:jc w:val="both"/>
      </w:pPr>
      <w:r w:rsidRPr="00A418BC">
        <w:tab/>
        <w:t>Obveznici izvršenja Plana su:</w:t>
      </w:r>
    </w:p>
    <w:p w:rsidR="0028269F" w:rsidRPr="00A418BC" w:rsidRDefault="0028269F" w:rsidP="00A418BC">
      <w:pPr>
        <w:jc w:val="both"/>
      </w:pPr>
    </w:p>
    <w:p w:rsidR="0028269F" w:rsidRPr="00A418BC" w:rsidRDefault="0028269F" w:rsidP="00A418BC">
      <w:pPr>
        <w:numPr>
          <w:ilvl w:val="0"/>
          <w:numId w:val="58"/>
        </w:numPr>
        <w:jc w:val="both"/>
      </w:pPr>
      <w:r w:rsidRPr="00A418BC">
        <w:t>Gradonačelnica Grada Staroga Grada,</w:t>
      </w:r>
    </w:p>
    <w:p w:rsidR="0028269F" w:rsidRPr="00A418BC" w:rsidRDefault="0028269F" w:rsidP="00A418BC">
      <w:pPr>
        <w:numPr>
          <w:ilvl w:val="0"/>
          <w:numId w:val="58"/>
        </w:numPr>
        <w:jc w:val="both"/>
      </w:pPr>
      <w:r w:rsidRPr="00A418BC">
        <w:t>Jedinstveni upravni odjel Grada Staroga Grada.</w:t>
      </w:r>
    </w:p>
    <w:p w:rsidR="0028269F" w:rsidRPr="00A418BC" w:rsidRDefault="0028269F" w:rsidP="00A418BC">
      <w:pPr>
        <w:jc w:val="both"/>
        <w:rPr>
          <w:b/>
          <w:i/>
        </w:rPr>
      </w:pPr>
    </w:p>
    <w:p w:rsidR="0028269F" w:rsidRPr="00A418BC" w:rsidRDefault="0028269F" w:rsidP="00A418BC">
      <w:pPr>
        <w:jc w:val="center"/>
        <w:rPr>
          <w:b/>
        </w:rPr>
      </w:pPr>
      <w:r w:rsidRPr="00A418BC">
        <w:rPr>
          <w:b/>
        </w:rPr>
        <w:t>Članak 3.</w:t>
      </w:r>
    </w:p>
    <w:p w:rsidR="0028269F" w:rsidRPr="00A418BC" w:rsidRDefault="0028269F" w:rsidP="00A418BC">
      <w:pPr>
        <w:jc w:val="both"/>
      </w:pPr>
    </w:p>
    <w:p w:rsidR="0028269F" w:rsidRPr="00A418BC" w:rsidRDefault="00A418BC" w:rsidP="00A418BC">
      <w:pPr>
        <w:jc w:val="both"/>
      </w:pPr>
      <w:r>
        <w:tab/>
      </w:r>
      <w:r w:rsidR="0028269F" w:rsidRPr="00A418BC">
        <w:t>Plan sadrži redni broj, naziv predmeta nabave, procijenjenu vrijednost nabave, planirana sredstva i oznake pozicije Proračuna Grada Staroga Grada za 2011. godinu na kojoj su sredstva planirana, kako slijedi</w:t>
      </w:r>
    </w:p>
    <w:p w:rsidR="0028269F" w:rsidRPr="00A418BC" w:rsidRDefault="0028269F" w:rsidP="00A418BC">
      <w:pPr>
        <w:jc w:val="both"/>
      </w:pPr>
    </w:p>
    <w:p w:rsidR="00A418BC" w:rsidRDefault="00A418BC" w:rsidP="00A418BC">
      <w:pPr>
        <w:jc w:val="both"/>
        <w:sectPr w:rsidR="00A418BC" w:rsidSect="007C5ADC">
          <w:type w:val="continuous"/>
          <w:pgSz w:w="11907" w:h="16840" w:code="9"/>
          <w:pgMar w:top="1701" w:right="1418" w:bottom="567" w:left="1418" w:header="1134" w:footer="720" w:gutter="0"/>
          <w:pgNumType w:start="31"/>
          <w:cols w:num="2" w:space="720"/>
          <w:titlePg/>
        </w:sectPr>
      </w:pPr>
    </w:p>
    <w:p w:rsidR="0028269F" w:rsidRPr="00A418BC" w:rsidRDefault="0028269F" w:rsidP="00A418BC">
      <w:pPr>
        <w:jc w:val="both"/>
      </w:pPr>
    </w:p>
    <w:tbl>
      <w:tblPr>
        <w:tblStyle w:val="TableGrid"/>
        <w:tblW w:w="9322" w:type="dxa"/>
        <w:tblLayout w:type="fixed"/>
        <w:tblLook w:val="01E0" w:firstRow="1" w:lastRow="1" w:firstColumn="1" w:lastColumn="1" w:noHBand="0" w:noVBand="0"/>
      </w:tblPr>
      <w:tblGrid>
        <w:gridCol w:w="540"/>
        <w:gridCol w:w="3571"/>
        <w:gridCol w:w="1843"/>
        <w:gridCol w:w="1417"/>
        <w:gridCol w:w="959"/>
        <w:gridCol w:w="992"/>
      </w:tblGrid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924C3A" w:rsidRDefault="0028269F" w:rsidP="00924C3A">
            <w:pPr>
              <w:jc w:val="center"/>
              <w:rPr>
                <w:b/>
                <w:sz w:val="16"/>
                <w:szCs w:val="16"/>
              </w:rPr>
            </w:pPr>
            <w:r w:rsidRPr="00924C3A">
              <w:rPr>
                <w:b/>
                <w:sz w:val="16"/>
                <w:szCs w:val="16"/>
              </w:rPr>
              <w:t>Red.br.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jc w:val="center"/>
              <w:rPr>
                <w:b/>
              </w:rPr>
            </w:pPr>
            <w:r w:rsidRPr="00A418BC">
              <w:rPr>
                <w:b/>
              </w:rPr>
              <w:t>Naziv planirane nabave – velike vrijednosti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jc w:val="center"/>
              <w:rPr>
                <w:b/>
              </w:rPr>
            </w:pPr>
            <w:r w:rsidRPr="00A418BC">
              <w:rPr>
                <w:b/>
              </w:rPr>
              <w:t>Procijenjena vrijednost nabave (u kn bez PDV-a)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jc w:val="center"/>
              <w:rPr>
                <w:b/>
              </w:rPr>
            </w:pPr>
            <w:r w:rsidRPr="00A418BC">
              <w:rPr>
                <w:b/>
              </w:rPr>
              <w:t>Planirana vrijednost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924C3A" w:rsidRDefault="0028269F" w:rsidP="00924C3A">
            <w:pPr>
              <w:jc w:val="center"/>
              <w:rPr>
                <w:b/>
                <w:sz w:val="16"/>
                <w:szCs w:val="16"/>
              </w:rPr>
            </w:pPr>
            <w:r w:rsidRPr="00924C3A">
              <w:rPr>
                <w:b/>
                <w:sz w:val="16"/>
                <w:szCs w:val="16"/>
              </w:rPr>
              <w:t>Pozicija u proračunu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924C3A" w:rsidRDefault="0028269F" w:rsidP="00924C3A">
            <w:pPr>
              <w:jc w:val="center"/>
              <w:rPr>
                <w:b/>
                <w:sz w:val="16"/>
                <w:szCs w:val="16"/>
              </w:rPr>
            </w:pPr>
            <w:r w:rsidRPr="00924C3A">
              <w:rPr>
                <w:b/>
                <w:sz w:val="16"/>
                <w:szCs w:val="16"/>
              </w:rPr>
              <w:t>Vrsta postupka</w:t>
            </w: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jc w:val="center"/>
              <w:rPr>
                <w:highlight w:val="re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jc w:val="center"/>
              <w:rPr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jc w:val="center"/>
              <w:rPr>
                <w:highlight w:val="red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924C3A" w:rsidRDefault="0028269F" w:rsidP="00924C3A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jc w:val="center"/>
              <w:rPr>
                <w:highlight w:val="red"/>
              </w:rPr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jc w:val="center"/>
              <w:rPr>
                <w:b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jc w:val="center"/>
              <w:rPr>
                <w:b/>
              </w:rPr>
            </w:pPr>
            <w:r w:rsidRPr="00A418BC">
              <w:rPr>
                <w:b/>
              </w:rPr>
              <w:t>Naziv planirane nabave – nabava male vrijednosti i bagatelna nabava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jc w:val="center"/>
              <w:rPr>
                <w:b/>
              </w:rPr>
            </w:pPr>
            <w:r w:rsidRPr="00A418BC">
              <w:rPr>
                <w:b/>
              </w:rPr>
              <w:t xml:space="preserve">Procijenjena vrijednost nabave </w:t>
            </w:r>
            <w:r w:rsidR="00924C3A">
              <w:rPr>
                <w:b/>
              </w:rPr>
              <w:t>(</w:t>
            </w:r>
            <w:r w:rsidRPr="00A418BC">
              <w:rPr>
                <w:b/>
              </w:rPr>
              <w:t>u kn bez PDV-a)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jc w:val="center"/>
              <w:rPr>
                <w:b/>
              </w:rPr>
            </w:pPr>
            <w:r w:rsidRPr="00A418BC">
              <w:rPr>
                <w:b/>
              </w:rPr>
              <w:t>Planirana vrijednost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924C3A" w:rsidRDefault="0028269F" w:rsidP="00924C3A">
            <w:pPr>
              <w:jc w:val="center"/>
              <w:rPr>
                <w:b/>
                <w:sz w:val="16"/>
                <w:szCs w:val="16"/>
              </w:rPr>
            </w:pPr>
            <w:r w:rsidRPr="00924C3A">
              <w:rPr>
                <w:b/>
                <w:sz w:val="16"/>
                <w:szCs w:val="16"/>
              </w:rPr>
              <w:t>Pozicija u proračunu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jc w:val="center"/>
              <w:rPr>
                <w:b/>
              </w:rPr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Uredski materijal – papir 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4.065,04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Uredski materijal – papir 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4.065,04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Uredski materijal - toneri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11.382,11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14.000,00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4.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 xml:space="preserve">Uredski materijal – ostali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10.569,10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13.000,00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Literatura (publikacije, časopisi, glasila)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11.382,11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14.000,00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</w:tbl>
    <w:p w:rsidR="00924C3A" w:rsidRDefault="00924C3A"/>
    <w:tbl>
      <w:tblPr>
        <w:tblStyle w:val="TableGrid"/>
        <w:tblW w:w="9322" w:type="dxa"/>
        <w:tblLayout w:type="fixed"/>
        <w:tblLook w:val="01E0" w:firstRow="1" w:lastRow="1" w:firstColumn="1" w:lastColumn="1" w:noHBand="0" w:noVBand="0"/>
      </w:tblPr>
      <w:tblGrid>
        <w:gridCol w:w="540"/>
        <w:gridCol w:w="3571"/>
        <w:gridCol w:w="1843"/>
        <w:gridCol w:w="1417"/>
        <w:gridCol w:w="959"/>
        <w:gridCol w:w="992"/>
      </w:tblGrid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Materijal za čišćenje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6.504,06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8.000,00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Ostali materijal za potrebe redovnog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813,00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Električna energija – prostorije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47.967,47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59.000,00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Motorni benzin i gorivo</w:t>
            </w:r>
          </w:p>
          <w:p w:rsidR="0028269F" w:rsidRPr="00A418BC" w:rsidRDefault="0028269F" w:rsidP="00924C3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2.439,02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10.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Materijal i dijelovi za tekuće i investicijsko održavanje objekata (prostorije Grada)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8.130,08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11.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Materijal i dijelovi za tekuće i investicijsko održavanje - opreme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8.130,08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12.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Sitni inventar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4.065,04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13.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Sitni inventar – Dom Vir, Dol Sv.Marije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6.504,06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8.000,00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14.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Telekomunikacijske usluge u fiksnoj mreži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10.569,10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13.000,00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15.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Telekomunikacijske usluge u pokretnoj mreži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16.260,16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16.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Poštarina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42.276,42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52.000,00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17.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Ostale usluge za komunikaciju i prijevoz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1.626,02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18.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Usluge tekućeg i investicijskog održavanja građevinskih objekata –zgrade Grada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14.434,14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18.000,00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  <w:rPr>
                <w:highlight w:val="red"/>
              </w:rPr>
            </w:pPr>
            <w:r w:rsidRPr="00A418BC">
              <w:t>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19.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Usluge tekućeg i investicijskog održavanja - opreme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16.260,16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20.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Usluge tekućeg i investicijskog održavanja (Banj)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11.382,11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14.000,00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21.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Utrošak vode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32.520,32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Zakupnine i najamnine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41.463,40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51.000,00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22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Intelektualne usluge – usluge odvjetnika i pravnog savjetovanja (od 01.01.-31.03.11.)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10.569,10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13.000,00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23.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rPr>
                <w:highlight w:val="yellow"/>
              </w:rPr>
            </w:pPr>
            <w:r w:rsidRPr="00A418BC">
              <w:t>Intelektualne usluge – usluge odvjetnika i pravnog savjetovanja (01.04.-31.12.11.)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144.000,00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177.000,00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Usluge iz Dodatka II B ZJN</w:t>
            </w: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24..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Intelektualne usluge – geodetsko katastarske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8.130,08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25.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Ostale intelektualne usluge (MICRO grupa; Redoviti nadzor SGS ISO 9001-2008)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32.520,32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26.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Računalne usluge -održavanje software-a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48.780,48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60.000,00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27.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AA1FC5" w:rsidP="00AA1FC5">
            <w:r>
              <w:t>Računalne usluge</w:t>
            </w:r>
            <w:r w:rsidR="0028269F" w:rsidRPr="00A418BC">
              <w:t>–održavanje hardware-a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16.260,16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28.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Ostale usluge (noćenje za goste grada, usluge zaštite, usluge prijevoza i sl.)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48.780,48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60.000,00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29.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Restoranske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24.390,24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30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Roba za reprezentaciju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12.195,12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15.000,00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31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Darovi i ostala reprezentacija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4.065,04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32.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Usluge promidžbe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4.065,04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33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Usluge informiranja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44.715,44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55.000,00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34.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A1FC5">
            <w:r w:rsidRPr="00A418BC">
              <w:t>Ostale nespomenute usluge (izrada mat</w:t>
            </w:r>
            <w:r w:rsidR="00AA1FC5">
              <w:t>.</w:t>
            </w:r>
            <w:r w:rsidRPr="00A418BC">
              <w:t xml:space="preserve"> za izbore, tisak u novinama i sl.)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8.130,08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35.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Premije osiguranja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38.211,38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47.000,00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36.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 xml:space="preserve">Ostali nespomenuti rashodi (noćenje za goste grada i dr.)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4.065,04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37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Uredska oprema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4.065,04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38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Komunikacijska oprema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1.626,02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39.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Oprema za održavanje i zaštitu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5.691,06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7.000,00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40.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Ostali uređaji i oprema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23.577,23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29.000,00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41.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Klima uređaju za Dom zdravlja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13.821,14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17.000,00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031-1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42.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Računalni program – urudžbeni zapisnik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6.504,06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8000,00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</w:tbl>
    <w:p w:rsidR="00AA1FC5" w:rsidRDefault="00AA1FC5"/>
    <w:tbl>
      <w:tblPr>
        <w:tblStyle w:val="TableGrid"/>
        <w:tblW w:w="9322" w:type="dxa"/>
        <w:tblLayout w:type="fixed"/>
        <w:tblLook w:val="01E0" w:firstRow="1" w:lastRow="1" w:firstColumn="1" w:lastColumn="1" w:noHBand="0" w:noVBand="0"/>
      </w:tblPr>
      <w:tblGrid>
        <w:gridCol w:w="540"/>
        <w:gridCol w:w="3571"/>
        <w:gridCol w:w="1843"/>
        <w:gridCol w:w="1417"/>
        <w:gridCol w:w="959"/>
        <w:gridCol w:w="992"/>
      </w:tblGrid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lastRenderedPageBreak/>
              <w:t>43.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Financijski rashodi (bankarske usluge i usluge platnog prometa, naknade poreznoj upravi i sl.)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40.650,40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034, 036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44.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Gorska služba spašavanja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8.130,08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45.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Civilna zaštita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28.455,28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35.000,00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46.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Ostali rashodi za protupožarnu zaštitu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16.260,16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47.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Uplata vodnog doprinosa –zgrada terminala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65.838,65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81.000,00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042, 042-1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48.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Izgradnja lokalnih cesta Dol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191.056,88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235.000,00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otvoreni</w:t>
            </w: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49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Izgradnja lokalnih cesta – SG (trajektno pristanište)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62.601,62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77.000,00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047-1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  <w:rPr>
                <w:highlight w:val="yellow"/>
              </w:rPr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50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Proširenje raskrižja Rudina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8.130,00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  <w:rPr>
                <w:highlight w:val="yellow"/>
              </w:rPr>
            </w:pPr>
            <w:r w:rsidRPr="00A418BC">
              <w:t>047-4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  <w:rPr>
                <w:highlight w:val="yellow"/>
              </w:rPr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51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Izgradnja ceste: Rudina – put Kabla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79.130,15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97.330,10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  <w:rPr>
                <w:highlight w:val="yellow"/>
              </w:rPr>
            </w:pPr>
            <w:r w:rsidRPr="00A418BC">
              <w:t>047-5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  <w:rPr>
                <w:highlight w:val="yellow"/>
              </w:rPr>
            </w:pPr>
            <w:r w:rsidRPr="00A418BC">
              <w:t>otvoreni</w:t>
            </w: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52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Izgradnja ceste: Rudina – put Kabla . 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7.450.00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9.163,50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047-5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  <w:rPr>
                <w:highlight w:val="yellow"/>
              </w:rPr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53.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 xml:space="preserve">Materijal i dijelovi za održavanje cesta </w:t>
            </w:r>
          </w:p>
          <w:p w:rsidR="0028269F" w:rsidRPr="00A418BC" w:rsidRDefault="0028269F" w:rsidP="00924C3A">
            <w:r w:rsidRPr="00A418BC">
              <w:t>(stupovi, znakovi)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4.065,04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  <w:rPr>
                <w:highlight w:val="yellow"/>
              </w:rPr>
            </w:pPr>
            <w:r w:rsidRPr="00A418BC">
              <w:t>54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Usluge tekućeg i investicijskog održavanja cesta Stari Grad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69.105,68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85.000,00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  <w:rPr>
                <w:highlight w:val="yellow"/>
              </w:rPr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55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Usluge tekućeg i investicijskog održavanja cesta Dol Sv.Marije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34.146,34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42.000,00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56.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Usluge tekućeg i investicijskog održavanja cesta Selca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30.081,30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37.000,00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051</w:t>
            </w:r>
          </w:p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57.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Usluge tekućeg i investicijskog održavanja nerazvrstanih cesta Vrbanj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15.447,15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19.000,00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58.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Usluge tekućeg i investicijskog održavanja postrojenja i opreme – rampa-Lanterna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17.073,17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21.000,00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59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Usluga nadzora deratizacije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5.691,06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7.000,00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60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Zakupnine, najamnine (WC kabine, prostor za katastarsku izmjeru)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7.317,07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9.000,00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61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Tehno-ekonomska analiza kanalizacijskog sustava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32.520,32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62.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Geodetske usluge – groblje Dol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9.756,10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12.000,00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63.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UPU Selca – izrada Plana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61.788,60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76.000,00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64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UPU Selca – izrada PGP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35.772,35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44.000,00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65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UPU Selca – izrada Konzervatorskog elaborata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46.341,46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57.000,00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66.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Urbanistički plan uređenja Ivanje gomile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69.918,68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86.000,00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67.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Projekt svlačionice NK Jadran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10.569,10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13.000,00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68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UPU Vratenjica-Račice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24.390,24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69.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Revizija plana ukupnog razvoja Grada Staroga Grada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30.081,29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37.000,00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70.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Izmjene i dopune PPU Grada Staroga Grada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113.821,12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140.000,00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otvoreni</w:t>
            </w: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77.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Projektna dokumentacija za Etno-eko selo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44.715,44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55.000,00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  <w:rPr>
                <w:highlight w:val="yellow"/>
              </w:rPr>
            </w:pPr>
            <w:r w:rsidRPr="00A418BC">
              <w:t>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71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Projekt regulacije prometa u trajektnoj luci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38.211,37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47.000,00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070-1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72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Katastarska izmjera k.o. Stari Grad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49.593,48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61.000,00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068-1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73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Projekt izvanrednog održavanja lokalne ceste Stari Grad-Rudina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162.601,60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200.000,00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066-3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otvoreni</w:t>
            </w: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74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Idejni projekt uređenja Lučice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69.105,68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85.000,00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066-4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75.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Izgradnja mrtvačnice u Vrbanju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78.861,77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97.000,00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077-1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otvoreni</w:t>
            </w: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76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Materijal za tekuće i investicijsko održavanje javnih površina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16.260,16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77.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 xml:space="preserve">Usluge tekućeg održavanja opreme javih površina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8.130,08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78.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Usluge tekućeg i investicijskog održavanja javnih površina – Stari Grad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105.691,04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130.000,00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otvoreni</w:t>
            </w:r>
          </w:p>
        </w:tc>
      </w:tr>
    </w:tbl>
    <w:p w:rsidR="00AA1FC5" w:rsidRDefault="00AA1FC5"/>
    <w:tbl>
      <w:tblPr>
        <w:tblStyle w:val="TableGrid"/>
        <w:tblW w:w="9322" w:type="dxa"/>
        <w:tblLayout w:type="fixed"/>
        <w:tblLook w:val="01E0" w:firstRow="1" w:lastRow="1" w:firstColumn="1" w:lastColumn="1" w:noHBand="0" w:noVBand="0"/>
      </w:tblPr>
      <w:tblGrid>
        <w:gridCol w:w="540"/>
        <w:gridCol w:w="3571"/>
        <w:gridCol w:w="1843"/>
        <w:gridCol w:w="1417"/>
        <w:gridCol w:w="959"/>
        <w:gridCol w:w="992"/>
      </w:tblGrid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lastRenderedPageBreak/>
              <w:t>79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Usluge tekućeg i investicijskog održavanja javnih površina – prilaz motelu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39.024,38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48.000,00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080-1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80.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Uređenje šumskih i poljskih putova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48.780,48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60.000,00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083-1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81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Odvodnja atmosferskih voda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16.260,16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82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Parkiralište Malo selo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4.065,04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088, 088-2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83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Gradnja nogostupa kod kuće Tudor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19.512,19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24.000,00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088-1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84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Javna površina terminal - okoliš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121.951,20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  <w:rPr>
                <w:highlight w:val="yellow"/>
              </w:rPr>
            </w:pPr>
            <w:r w:rsidRPr="00A418BC">
              <w:t>150.000,00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otvoreni</w:t>
            </w: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85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Klupe, koševi, oglasne table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29.268,28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36.000,00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081,094-4.094-3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86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rPr>
                <w:highlight w:val="yellow"/>
              </w:rPr>
            </w:pPr>
            <w:r w:rsidRPr="00A418BC">
              <w:t>Natpisi ulica i kućni brojevi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77.235,76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95.000,00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87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Usluge tekućeg i investicijskog održavanja – platoi plaže i ulaz za invalide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121.951,20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150.000,00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otvoreni</w:t>
            </w: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88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Usluge tekućeg i investicijskog održavanja – platoi plaže i ulaz za invalide - 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4.878,04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6.000,00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093-1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89.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A1FC5" w:rsidRDefault="0028269F" w:rsidP="00924C3A">
            <w:r w:rsidRPr="00A418BC">
              <w:t>Opskrba električnom energijom povlaštenog kupca od  01.01.-31.08. 2011.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162.601,60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200.000,00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095-2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otvoreni</w:t>
            </w: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90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Opskrba električnom energijom povlaštenog kupca od 01.01.-31.08. 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82.926,82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102.000,00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095-2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otvoreni</w:t>
            </w: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91.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Gradnja javne rasvjete – Rudina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43.089,42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53.000,00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92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Gradnja javne rasvjete – trajektno pristanište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43.902,43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54.000,00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93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Troškovi prilikom održavanja športskih manifestacija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11.382.11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14.000,00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94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Troškovi održavanja Faros Maratona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13.008,12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16.000,00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95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Usluge održavanja prostorija – dvorana Mlin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96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Reprezentacija – kulturno ljeto 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16.260,16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97.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Ostali rashodi – kulturno ljeto - smještaj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48.780,48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60.000,00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124-2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98.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Ostali rashodi za sudionike kulturnog ljeta – izvođači, tisak materijala, prijevoz, vatromet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56.910,56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70.000,00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A1FC5">
            <w:pPr>
              <w:jc w:val="center"/>
            </w:pPr>
            <w:r w:rsidRPr="00A418BC">
              <w:t>124-</w:t>
            </w:r>
            <w:r w:rsidR="00AA1FC5">
              <w:t xml:space="preserve">2 </w:t>
            </w:r>
            <w:r w:rsidRPr="00A418BC">
              <w:t>124-1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99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Tiskanje knjiga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39.024,38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48.000,00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C5" w:rsidRDefault="0028269F" w:rsidP="00924C3A">
            <w:pPr>
              <w:jc w:val="center"/>
            </w:pPr>
            <w:r w:rsidRPr="00A418BC">
              <w:t>125,</w:t>
            </w:r>
          </w:p>
          <w:p w:rsidR="0028269F" w:rsidRPr="00A418BC" w:rsidRDefault="0028269F" w:rsidP="00924C3A">
            <w:pPr>
              <w:jc w:val="center"/>
            </w:pPr>
            <w:r w:rsidRPr="00A418BC">
              <w:t>125-1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100.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Usluge tekućeg i investicijskog održavanja Mauzoleja don Šime Ljubića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69.918,68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86.000,00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A1FC5">
            <w:pPr>
              <w:jc w:val="center"/>
            </w:pPr>
            <w:r w:rsidRPr="00A418BC">
              <w:t>126-1</w:t>
            </w:r>
            <w:r w:rsidR="00AA1FC5">
              <w:t xml:space="preserve"> </w:t>
            </w:r>
            <w:r w:rsidRPr="00A418BC">
              <w:t>126-2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A418BC">
            <w:pPr>
              <w:jc w:val="both"/>
            </w:pPr>
            <w:r w:rsidRPr="00A418BC">
              <w:t>101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Usluge signalizacije kulturne baštine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28.455,28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35.000,00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127-3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  <w:tr w:rsidR="00A418BC" w:rsidRPr="00A418BC" w:rsidTr="00924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AA1FC5" w:rsidP="00A418BC">
            <w:pPr>
              <w:jc w:val="both"/>
            </w:pPr>
            <w:r>
              <w:t>102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r w:rsidRPr="00A418BC">
              <w:t>Nabava darova za djecu u vrtiću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13.008,13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ind w:right="209"/>
              <w:jc w:val="right"/>
            </w:pPr>
            <w:r w:rsidRPr="00A418BC">
              <w:t>16.000,00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  <w:r w:rsidRPr="00A418BC"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F" w:rsidRPr="00A418BC" w:rsidRDefault="0028269F" w:rsidP="00924C3A">
            <w:pPr>
              <w:jc w:val="center"/>
            </w:pPr>
          </w:p>
        </w:tc>
      </w:tr>
    </w:tbl>
    <w:p w:rsidR="0028269F" w:rsidRPr="00A418BC" w:rsidRDefault="0028269F" w:rsidP="00A418BC">
      <w:pPr>
        <w:jc w:val="both"/>
      </w:pPr>
    </w:p>
    <w:p w:rsidR="00362F93" w:rsidRDefault="00362F93" w:rsidP="00A418BC">
      <w:pPr>
        <w:jc w:val="both"/>
        <w:rPr>
          <w:b/>
          <w:i/>
        </w:rPr>
        <w:sectPr w:rsidR="00362F93" w:rsidSect="00A418BC">
          <w:type w:val="continuous"/>
          <w:pgSz w:w="11907" w:h="16840" w:code="9"/>
          <w:pgMar w:top="1701" w:right="1418" w:bottom="567" w:left="1418" w:header="1134" w:footer="720" w:gutter="0"/>
          <w:pgNumType w:start="31"/>
          <w:cols w:space="720"/>
          <w:titlePg/>
        </w:sectPr>
      </w:pPr>
    </w:p>
    <w:p w:rsidR="0028269F" w:rsidRPr="00A418BC" w:rsidRDefault="0028269F" w:rsidP="00A418BC">
      <w:pPr>
        <w:jc w:val="both"/>
        <w:rPr>
          <w:b/>
          <w:i/>
        </w:rPr>
      </w:pPr>
    </w:p>
    <w:p w:rsidR="00AA1FC5" w:rsidRDefault="00AA1FC5" w:rsidP="00A418BC">
      <w:pPr>
        <w:jc w:val="both"/>
        <w:rPr>
          <w:b/>
          <w:i/>
        </w:rPr>
        <w:sectPr w:rsidR="00AA1FC5" w:rsidSect="00362F93">
          <w:type w:val="continuous"/>
          <w:pgSz w:w="11907" w:h="16840" w:code="9"/>
          <w:pgMar w:top="1701" w:right="1418" w:bottom="567" w:left="1418" w:header="1134" w:footer="720" w:gutter="0"/>
          <w:pgNumType w:start="31"/>
          <w:cols w:space="720"/>
          <w:titlePg/>
        </w:sectPr>
      </w:pPr>
    </w:p>
    <w:p w:rsidR="0028269F" w:rsidRPr="00AA1FC5" w:rsidRDefault="0028269F" w:rsidP="00AA1FC5">
      <w:pPr>
        <w:jc w:val="center"/>
        <w:rPr>
          <w:b/>
        </w:rPr>
      </w:pPr>
      <w:r w:rsidRPr="00AA1FC5">
        <w:rPr>
          <w:b/>
        </w:rPr>
        <w:lastRenderedPageBreak/>
        <w:t>Članak 4.</w:t>
      </w:r>
    </w:p>
    <w:p w:rsidR="0028269F" w:rsidRPr="00A418BC" w:rsidRDefault="0028269F" w:rsidP="00A418BC">
      <w:pPr>
        <w:jc w:val="both"/>
      </w:pPr>
    </w:p>
    <w:p w:rsidR="0028269F" w:rsidRPr="00A418BC" w:rsidRDefault="0028269F" w:rsidP="00A418BC">
      <w:pPr>
        <w:jc w:val="both"/>
      </w:pPr>
      <w:r w:rsidRPr="00A418BC">
        <w:tab/>
        <w:t>Ovaj Plan stupa na snagu danom donošenja.</w:t>
      </w:r>
    </w:p>
    <w:p w:rsidR="0028269F" w:rsidRPr="00A418BC" w:rsidRDefault="0028269F" w:rsidP="00A418BC">
      <w:pPr>
        <w:jc w:val="both"/>
      </w:pPr>
    </w:p>
    <w:p w:rsidR="0028269F" w:rsidRPr="00AA1FC5" w:rsidRDefault="0028269F" w:rsidP="00AA1FC5">
      <w:pPr>
        <w:jc w:val="center"/>
        <w:rPr>
          <w:b/>
          <w:i/>
        </w:rPr>
      </w:pPr>
      <w:r w:rsidRPr="00AA1FC5">
        <w:rPr>
          <w:b/>
          <w:i/>
        </w:rPr>
        <w:t>REPUBLIKA HRVATSKA</w:t>
      </w:r>
    </w:p>
    <w:p w:rsidR="0028269F" w:rsidRPr="00AA1FC5" w:rsidRDefault="0028269F" w:rsidP="00AA1FC5">
      <w:pPr>
        <w:jc w:val="center"/>
        <w:rPr>
          <w:b/>
          <w:i/>
        </w:rPr>
      </w:pPr>
      <w:r w:rsidRPr="00AA1FC5">
        <w:rPr>
          <w:b/>
          <w:i/>
        </w:rPr>
        <w:t>SPLITSKO-DALMATINSKA ŽUPANIJA</w:t>
      </w:r>
    </w:p>
    <w:p w:rsidR="0028269F" w:rsidRPr="00AA1FC5" w:rsidRDefault="0028269F" w:rsidP="00AA1FC5">
      <w:pPr>
        <w:jc w:val="center"/>
        <w:rPr>
          <w:b/>
          <w:i/>
        </w:rPr>
      </w:pPr>
      <w:r w:rsidRPr="00AA1FC5">
        <w:rPr>
          <w:b/>
          <w:i/>
        </w:rPr>
        <w:t>GRAD STARI GRAD</w:t>
      </w:r>
    </w:p>
    <w:p w:rsidR="0028269F" w:rsidRPr="00AA1FC5" w:rsidRDefault="0028269F" w:rsidP="00AA1FC5">
      <w:pPr>
        <w:jc w:val="center"/>
        <w:rPr>
          <w:b/>
          <w:i/>
        </w:rPr>
      </w:pPr>
      <w:r w:rsidRPr="00AA1FC5">
        <w:rPr>
          <w:b/>
          <w:i/>
        </w:rPr>
        <w:t>G r a d o n a č e l n i c a</w:t>
      </w:r>
    </w:p>
    <w:p w:rsidR="0028269F" w:rsidRPr="00A418BC" w:rsidRDefault="0028269F" w:rsidP="00A418BC">
      <w:pPr>
        <w:jc w:val="both"/>
        <w:rPr>
          <w:b/>
          <w:i/>
        </w:rPr>
      </w:pPr>
    </w:p>
    <w:p w:rsidR="0028269F" w:rsidRPr="00A418BC" w:rsidRDefault="0028269F" w:rsidP="00A418BC">
      <w:pPr>
        <w:jc w:val="both"/>
      </w:pPr>
      <w:r w:rsidRPr="00A418BC">
        <w:t>KLASA: 400-01/11-01/2</w:t>
      </w:r>
      <w:r w:rsidRPr="00A418BC">
        <w:tab/>
      </w:r>
      <w:r w:rsidRPr="00A418BC">
        <w:tab/>
      </w:r>
      <w:r w:rsidRPr="00A418BC">
        <w:tab/>
      </w:r>
      <w:r w:rsidR="00362F93">
        <w:tab/>
      </w:r>
      <w:r w:rsidR="00362F93">
        <w:tab/>
      </w:r>
      <w:r w:rsidR="00362F93">
        <w:tab/>
      </w:r>
      <w:r w:rsidR="00362F93">
        <w:tab/>
        <w:t xml:space="preserve">     </w:t>
      </w:r>
      <w:r w:rsidR="00362F93" w:rsidRPr="00A418BC">
        <w:t>GRADONAČELNICA</w:t>
      </w:r>
      <w:r w:rsidR="00362F93">
        <w:t>:</w:t>
      </w:r>
    </w:p>
    <w:p w:rsidR="0028269F" w:rsidRPr="00A418BC" w:rsidRDefault="0028269F" w:rsidP="00A418BC">
      <w:pPr>
        <w:jc w:val="both"/>
      </w:pPr>
      <w:r w:rsidRPr="00A418BC">
        <w:t>URBROJ: 2128/03-11-2</w:t>
      </w:r>
      <w:r w:rsidRPr="00A418BC">
        <w:tab/>
      </w:r>
      <w:r w:rsidRPr="00A418BC">
        <w:tab/>
      </w:r>
      <w:r w:rsidRPr="00A418BC">
        <w:tab/>
      </w:r>
      <w:r w:rsidRPr="00A418BC">
        <w:tab/>
        <w:t xml:space="preserve">           </w:t>
      </w:r>
      <w:r w:rsidR="00362F93">
        <w:tab/>
      </w:r>
      <w:r w:rsidR="00362F93">
        <w:tab/>
      </w:r>
      <w:r w:rsidR="00362F93">
        <w:tab/>
      </w:r>
      <w:r w:rsidRPr="00362F93">
        <w:t>Đurđica Plančić, dipl. oec.</w:t>
      </w:r>
      <w:r w:rsidR="00362F93">
        <w:t>, v.r.</w:t>
      </w:r>
    </w:p>
    <w:p w:rsidR="0028269F" w:rsidRPr="00A418BC" w:rsidRDefault="0028269F" w:rsidP="00A418BC">
      <w:pPr>
        <w:jc w:val="both"/>
      </w:pPr>
      <w:r w:rsidRPr="00A418BC">
        <w:t>Stari Grad, 27. prosinca 2011. godine</w:t>
      </w:r>
    </w:p>
    <w:p w:rsidR="007C5ADC" w:rsidRPr="00A418BC" w:rsidRDefault="007C5ADC" w:rsidP="00A418BC">
      <w:pPr>
        <w:jc w:val="both"/>
      </w:pPr>
    </w:p>
    <w:p w:rsidR="003D0831" w:rsidRPr="00A418BC" w:rsidRDefault="003D0831" w:rsidP="00A418BC">
      <w:pPr>
        <w:jc w:val="both"/>
      </w:pPr>
    </w:p>
    <w:p w:rsidR="00362F93" w:rsidRDefault="00362F93">
      <w:pPr>
        <w:overflowPunct/>
        <w:autoSpaceDE/>
        <w:autoSpaceDN/>
        <w:adjustRightInd/>
        <w:textAlignment w:val="auto"/>
      </w:pPr>
      <w:r>
        <w:br w:type="page"/>
      </w:r>
    </w:p>
    <w:p w:rsidR="00A70929" w:rsidRDefault="00A70929" w:rsidP="00A418BC">
      <w:pPr>
        <w:jc w:val="both"/>
        <w:sectPr w:rsidR="00A70929" w:rsidSect="00362F93">
          <w:type w:val="continuous"/>
          <w:pgSz w:w="11907" w:h="16840" w:code="9"/>
          <w:pgMar w:top="1701" w:right="1418" w:bottom="567" w:left="1418" w:header="1134" w:footer="720" w:gutter="0"/>
          <w:pgNumType w:start="31"/>
          <w:cols w:space="709"/>
          <w:titlePg/>
        </w:sectPr>
      </w:pPr>
    </w:p>
    <w:p w:rsidR="00BE50C7" w:rsidRPr="001E2FBC" w:rsidRDefault="00BE50C7" w:rsidP="00BE50C7">
      <w:pPr>
        <w:jc w:val="both"/>
      </w:pPr>
      <w:r w:rsidRPr="001E2FBC">
        <w:lastRenderedPageBreak/>
        <w:tab/>
        <w:t xml:space="preserve">Na temelju odredbe članka 20. stavka 1. Zakona o javnoj nabavi («NN», broj: 90/11) i odredbe članka 46. stavka 1. i stavka 3. alineja 20. Statuta Grada Staroga Grada («službeni glasnik Grada Starog Grada», broj: 12/09 i </w:t>
      </w:r>
      <w:bookmarkStart w:id="0" w:name="_GoBack"/>
      <w:bookmarkEnd w:id="0"/>
      <w:r w:rsidRPr="001E2FBC">
        <w:t xml:space="preserve">3/10) </w:t>
      </w:r>
      <w:r w:rsidRPr="001E2FBC">
        <w:rPr>
          <w:i/>
        </w:rPr>
        <w:t xml:space="preserve">Gradonačelnica Grada Staroga Grada  </w:t>
      </w:r>
      <w:r w:rsidRPr="001E2FBC">
        <w:t>d o n o s i</w:t>
      </w:r>
    </w:p>
    <w:p w:rsidR="00BE50C7" w:rsidRPr="001E2FBC" w:rsidRDefault="00BE50C7" w:rsidP="00BE50C7">
      <w:pPr>
        <w:jc w:val="both"/>
      </w:pPr>
    </w:p>
    <w:p w:rsidR="00BE50C7" w:rsidRPr="001E2FBC" w:rsidRDefault="00BE50C7" w:rsidP="00BE50C7">
      <w:pPr>
        <w:jc w:val="center"/>
        <w:rPr>
          <w:b/>
          <w:sz w:val="28"/>
          <w:szCs w:val="28"/>
        </w:rPr>
      </w:pPr>
      <w:r w:rsidRPr="001E2FBC">
        <w:rPr>
          <w:b/>
          <w:sz w:val="28"/>
          <w:szCs w:val="28"/>
        </w:rPr>
        <w:t xml:space="preserve">PLAN NABAVE </w:t>
      </w:r>
    </w:p>
    <w:p w:rsidR="00BE50C7" w:rsidRPr="001E2FBC" w:rsidRDefault="00BE50C7" w:rsidP="00BE50C7">
      <w:pPr>
        <w:jc w:val="center"/>
        <w:rPr>
          <w:b/>
        </w:rPr>
      </w:pPr>
      <w:r w:rsidRPr="001E2FBC">
        <w:rPr>
          <w:b/>
        </w:rPr>
        <w:t>za 2012. godinu</w:t>
      </w:r>
    </w:p>
    <w:p w:rsidR="00BE50C7" w:rsidRPr="001E2FBC" w:rsidRDefault="00BE50C7" w:rsidP="00BE50C7">
      <w:pPr>
        <w:jc w:val="center"/>
        <w:rPr>
          <w:b/>
        </w:rPr>
      </w:pPr>
    </w:p>
    <w:p w:rsidR="00BE50C7" w:rsidRPr="001E2FBC" w:rsidRDefault="00BE50C7" w:rsidP="00BE50C7">
      <w:pPr>
        <w:jc w:val="center"/>
        <w:rPr>
          <w:b/>
        </w:rPr>
      </w:pPr>
      <w:r w:rsidRPr="001E2FBC">
        <w:rPr>
          <w:b/>
        </w:rPr>
        <w:t>Članak 1.</w:t>
      </w:r>
    </w:p>
    <w:p w:rsidR="00BE50C7" w:rsidRPr="001E2FBC" w:rsidRDefault="00BE50C7" w:rsidP="00BE50C7">
      <w:pPr>
        <w:jc w:val="center"/>
      </w:pPr>
    </w:p>
    <w:p w:rsidR="00BE50C7" w:rsidRPr="001E2FBC" w:rsidRDefault="00BE50C7" w:rsidP="00BE50C7">
      <w:pPr>
        <w:jc w:val="both"/>
      </w:pPr>
      <w:r w:rsidRPr="001E2FBC">
        <w:tab/>
        <w:t>Planom nabave za 2012. godinu određuje se nabava roba, radova i usluga za koje su sredstva planirana u proračunu Grada Staroga Grada za 2012. godinu, a koja će se u 2012. godini provoditi prema odredbama Zakona o javnoj nabavi («NN», broj 90/11).</w:t>
      </w:r>
    </w:p>
    <w:p w:rsidR="00BE50C7" w:rsidRPr="001E2FBC" w:rsidRDefault="00BE50C7" w:rsidP="00BE50C7">
      <w:pPr>
        <w:jc w:val="both"/>
      </w:pPr>
    </w:p>
    <w:p w:rsidR="00BE50C7" w:rsidRPr="001E2FBC" w:rsidRDefault="00BE50C7" w:rsidP="00BE50C7">
      <w:pPr>
        <w:jc w:val="center"/>
        <w:rPr>
          <w:b/>
        </w:rPr>
      </w:pPr>
      <w:r w:rsidRPr="001E2FBC">
        <w:rPr>
          <w:b/>
        </w:rPr>
        <w:t>Članak 2.</w:t>
      </w:r>
    </w:p>
    <w:p w:rsidR="00BE50C7" w:rsidRPr="001E2FBC" w:rsidRDefault="00BE50C7" w:rsidP="00BE50C7">
      <w:pPr>
        <w:jc w:val="center"/>
      </w:pPr>
    </w:p>
    <w:p w:rsidR="00BE50C7" w:rsidRPr="001E2FBC" w:rsidRDefault="00BE50C7" w:rsidP="00BE50C7">
      <w:pPr>
        <w:jc w:val="both"/>
      </w:pPr>
      <w:r w:rsidRPr="001E2FBC">
        <w:tab/>
        <w:t>Tijekom 2012. godine pristupit će se nabavi slijedećih roba, radova i usluga:</w:t>
      </w:r>
    </w:p>
    <w:p w:rsidR="00BE50C7" w:rsidRPr="001E2FBC" w:rsidRDefault="00BE50C7" w:rsidP="00BE50C7">
      <w:pPr>
        <w:jc w:val="center"/>
        <w:rPr>
          <w:b/>
        </w:rPr>
      </w:pPr>
      <w:r w:rsidRPr="001E2FBC">
        <w:rPr>
          <w:b/>
        </w:rPr>
        <w:t>Predmeti nabave procijenjene vrijednosti do iznosa iz članka 18. stavka 2. Zakona o javnoj nabavi</w:t>
      </w:r>
    </w:p>
    <w:p w:rsidR="00BE50C7" w:rsidRPr="001E2FBC" w:rsidRDefault="00BE50C7" w:rsidP="00BE50C7">
      <w:pPr>
        <w:jc w:val="center"/>
        <w:rPr>
          <w:b/>
        </w:rPr>
      </w:pPr>
      <w:r w:rsidRPr="001E2FBC">
        <w:rPr>
          <w:b/>
        </w:rPr>
        <w:t>(europski pragovi)</w:t>
      </w:r>
    </w:p>
    <w:p w:rsidR="00BE50C7" w:rsidRPr="001E2FBC" w:rsidRDefault="00BE50C7" w:rsidP="00BE50C7">
      <w:pPr>
        <w:jc w:val="center"/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1620"/>
        <w:gridCol w:w="1440"/>
        <w:gridCol w:w="1260"/>
        <w:gridCol w:w="1260"/>
        <w:gridCol w:w="1380"/>
        <w:gridCol w:w="1320"/>
      </w:tblGrid>
      <w:tr w:rsidR="00BE50C7" w:rsidRPr="001E2FBC" w:rsidTr="00E67DF3">
        <w:trPr>
          <w:jc w:val="center"/>
        </w:trPr>
        <w:tc>
          <w:tcPr>
            <w:tcW w:w="828" w:type="dxa"/>
            <w:shd w:val="clear" w:color="auto" w:fill="auto"/>
          </w:tcPr>
          <w:p w:rsidR="00BE50C7" w:rsidRPr="001E2FBC" w:rsidRDefault="00BE50C7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Ev. br. nabave</w:t>
            </w:r>
          </w:p>
        </w:tc>
        <w:tc>
          <w:tcPr>
            <w:tcW w:w="1440" w:type="dxa"/>
            <w:shd w:val="clear" w:color="auto" w:fill="auto"/>
          </w:tcPr>
          <w:p w:rsidR="00BE50C7" w:rsidRPr="001E2FBC" w:rsidRDefault="00BE50C7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Razdjel/</w:t>
            </w:r>
          </w:p>
          <w:p w:rsidR="00BE50C7" w:rsidRPr="001E2FBC" w:rsidRDefault="00BE50C7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konto/</w:t>
            </w:r>
          </w:p>
          <w:p w:rsidR="00BE50C7" w:rsidRPr="001E2FBC" w:rsidRDefault="00BE50C7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pozicija</w:t>
            </w:r>
          </w:p>
        </w:tc>
        <w:tc>
          <w:tcPr>
            <w:tcW w:w="3420" w:type="dxa"/>
            <w:shd w:val="clear" w:color="auto" w:fill="auto"/>
          </w:tcPr>
          <w:p w:rsidR="00BE50C7" w:rsidRPr="001E2FBC" w:rsidRDefault="00BE50C7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Opis predmeta nabave</w:t>
            </w:r>
          </w:p>
        </w:tc>
        <w:tc>
          <w:tcPr>
            <w:tcW w:w="1620" w:type="dxa"/>
            <w:shd w:val="clear" w:color="auto" w:fill="auto"/>
          </w:tcPr>
          <w:p w:rsidR="00BE50C7" w:rsidRPr="001E2FBC" w:rsidRDefault="00BE50C7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Procijenjena vrijednost nabave/kn</w:t>
            </w:r>
          </w:p>
        </w:tc>
        <w:tc>
          <w:tcPr>
            <w:tcW w:w="1440" w:type="dxa"/>
            <w:shd w:val="clear" w:color="auto" w:fill="auto"/>
          </w:tcPr>
          <w:p w:rsidR="00BE50C7" w:rsidRPr="001E2FBC" w:rsidRDefault="00BE50C7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Planirana sredstva</w:t>
            </w:r>
          </w:p>
          <w:p w:rsidR="00BE50C7" w:rsidRPr="001E2FBC" w:rsidRDefault="00BE50C7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/kn</w:t>
            </w:r>
          </w:p>
        </w:tc>
        <w:tc>
          <w:tcPr>
            <w:tcW w:w="1260" w:type="dxa"/>
            <w:shd w:val="clear" w:color="auto" w:fill="auto"/>
          </w:tcPr>
          <w:p w:rsidR="00BE50C7" w:rsidRPr="001E2FBC" w:rsidRDefault="00BE50C7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Vrsta postupka</w:t>
            </w:r>
          </w:p>
        </w:tc>
        <w:tc>
          <w:tcPr>
            <w:tcW w:w="1260" w:type="dxa"/>
            <w:shd w:val="clear" w:color="auto" w:fill="auto"/>
          </w:tcPr>
          <w:p w:rsidR="00BE50C7" w:rsidRPr="001E2FBC" w:rsidRDefault="00BE50C7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Ugovor/</w:t>
            </w:r>
          </w:p>
          <w:p w:rsidR="00BE50C7" w:rsidRPr="001E2FBC" w:rsidRDefault="00BE50C7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okvirni sporazum</w:t>
            </w:r>
          </w:p>
        </w:tc>
        <w:tc>
          <w:tcPr>
            <w:tcW w:w="1380" w:type="dxa"/>
            <w:shd w:val="clear" w:color="auto" w:fill="auto"/>
          </w:tcPr>
          <w:p w:rsidR="00BE50C7" w:rsidRPr="001E2FBC" w:rsidRDefault="00BE50C7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Planirani početak nabave</w:t>
            </w:r>
          </w:p>
        </w:tc>
        <w:tc>
          <w:tcPr>
            <w:tcW w:w="1320" w:type="dxa"/>
            <w:shd w:val="clear" w:color="auto" w:fill="auto"/>
          </w:tcPr>
          <w:p w:rsidR="00BE50C7" w:rsidRPr="001E2FBC" w:rsidRDefault="00BE50C7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Planirano trajanje ugovora/</w:t>
            </w:r>
          </w:p>
          <w:p w:rsidR="00BE50C7" w:rsidRPr="001E2FBC" w:rsidRDefault="00BE50C7" w:rsidP="00E67DF3">
            <w:pPr>
              <w:jc w:val="center"/>
            </w:pPr>
            <w:r w:rsidRPr="001E2FBC">
              <w:rPr>
                <w:b/>
              </w:rPr>
              <w:t>okv.sporazuma</w:t>
            </w:r>
          </w:p>
        </w:tc>
      </w:tr>
      <w:tr w:rsidR="00BE50C7" w:rsidRPr="001E2FBC" w:rsidTr="00E67DF3">
        <w:trPr>
          <w:jc w:val="center"/>
        </w:trPr>
        <w:tc>
          <w:tcPr>
            <w:tcW w:w="828" w:type="dxa"/>
          </w:tcPr>
          <w:p w:rsidR="00BE50C7" w:rsidRPr="001E2FBC" w:rsidRDefault="00BE50C7" w:rsidP="00E67DF3">
            <w:r w:rsidRPr="001E2FBC">
              <w:t>1/12</w:t>
            </w:r>
          </w:p>
        </w:tc>
        <w:tc>
          <w:tcPr>
            <w:tcW w:w="1440" w:type="dxa"/>
          </w:tcPr>
          <w:p w:rsidR="00BE50C7" w:rsidRPr="001E2FBC" w:rsidRDefault="00BE50C7" w:rsidP="00E67DF3">
            <w:pPr>
              <w:jc w:val="center"/>
            </w:pPr>
            <w:r w:rsidRPr="001E2FBC">
              <w:t>32321</w:t>
            </w:r>
          </w:p>
          <w:p w:rsidR="00BE50C7" w:rsidRPr="001E2FBC" w:rsidRDefault="00BE50C7" w:rsidP="00E67DF3">
            <w:pPr>
              <w:jc w:val="center"/>
            </w:pPr>
            <w:r w:rsidRPr="001E2FBC">
              <w:t>R054</w:t>
            </w:r>
          </w:p>
        </w:tc>
        <w:tc>
          <w:tcPr>
            <w:tcW w:w="3420" w:type="dxa"/>
          </w:tcPr>
          <w:p w:rsidR="00BE50C7" w:rsidRPr="001E2FBC" w:rsidRDefault="00BE50C7" w:rsidP="00E67DF3">
            <w:pPr>
              <w:jc w:val="center"/>
            </w:pPr>
            <w:r w:rsidRPr="001E2FBC">
              <w:t>Usluge izvanrednog održavanja</w:t>
            </w:r>
          </w:p>
          <w:p w:rsidR="00BE50C7" w:rsidRPr="001E2FBC" w:rsidRDefault="00BE50C7" w:rsidP="00E67DF3">
            <w:pPr>
              <w:jc w:val="center"/>
              <w:rPr>
                <w:b/>
              </w:rPr>
            </w:pPr>
            <w:r w:rsidRPr="001E2FBC">
              <w:t>lokalne ceste Stari Grad – Rudina</w:t>
            </w:r>
          </w:p>
        </w:tc>
        <w:tc>
          <w:tcPr>
            <w:tcW w:w="1620" w:type="dxa"/>
          </w:tcPr>
          <w:p w:rsidR="00BE50C7" w:rsidRPr="001E2FBC" w:rsidRDefault="00BE50C7" w:rsidP="00E67DF3">
            <w:pPr>
              <w:ind w:right="146"/>
              <w:jc w:val="right"/>
            </w:pPr>
            <w:r w:rsidRPr="001E2FBC">
              <w:t>1.200.000,00</w:t>
            </w:r>
          </w:p>
        </w:tc>
        <w:tc>
          <w:tcPr>
            <w:tcW w:w="1440" w:type="dxa"/>
          </w:tcPr>
          <w:p w:rsidR="00BE50C7" w:rsidRPr="001E2FBC" w:rsidRDefault="00BE50C7" w:rsidP="00E67DF3">
            <w:pPr>
              <w:ind w:right="146"/>
              <w:jc w:val="right"/>
            </w:pPr>
            <w:r w:rsidRPr="001E2FBC">
              <w:t>1.500.000,00</w:t>
            </w:r>
          </w:p>
        </w:tc>
        <w:tc>
          <w:tcPr>
            <w:tcW w:w="1260" w:type="dxa"/>
          </w:tcPr>
          <w:p w:rsidR="00BE50C7" w:rsidRPr="001E2FBC" w:rsidRDefault="00BE50C7" w:rsidP="00E67DF3">
            <w:pPr>
              <w:jc w:val="center"/>
            </w:pPr>
            <w:r w:rsidRPr="001E2FBC">
              <w:t>otvoreni</w:t>
            </w:r>
          </w:p>
        </w:tc>
        <w:tc>
          <w:tcPr>
            <w:tcW w:w="1260" w:type="dxa"/>
          </w:tcPr>
          <w:p w:rsidR="00BE50C7" w:rsidRPr="001E2FBC" w:rsidRDefault="00BE50C7" w:rsidP="00E67DF3">
            <w:pPr>
              <w:jc w:val="center"/>
            </w:pPr>
            <w:r w:rsidRPr="001E2FBC">
              <w:t>ugovor</w:t>
            </w:r>
          </w:p>
        </w:tc>
        <w:tc>
          <w:tcPr>
            <w:tcW w:w="1380" w:type="dxa"/>
          </w:tcPr>
          <w:p w:rsidR="00BE50C7" w:rsidRPr="001E2FBC" w:rsidRDefault="00BE50C7" w:rsidP="00E67DF3">
            <w:pPr>
              <w:jc w:val="center"/>
            </w:pPr>
            <w:r w:rsidRPr="001E2FBC">
              <w:t>ožujak 2012.</w:t>
            </w:r>
          </w:p>
        </w:tc>
        <w:tc>
          <w:tcPr>
            <w:tcW w:w="1320" w:type="dxa"/>
          </w:tcPr>
          <w:p w:rsidR="00BE50C7" w:rsidRPr="001E2FBC" w:rsidRDefault="00BE50C7" w:rsidP="00E67DF3">
            <w:pPr>
              <w:jc w:val="center"/>
            </w:pPr>
            <w:r w:rsidRPr="001E2FBC">
              <w:t>8 mjeseci</w:t>
            </w:r>
          </w:p>
        </w:tc>
      </w:tr>
      <w:tr w:rsidR="00BE50C7" w:rsidRPr="001E2FBC" w:rsidTr="00E67DF3">
        <w:trPr>
          <w:jc w:val="center"/>
        </w:trPr>
        <w:tc>
          <w:tcPr>
            <w:tcW w:w="828" w:type="dxa"/>
          </w:tcPr>
          <w:p w:rsidR="00BE50C7" w:rsidRPr="001E2FBC" w:rsidRDefault="00BE50C7" w:rsidP="00E67DF3">
            <w:r w:rsidRPr="001E2FBC">
              <w:t>2/12</w:t>
            </w:r>
          </w:p>
        </w:tc>
        <w:tc>
          <w:tcPr>
            <w:tcW w:w="1440" w:type="dxa"/>
          </w:tcPr>
          <w:p w:rsidR="00BE50C7" w:rsidRPr="001E2FBC" w:rsidRDefault="00BE50C7" w:rsidP="00E67DF3">
            <w:pPr>
              <w:jc w:val="center"/>
            </w:pPr>
            <w:r w:rsidRPr="001E2FBC">
              <w:t>42131</w:t>
            </w:r>
          </w:p>
          <w:p w:rsidR="00BE50C7" w:rsidRPr="001E2FBC" w:rsidRDefault="00BE50C7" w:rsidP="00E67DF3">
            <w:pPr>
              <w:jc w:val="center"/>
            </w:pPr>
            <w:r w:rsidRPr="001E2FBC">
              <w:t>R057, R058</w:t>
            </w:r>
          </w:p>
        </w:tc>
        <w:tc>
          <w:tcPr>
            <w:tcW w:w="3420" w:type="dxa"/>
          </w:tcPr>
          <w:p w:rsidR="00BE50C7" w:rsidRPr="001E2FBC" w:rsidRDefault="00BE50C7" w:rsidP="00E67DF3">
            <w:pPr>
              <w:jc w:val="center"/>
            </w:pPr>
            <w:r w:rsidRPr="001E2FBC">
              <w:t>Izgradnja nerazvrstane ceste Dol</w:t>
            </w:r>
          </w:p>
        </w:tc>
        <w:tc>
          <w:tcPr>
            <w:tcW w:w="1620" w:type="dxa"/>
          </w:tcPr>
          <w:p w:rsidR="00BE50C7" w:rsidRPr="001E2FBC" w:rsidRDefault="00BE50C7" w:rsidP="00E67DF3">
            <w:pPr>
              <w:ind w:right="146"/>
              <w:jc w:val="right"/>
            </w:pPr>
            <w:r w:rsidRPr="001E2FBC">
              <w:t>160.000,00</w:t>
            </w:r>
          </w:p>
        </w:tc>
        <w:tc>
          <w:tcPr>
            <w:tcW w:w="1440" w:type="dxa"/>
          </w:tcPr>
          <w:p w:rsidR="00BE50C7" w:rsidRPr="001E2FBC" w:rsidRDefault="00BE50C7" w:rsidP="00E67DF3">
            <w:pPr>
              <w:ind w:right="146"/>
              <w:jc w:val="right"/>
            </w:pPr>
            <w:r w:rsidRPr="001E2FBC">
              <w:t>200.000,00</w:t>
            </w:r>
          </w:p>
        </w:tc>
        <w:tc>
          <w:tcPr>
            <w:tcW w:w="1260" w:type="dxa"/>
          </w:tcPr>
          <w:p w:rsidR="00BE50C7" w:rsidRPr="001E2FBC" w:rsidRDefault="00BE50C7" w:rsidP="00E67DF3">
            <w:pPr>
              <w:jc w:val="center"/>
            </w:pPr>
            <w:r w:rsidRPr="001E2FBC">
              <w:t>otvoreni</w:t>
            </w:r>
          </w:p>
        </w:tc>
        <w:tc>
          <w:tcPr>
            <w:tcW w:w="1260" w:type="dxa"/>
          </w:tcPr>
          <w:p w:rsidR="00BE50C7" w:rsidRPr="001E2FBC" w:rsidRDefault="00BE50C7" w:rsidP="00E67DF3">
            <w:pPr>
              <w:jc w:val="center"/>
            </w:pPr>
            <w:r w:rsidRPr="001E2FBC">
              <w:t>ugovor</w:t>
            </w:r>
          </w:p>
        </w:tc>
        <w:tc>
          <w:tcPr>
            <w:tcW w:w="1380" w:type="dxa"/>
          </w:tcPr>
          <w:p w:rsidR="00BE50C7" w:rsidRPr="001E2FBC" w:rsidRDefault="00BE50C7" w:rsidP="00E67DF3">
            <w:pPr>
              <w:jc w:val="center"/>
            </w:pPr>
            <w:r w:rsidRPr="001E2FBC">
              <w:t>svibanj</w:t>
            </w:r>
          </w:p>
          <w:p w:rsidR="00BE50C7" w:rsidRPr="001E2FBC" w:rsidRDefault="00BE50C7" w:rsidP="00E67DF3">
            <w:pPr>
              <w:jc w:val="center"/>
            </w:pPr>
            <w:r w:rsidRPr="001E2FBC">
              <w:t>2012</w:t>
            </w:r>
          </w:p>
        </w:tc>
        <w:tc>
          <w:tcPr>
            <w:tcW w:w="1320" w:type="dxa"/>
          </w:tcPr>
          <w:p w:rsidR="00BE50C7" w:rsidRPr="001E2FBC" w:rsidRDefault="00BE50C7" w:rsidP="00E67DF3">
            <w:pPr>
              <w:jc w:val="center"/>
            </w:pPr>
            <w:r w:rsidRPr="001E2FBC">
              <w:t>6 mjesci</w:t>
            </w:r>
          </w:p>
        </w:tc>
      </w:tr>
      <w:tr w:rsidR="00BE50C7" w:rsidRPr="001E2FBC" w:rsidTr="00E67DF3">
        <w:trPr>
          <w:jc w:val="center"/>
        </w:trPr>
        <w:tc>
          <w:tcPr>
            <w:tcW w:w="828" w:type="dxa"/>
          </w:tcPr>
          <w:p w:rsidR="00BE50C7" w:rsidRPr="001E2FBC" w:rsidRDefault="00BE50C7" w:rsidP="00E67DF3">
            <w:r w:rsidRPr="001E2FBC">
              <w:t>3/12</w:t>
            </w:r>
          </w:p>
        </w:tc>
        <w:tc>
          <w:tcPr>
            <w:tcW w:w="1440" w:type="dxa"/>
          </w:tcPr>
          <w:p w:rsidR="00BE50C7" w:rsidRPr="001E2FBC" w:rsidRDefault="00BE50C7" w:rsidP="00E67DF3">
            <w:pPr>
              <w:jc w:val="center"/>
            </w:pPr>
            <w:r w:rsidRPr="001E2FBC">
              <w:t>4214</w:t>
            </w:r>
          </w:p>
          <w:p w:rsidR="00BE50C7" w:rsidRPr="001E2FBC" w:rsidRDefault="00BE50C7" w:rsidP="00E67DF3">
            <w:pPr>
              <w:jc w:val="center"/>
            </w:pPr>
            <w:r w:rsidRPr="001E2FBC">
              <w:t>R065, R066</w:t>
            </w:r>
          </w:p>
        </w:tc>
        <w:tc>
          <w:tcPr>
            <w:tcW w:w="3420" w:type="dxa"/>
          </w:tcPr>
          <w:p w:rsidR="00BE50C7" w:rsidRPr="001E2FBC" w:rsidRDefault="00BE50C7" w:rsidP="00E67DF3">
            <w:pPr>
              <w:jc w:val="center"/>
            </w:pPr>
            <w:r w:rsidRPr="001E2FBC">
              <w:t>Izgradnja sekundarne kanalizacijske mreže</w:t>
            </w:r>
          </w:p>
        </w:tc>
        <w:tc>
          <w:tcPr>
            <w:tcW w:w="1620" w:type="dxa"/>
          </w:tcPr>
          <w:p w:rsidR="00BE50C7" w:rsidRPr="001E2FBC" w:rsidRDefault="00BE50C7" w:rsidP="00E67DF3">
            <w:pPr>
              <w:ind w:right="146"/>
              <w:jc w:val="right"/>
            </w:pPr>
            <w:r w:rsidRPr="001E2FBC">
              <w:t>880.000,00</w:t>
            </w:r>
          </w:p>
        </w:tc>
        <w:tc>
          <w:tcPr>
            <w:tcW w:w="1440" w:type="dxa"/>
          </w:tcPr>
          <w:p w:rsidR="00BE50C7" w:rsidRPr="001E2FBC" w:rsidRDefault="00BE50C7" w:rsidP="00E67DF3">
            <w:pPr>
              <w:ind w:right="146"/>
              <w:jc w:val="right"/>
            </w:pPr>
            <w:r w:rsidRPr="001E2FBC">
              <w:t>1.100.000,00</w:t>
            </w:r>
          </w:p>
        </w:tc>
        <w:tc>
          <w:tcPr>
            <w:tcW w:w="1260" w:type="dxa"/>
          </w:tcPr>
          <w:p w:rsidR="00BE50C7" w:rsidRPr="001E2FBC" w:rsidRDefault="00BE50C7" w:rsidP="00E67DF3">
            <w:pPr>
              <w:jc w:val="center"/>
            </w:pPr>
            <w:r w:rsidRPr="001E2FBC">
              <w:t>otvoreni</w:t>
            </w:r>
          </w:p>
        </w:tc>
        <w:tc>
          <w:tcPr>
            <w:tcW w:w="1260" w:type="dxa"/>
          </w:tcPr>
          <w:p w:rsidR="00BE50C7" w:rsidRPr="001E2FBC" w:rsidRDefault="00BE50C7" w:rsidP="00E67DF3">
            <w:pPr>
              <w:jc w:val="center"/>
            </w:pPr>
            <w:r w:rsidRPr="001E2FBC">
              <w:t xml:space="preserve">ugovor </w:t>
            </w:r>
          </w:p>
        </w:tc>
        <w:tc>
          <w:tcPr>
            <w:tcW w:w="1380" w:type="dxa"/>
          </w:tcPr>
          <w:p w:rsidR="00BE50C7" w:rsidRPr="001E2FBC" w:rsidRDefault="00BE50C7" w:rsidP="00E67DF3">
            <w:pPr>
              <w:jc w:val="center"/>
            </w:pPr>
            <w:r w:rsidRPr="001E2FBC">
              <w:t xml:space="preserve">travanj 2012. </w:t>
            </w:r>
          </w:p>
        </w:tc>
        <w:tc>
          <w:tcPr>
            <w:tcW w:w="1320" w:type="dxa"/>
          </w:tcPr>
          <w:p w:rsidR="00BE50C7" w:rsidRPr="001E2FBC" w:rsidRDefault="00BE50C7" w:rsidP="00E67DF3">
            <w:pPr>
              <w:jc w:val="center"/>
            </w:pPr>
            <w:r w:rsidRPr="001E2FBC">
              <w:t xml:space="preserve">9 mjeseci </w:t>
            </w:r>
          </w:p>
        </w:tc>
      </w:tr>
      <w:tr w:rsidR="00BE50C7" w:rsidRPr="001E2FBC" w:rsidTr="00E67DF3">
        <w:trPr>
          <w:jc w:val="center"/>
        </w:trPr>
        <w:tc>
          <w:tcPr>
            <w:tcW w:w="828" w:type="dxa"/>
          </w:tcPr>
          <w:p w:rsidR="00BE50C7" w:rsidRPr="001E2FBC" w:rsidRDefault="00BE50C7" w:rsidP="00E67DF3">
            <w:r w:rsidRPr="001E2FBC">
              <w:t>4/12</w:t>
            </w:r>
          </w:p>
        </w:tc>
        <w:tc>
          <w:tcPr>
            <w:tcW w:w="1440" w:type="dxa"/>
          </w:tcPr>
          <w:p w:rsidR="00BE50C7" w:rsidRPr="001E2FBC" w:rsidRDefault="00BE50C7" w:rsidP="00E67DF3">
            <w:pPr>
              <w:jc w:val="center"/>
            </w:pPr>
            <w:r w:rsidRPr="001E2FBC">
              <w:t>4511</w:t>
            </w:r>
          </w:p>
          <w:p w:rsidR="00BE50C7" w:rsidRPr="001E2FBC" w:rsidRDefault="00BE50C7" w:rsidP="00E67DF3">
            <w:pPr>
              <w:jc w:val="center"/>
            </w:pPr>
            <w:r w:rsidRPr="001E2FBC">
              <w:t>R044, R045</w:t>
            </w:r>
          </w:p>
        </w:tc>
        <w:tc>
          <w:tcPr>
            <w:tcW w:w="3420" w:type="dxa"/>
          </w:tcPr>
          <w:p w:rsidR="00BE50C7" w:rsidRPr="001E2FBC" w:rsidRDefault="00BE50C7" w:rsidP="00E67DF3">
            <w:pPr>
              <w:jc w:val="center"/>
            </w:pPr>
            <w:r w:rsidRPr="001E2FBC">
              <w:t>Dodatna ulaganja na građevinske objekte – projekt ukapljeni plin</w:t>
            </w:r>
          </w:p>
        </w:tc>
        <w:tc>
          <w:tcPr>
            <w:tcW w:w="1620" w:type="dxa"/>
          </w:tcPr>
          <w:p w:rsidR="00BE50C7" w:rsidRPr="001E2FBC" w:rsidRDefault="00BE50C7" w:rsidP="00E67DF3">
            <w:pPr>
              <w:ind w:right="146"/>
              <w:jc w:val="right"/>
            </w:pPr>
            <w:r w:rsidRPr="001E2FBC">
              <w:t>320.000,00</w:t>
            </w:r>
          </w:p>
        </w:tc>
        <w:tc>
          <w:tcPr>
            <w:tcW w:w="1440" w:type="dxa"/>
          </w:tcPr>
          <w:p w:rsidR="00BE50C7" w:rsidRPr="001E2FBC" w:rsidRDefault="00BE50C7" w:rsidP="00E67DF3">
            <w:pPr>
              <w:ind w:right="146"/>
              <w:jc w:val="right"/>
            </w:pPr>
            <w:r w:rsidRPr="001E2FBC">
              <w:t>400.000,00</w:t>
            </w:r>
          </w:p>
        </w:tc>
        <w:tc>
          <w:tcPr>
            <w:tcW w:w="1260" w:type="dxa"/>
          </w:tcPr>
          <w:p w:rsidR="00BE50C7" w:rsidRPr="001E2FBC" w:rsidRDefault="00BE50C7" w:rsidP="00E67DF3">
            <w:pPr>
              <w:jc w:val="center"/>
            </w:pPr>
            <w:r w:rsidRPr="001E2FBC">
              <w:t>otvoreni</w:t>
            </w:r>
          </w:p>
        </w:tc>
        <w:tc>
          <w:tcPr>
            <w:tcW w:w="1260" w:type="dxa"/>
          </w:tcPr>
          <w:p w:rsidR="00BE50C7" w:rsidRPr="001E2FBC" w:rsidRDefault="00BE50C7" w:rsidP="00E67DF3">
            <w:pPr>
              <w:jc w:val="center"/>
            </w:pPr>
            <w:r w:rsidRPr="001E2FBC">
              <w:t>ugovor</w:t>
            </w:r>
          </w:p>
        </w:tc>
        <w:tc>
          <w:tcPr>
            <w:tcW w:w="1380" w:type="dxa"/>
          </w:tcPr>
          <w:p w:rsidR="00BE50C7" w:rsidRPr="001E2FBC" w:rsidRDefault="00BE50C7" w:rsidP="00E67DF3">
            <w:pPr>
              <w:jc w:val="center"/>
            </w:pPr>
            <w:r w:rsidRPr="001E2FBC">
              <w:t>travanj</w:t>
            </w:r>
          </w:p>
          <w:p w:rsidR="00BE50C7" w:rsidRPr="001E2FBC" w:rsidRDefault="00BE50C7" w:rsidP="00E67DF3">
            <w:pPr>
              <w:jc w:val="center"/>
            </w:pPr>
            <w:r w:rsidRPr="001E2FBC">
              <w:t>2012</w:t>
            </w:r>
          </w:p>
        </w:tc>
        <w:tc>
          <w:tcPr>
            <w:tcW w:w="1320" w:type="dxa"/>
          </w:tcPr>
          <w:p w:rsidR="00BE50C7" w:rsidRPr="001E2FBC" w:rsidRDefault="00BE50C7" w:rsidP="00E67DF3">
            <w:pPr>
              <w:jc w:val="center"/>
            </w:pPr>
            <w:r w:rsidRPr="001E2FBC">
              <w:t>8 mjeseci</w:t>
            </w:r>
          </w:p>
          <w:p w:rsidR="00BE50C7" w:rsidRPr="001E2FBC" w:rsidRDefault="00BE50C7" w:rsidP="00E67DF3">
            <w:pPr>
              <w:jc w:val="center"/>
            </w:pPr>
          </w:p>
        </w:tc>
      </w:tr>
      <w:tr w:rsidR="00BE50C7" w:rsidRPr="001E2FBC" w:rsidTr="00E67DF3">
        <w:trPr>
          <w:jc w:val="center"/>
        </w:trPr>
        <w:tc>
          <w:tcPr>
            <w:tcW w:w="828" w:type="dxa"/>
          </w:tcPr>
          <w:p w:rsidR="00BE50C7" w:rsidRPr="001E2FBC" w:rsidRDefault="00BE50C7" w:rsidP="00E67DF3">
            <w:r w:rsidRPr="001E2FBC">
              <w:t>5/12</w:t>
            </w:r>
          </w:p>
        </w:tc>
        <w:tc>
          <w:tcPr>
            <w:tcW w:w="1440" w:type="dxa"/>
          </w:tcPr>
          <w:p w:rsidR="00BE50C7" w:rsidRPr="001E2FBC" w:rsidRDefault="00BE50C7" w:rsidP="00E67DF3">
            <w:pPr>
              <w:jc w:val="center"/>
            </w:pPr>
            <w:r w:rsidRPr="001E2FBC">
              <w:t>32231</w:t>
            </w:r>
          </w:p>
          <w:p w:rsidR="00BE50C7" w:rsidRPr="001E2FBC" w:rsidRDefault="00BE50C7" w:rsidP="00E67DF3">
            <w:pPr>
              <w:jc w:val="center"/>
            </w:pPr>
            <w:r w:rsidRPr="001E2FBC">
              <w:t>R113</w:t>
            </w:r>
          </w:p>
        </w:tc>
        <w:tc>
          <w:tcPr>
            <w:tcW w:w="3420" w:type="dxa"/>
          </w:tcPr>
          <w:p w:rsidR="00BE50C7" w:rsidRPr="001E2FBC" w:rsidRDefault="00BE50C7" w:rsidP="00E67DF3">
            <w:pPr>
              <w:jc w:val="center"/>
            </w:pPr>
            <w:r w:rsidRPr="001E2FBC">
              <w:t>Električna energija za javnu rasvjetu</w:t>
            </w:r>
          </w:p>
        </w:tc>
        <w:tc>
          <w:tcPr>
            <w:tcW w:w="1620" w:type="dxa"/>
          </w:tcPr>
          <w:p w:rsidR="00BE50C7" w:rsidRPr="001E2FBC" w:rsidRDefault="00BE50C7" w:rsidP="00E67DF3">
            <w:pPr>
              <w:ind w:right="146"/>
              <w:jc w:val="right"/>
            </w:pPr>
            <w:r w:rsidRPr="001E2FBC">
              <w:t>304.000,00</w:t>
            </w:r>
          </w:p>
        </w:tc>
        <w:tc>
          <w:tcPr>
            <w:tcW w:w="1440" w:type="dxa"/>
          </w:tcPr>
          <w:p w:rsidR="00BE50C7" w:rsidRPr="001E2FBC" w:rsidRDefault="00BE50C7" w:rsidP="00E67DF3">
            <w:pPr>
              <w:ind w:right="146"/>
              <w:jc w:val="right"/>
            </w:pPr>
            <w:r w:rsidRPr="001E2FBC">
              <w:t xml:space="preserve">380.000,00 </w:t>
            </w:r>
          </w:p>
        </w:tc>
        <w:tc>
          <w:tcPr>
            <w:tcW w:w="1260" w:type="dxa"/>
          </w:tcPr>
          <w:p w:rsidR="00BE50C7" w:rsidRPr="001E2FBC" w:rsidRDefault="00BE50C7" w:rsidP="00E67DF3">
            <w:pPr>
              <w:jc w:val="center"/>
            </w:pPr>
            <w:r w:rsidRPr="001E2FBC">
              <w:t>otvoreni</w:t>
            </w:r>
          </w:p>
        </w:tc>
        <w:tc>
          <w:tcPr>
            <w:tcW w:w="1260" w:type="dxa"/>
          </w:tcPr>
          <w:p w:rsidR="00BE50C7" w:rsidRPr="001E2FBC" w:rsidRDefault="00BE50C7" w:rsidP="00E67DF3">
            <w:pPr>
              <w:jc w:val="center"/>
            </w:pPr>
            <w:r w:rsidRPr="001E2FBC">
              <w:t>ugovor</w:t>
            </w:r>
          </w:p>
        </w:tc>
        <w:tc>
          <w:tcPr>
            <w:tcW w:w="1380" w:type="dxa"/>
          </w:tcPr>
          <w:p w:rsidR="00BE50C7" w:rsidRPr="001E2FBC" w:rsidRDefault="00BE50C7" w:rsidP="00E67DF3">
            <w:pPr>
              <w:jc w:val="center"/>
            </w:pPr>
            <w:r w:rsidRPr="001E2FBC">
              <w:t xml:space="preserve">rujan </w:t>
            </w:r>
          </w:p>
          <w:p w:rsidR="00BE50C7" w:rsidRPr="001E2FBC" w:rsidRDefault="00BE50C7" w:rsidP="00E67DF3">
            <w:pPr>
              <w:jc w:val="center"/>
            </w:pPr>
            <w:r w:rsidRPr="001E2FBC">
              <w:t>2012</w:t>
            </w:r>
          </w:p>
        </w:tc>
        <w:tc>
          <w:tcPr>
            <w:tcW w:w="1320" w:type="dxa"/>
          </w:tcPr>
          <w:p w:rsidR="00BE50C7" w:rsidRPr="001E2FBC" w:rsidRDefault="00BE50C7" w:rsidP="00E67DF3">
            <w:pPr>
              <w:jc w:val="center"/>
            </w:pPr>
            <w:r w:rsidRPr="001E2FBC">
              <w:t xml:space="preserve">12 mjeseci </w:t>
            </w:r>
          </w:p>
        </w:tc>
      </w:tr>
      <w:tr w:rsidR="00BE50C7" w:rsidRPr="001E2FBC" w:rsidTr="00E67DF3">
        <w:trPr>
          <w:jc w:val="center"/>
        </w:trPr>
        <w:tc>
          <w:tcPr>
            <w:tcW w:w="828" w:type="dxa"/>
          </w:tcPr>
          <w:p w:rsidR="00BE50C7" w:rsidRPr="001E2FBC" w:rsidRDefault="00BE50C7" w:rsidP="00E67DF3">
            <w:r w:rsidRPr="001E2FBC">
              <w:t>6/12</w:t>
            </w:r>
          </w:p>
        </w:tc>
        <w:tc>
          <w:tcPr>
            <w:tcW w:w="1440" w:type="dxa"/>
          </w:tcPr>
          <w:p w:rsidR="00BE50C7" w:rsidRPr="001E2FBC" w:rsidRDefault="00BE50C7" w:rsidP="00E67DF3">
            <w:pPr>
              <w:jc w:val="center"/>
            </w:pPr>
            <w:r w:rsidRPr="001E2FBC">
              <w:t>4214</w:t>
            </w:r>
          </w:p>
          <w:p w:rsidR="00BE50C7" w:rsidRPr="001E2FBC" w:rsidRDefault="00BE50C7" w:rsidP="00E67DF3">
            <w:pPr>
              <w:jc w:val="center"/>
            </w:pPr>
            <w:r w:rsidRPr="001E2FBC">
              <w:t>R110, R111</w:t>
            </w:r>
          </w:p>
        </w:tc>
        <w:tc>
          <w:tcPr>
            <w:tcW w:w="3420" w:type="dxa"/>
          </w:tcPr>
          <w:p w:rsidR="00BE50C7" w:rsidRPr="001E2FBC" w:rsidRDefault="00BE50C7" w:rsidP="00E67DF3">
            <w:pPr>
              <w:jc w:val="center"/>
            </w:pPr>
            <w:r w:rsidRPr="001E2FBC">
              <w:t>Sanacija obale u uvali Žukova – građevinski radovi</w:t>
            </w:r>
          </w:p>
        </w:tc>
        <w:tc>
          <w:tcPr>
            <w:tcW w:w="1620" w:type="dxa"/>
          </w:tcPr>
          <w:p w:rsidR="00BE50C7" w:rsidRPr="001E2FBC" w:rsidRDefault="00BE50C7" w:rsidP="00E67DF3">
            <w:pPr>
              <w:ind w:right="146"/>
              <w:jc w:val="right"/>
            </w:pPr>
            <w:r w:rsidRPr="001E2FBC">
              <w:t>280.000,00</w:t>
            </w:r>
          </w:p>
        </w:tc>
        <w:tc>
          <w:tcPr>
            <w:tcW w:w="1440" w:type="dxa"/>
          </w:tcPr>
          <w:p w:rsidR="00BE50C7" w:rsidRPr="001E2FBC" w:rsidRDefault="00BE50C7" w:rsidP="00E67DF3">
            <w:pPr>
              <w:ind w:right="146"/>
              <w:jc w:val="right"/>
            </w:pPr>
            <w:r w:rsidRPr="001E2FBC">
              <w:t>350.000,00</w:t>
            </w:r>
          </w:p>
        </w:tc>
        <w:tc>
          <w:tcPr>
            <w:tcW w:w="1260" w:type="dxa"/>
          </w:tcPr>
          <w:p w:rsidR="00BE50C7" w:rsidRPr="001E2FBC" w:rsidRDefault="00BE50C7" w:rsidP="00E67DF3">
            <w:pPr>
              <w:jc w:val="center"/>
            </w:pPr>
            <w:r w:rsidRPr="001E2FBC">
              <w:t>otvoreni</w:t>
            </w:r>
          </w:p>
        </w:tc>
        <w:tc>
          <w:tcPr>
            <w:tcW w:w="1260" w:type="dxa"/>
          </w:tcPr>
          <w:p w:rsidR="00BE50C7" w:rsidRPr="001E2FBC" w:rsidRDefault="00BE50C7" w:rsidP="00E67DF3">
            <w:pPr>
              <w:jc w:val="center"/>
            </w:pPr>
            <w:r w:rsidRPr="001E2FBC">
              <w:t>ugovor</w:t>
            </w:r>
          </w:p>
        </w:tc>
        <w:tc>
          <w:tcPr>
            <w:tcW w:w="1380" w:type="dxa"/>
          </w:tcPr>
          <w:p w:rsidR="00BE50C7" w:rsidRPr="001E2FBC" w:rsidRDefault="00BE50C7" w:rsidP="00E67DF3">
            <w:pPr>
              <w:jc w:val="center"/>
            </w:pPr>
            <w:r w:rsidRPr="001E2FBC">
              <w:t>svibanj</w:t>
            </w:r>
          </w:p>
          <w:p w:rsidR="00BE50C7" w:rsidRPr="001E2FBC" w:rsidRDefault="00BE50C7" w:rsidP="00E67DF3">
            <w:pPr>
              <w:jc w:val="center"/>
            </w:pPr>
            <w:r w:rsidRPr="001E2FBC">
              <w:t>2012.</w:t>
            </w:r>
          </w:p>
        </w:tc>
        <w:tc>
          <w:tcPr>
            <w:tcW w:w="1320" w:type="dxa"/>
          </w:tcPr>
          <w:p w:rsidR="00BE50C7" w:rsidRPr="001E2FBC" w:rsidRDefault="00BE50C7" w:rsidP="00E67DF3">
            <w:pPr>
              <w:jc w:val="center"/>
            </w:pPr>
            <w:r w:rsidRPr="001E2FBC">
              <w:t>3 mjeseca</w:t>
            </w:r>
          </w:p>
        </w:tc>
      </w:tr>
      <w:tr w:rsidR="00BE50C7" w:rsidRPr="001E2FBC" w:rsidTr="00E67DF3">
        <w:trPr>
          <w:jc w:val="center"/>
        </w:trPr>
        <w:tc>
          <w:tcPr>
            <w:tcW w:w="828" w:type="dxa"/>
          </w:tcPr>
          <w:p w:rsidR="00BE50C7" w:rsidRPr="001E2FBC" w:rsidRDefault="00BE50C7" w:rsidP="00E67DF3">
            <w:r w:rsidRPr="001E2FBC">
              <w:t>7/12</w:t>
            </w:r>
          </w:p>
        </w:tc>
        <w:tc>
          <w:tcPr>
            <w:tcW w:w="1440" w:type="dxa"/>
          </w:tcPr>
          <w:p w:rsidR="00BE50C7" w:rsidRPr="001E2FBC" w:rsidRDefault="00BE50C7" w:rsidP="00E67DF3">
            <w:pPr>
              <w:jc w:val="center"/>
            </w:pPr>
            <w:r w:rsidRPr="001E2FBC">
              <w:t>4214</w:t>
            </w:r>
          </w:p>
          <w:p w:rsidR="00BE50C7" w:rsidRPr="001E2FBC" w:rsidRDefault="00BE50C7" w:rsidP="00E67DF3">
            <w:pPr>
              <w:jc w:val="center"/>
            </w:pPr>
            <w:r w:rsidRPr="001E2FBC">
              <w:t>R087, R088</w:t>
            </w:r>
          </w:p>
        </w:tc>
        <w:tc>
          <w:tcPr>
            <w:tcW w:w="3420" w:type="dxa"/>
          </w:tcPr>
          <w:p w:rsidR="00BE50C7" w:rsidRPr="001E2FBC" w:rsidRDefault="00BE50C7" w:rsidP="00E67DF3">
            <w:pPr>
              <w:jc w:val="center"/>
            </w:pPr>
            <w:r w:rsidRPr="001E2FBC">
              <w:t>Izgradnja mrtvačnice Vrbanj</w:t>
            </w:r>
          </w:p>
          <w:p w:rsidR="00BE50C7" w:rsidRPr="001E2FBC" w:rsidRDefault="00BE50C7" w:rsidP="00E67DF3">
            <w:pPr>
              <w:jc w:val="center"/>
            </w:pPr>
          </w:p>
        </w:tc>
        <w:tc>
          <w:tcPr>
            <w:tcW w:w="1620" w:type="dxa"/>
          </w:tcPr>
          <w:p w:rsidR="00BE50C7" w:rsidRPr="001E2FBC" w:rsidRDefault="00BE50C7" w:rsidP="00E67DF3">
            <w:pPr>
              <w:ind w:right="146"/>
              <w:jc w:val="right"/>
            </w:pPr>
            <w:r w:rsidRPr="001E2FBC">
              <w:t>160.000,00</w:t>
            </w:r>
          </w:p>
        </w:tc>
        <w:tc>
          <w:tcPr>
            <w:tcW w:w="1440" w:type="dxa"/>
          </w:tcPr>
          <w:p w:rsidR="00BE50C7" w:rsidRPr="001E2FBC" w:rsidRDefault="00BE50C7" w:rsidP="00E67DF3">
            <w:pPr>
              <w:ind w:right="146"/>
              <w:jc w:val="right"/>
            </w:pPr>
            <w:r w:rsidRPr="001E2FBC">
              <w:t>200.000,00</w:t>
            </w:r>
          </w:p>
        </w:tc>
        <w:tc>
          <w:tcPr>
            <w:tcW w:w="1260" w:type="dxa"/>
          </w:tcPr>
          <w:p w:rsidR="00BE50C7" w:rsidRPr="001E2FBC" w:rsidRDefault="00BE50C7" w:rsidP="00E67DF3">
            <w:pPr>
              <w:jc w:val="center"/>
            </w:pPr>
            <w:r w:rsidRPr="001E2FBC">
              <w:t>otvoreni</w:t>
            </w:r>
          </w:p>
          <w:p w:rsidR="00BE50C7" w:rsidRPr="001E2FBC" w:rsidRDefault="00BE50C7" w:rsidP="00E67DF3">
            <w:pPr>
              <w:jc w:val="center"/>
            </w:pPr>
          </w:p>
        </w:tc>
        <w:tc>
          <w:tcPr>
            <w:tcW w:w="1260" w:type="dxa"/>
          </w:tcPr>
          <w:p w:rsidR="00BE50C7" w:rsidRPr="001E2FBC" w:rsidRDefault="00BE50C7" w:rsidP="00E67DF3">
            <w:pPr>
              <w:jc w:val="center"/>
            </w:pPr>
            <w:r w:rsidRPr="001E2FBC">
              <w:t>ugovor</w:t>
            </w:r>
          </w:p>
        </w:tc>
        <w:tc>
          <w:tcPr>
            <w:tcW w:w="1380" w:type="dxa"/>
          </w:tcPr>
          <w:p w:rsidR="00BE50C7" w:rsidRPr="001E2FBC" w:rsidRDefault="00BE50C7" w:rsidP="00E67DF3">
            <w:pPr>
              <w:jc w:val="center"/>
            </w:pPr>
            <w:r w:rsidRPr="001E2FBC">
              <w:t>svibanj</w:t>
            </w:r>
          </w:p>
          <w:p w:rsidR="00BE50C7" w:rsidRPr="001E2FBC" w:rsidRDefault="00BE50C7" w:rsidP="00E67DF3">
            <w:pPr>
              <w:jc w:val="center"/>
            </w:pPr>
            <w:r w:rsidRPr="001E2FBC">
              <w:t>2012.</w:t>
            </w:r>
          </w:p>
        </w:tc>
        <w:tc>
          <w:tcPr>
            <w:tcW w:w="1320" w:type="dxa"/>
          </w:tcPr>
          <w:p w:rsidR="00BE50C7" w:rsidRPr="001E2FBC" w:rsidRDefault="00BE50C7" w:rsidP="00E67DF3">
            <w:pPr>
              <w:jc w:val="center"/>
            </w:pPr>
            <w:r w:rsidRPr="001E2FBC">
              <w:t>7 mjeseci</w:t>
            </w:r>
          </w:p>
        </w:tc>
      </w:tr>
    </w:tbl>
    <w:p w:rsidR="00D546D0" w:rsidRDefault="00D546D0"/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1620"/>
        <w:gridCol w:w="1440"/>
        <w:gridCol w:w="1260"/>
        <w:gridCol w:w="1260"/>
        <w:gridCol w:w="1380"/>
        <w:gridCol w:w="1320"/>
      </w:tblGrid>
      <w:tr w:rsidR="00D546D0" w:rsidRPr="001E2FBC" w:rsidTr="00D546D0">
        <w:trPr>
          <w:jc w:val="center"/>
        </w:trPr>
        <w:tc>
          <w:tcPr>
            <w:tcW w:w="828" w:type="dxa"/>
          </w:tcPr>
          <w:p w:rsidR="00D546D0" w:rsidRPr="001E2FBC" w:rsidRDefault="00D546D0" w:rsidP="00E67DF3">
            <w:r w:rsidRPr="001E2FBC">
              <w:t>8/12</w:t>
            </w:r>
          </w:p>
        </w:tc>
        <w:tc>
          <w:tcPr>
            <w:tcW w:w="1440" w:type="dxa"/>
          </w:tcPr>
          <w:p w:rsidR="00D546D0" w:rsidRPr="001E2FBC" w:rsidRDefault="00D546D0" w:rsidP="00E67DF3">
            <w:pPr>
              <w:jc w:val="center"/>
            </w:pPr>
            <w:r w:rsidRPr="001E2FBC">
              <w:t>32373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R018</w:t>
            </w:r>
          </w:p>
        </w:tc>
        <w:tc>
          <w:tcPr>
            <w:tcW w:w="3420" w:type="dxa"/>
          </w:tcPr>
          <w:p w:rsidR="00D546D0" w:rsidRPr="001E2FBC" w:rsidRDefault="00D546D0" w:rsidP="00E67DF3">
            <w:pPr>
              <w:jc w:val="center"/>
            </w:pPr>
            <w:r w:rsidRPr="001E2FBC">
              <w:t xml:space="preserve">Pravne usluge </w:t>
            </w:r>
          </w:p>
        </w:tc>
        <w:tc>
          <w:tcPr>
            <w:tcW w:w="1620" w:type="dxa"/>
          </w:tcPr>
          <w:p w:rsidR="00D546D0" w:rsidRPr="001E2FBC" w:rsidRDefault="00D546D0" w:rsidP="00E67DF3">
            <w:pPr>
              <w:ind w:right="146"/>
              <w:jc w:val="right"/>
            </w:pPr>
            <w:r w:rsidRPr="001E2FBC">
              <w:t>150.000,00</w:t>
            </w:r>
          </w:p>
          <w:p w:rsidR="00D546D0" w:rsidRPr="001E2FBC" w:rsidRDefault="00D546D0" w:rsidP="00E67DF3">
            <w:pPr>
              <w:ind w:right="146"/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D546D0" w:rsidRPr="001E2FBC" w:rsidRDefault="00D546D0" w:rsidP="00E67DF3">
            <w:pPr>
              <w:ind w:right="146"/>
              <w:jc w:val="right"/>
            </w:pPr>
            <w:r w:rsidRPr="001E2FBC">
              <w:t>187500,00</w:t>
            </w:r>
          </w:p>
        </w:tc>
        <w:tc>
          <w:tcPr>
            <w:tcW w:w="1260" w:type="dxa"/>
          </w:tcPr>
          <w:p w:rsidR="00D546D0" w:rsidRPr="001E2FBC" w:rsidRDefault="00D546D0" w:rsidP="00E67DF3">
            <w:pPr>
              <w:jc w:val="center"/>
            </w:pPr>
            <w:r w:rsidRPr="001E2FBC">
              <w:t>Dodatak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II B ZJN</w:t>
            </w:r>
          </w:p>
        </w:tc>
        <w:tc>
          <w:tcPr>
            <w:tcW w:w="1260" w:type="dxa"/>
          </w:tcPr>
          <w:p w:rsidR="00D546D0" w:rsidRPr="001E2FBC" w:rsidRDefault="00D546D0" w:rsidP="00E67DF3">
            <w:pPr>
              <w:jc w:val="center"/>
            </w:pPr>
            <w:r w:rsidRPr="001E2FBC">
              <w:t>ugovor</w:t>
            </w:r>
          </w:p>
        </w:tc>
        <w:tc>
          <w:tcPr>
            <w:tcW w:w="1380" w:type="dxa"/>
          </w:tcPr>
          <w:p w:rsidR="00D546D0" w:rsidRPr="001E2FBC" w:rsidRDefault="00D546D0" w:rsidP="00E67DF3">
            <w:pPr>
              <w:jc w:val="center"/>
            </w:pPr>
            <w:r w:rsidRPr="001E2FBC">
              <w:t>svibanj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2012</w:t>
            </w:r>
          </w:p>
        </w:tc>
        <w:tc>
          <w:tcPr>
            <w:tcW w:w="1320" w:type="dxa"/>
          </w:tcPr>
          <w:p w:rsidR="00D546D0" w:rsidRPr="001E2FBC" w:rsidRDefault="00D546D0" w:rsidP="00E67DF3">
            <w:pPr>
              <w:jc w:val="center"/>
            </w:pPr>
            <w:r w:rsidRPr="001E2FBC">
              <w:t>12 mjeseci</w:t>
            </w:r>
          </w:p>
        </w:tc>
      </w:tr>
      <w:tr w:rsidR="00D546D0" w:rsidRPr="001E2FBC" w:rsidTr="00D546D0">
        <w:trPr>
          <w:jc w:val="center"/>
        </w:trPr>
        <w:tc>
          <w:tcPr>
            <w:tcW w:w="828" w:type="dxa"/>
          </w:tcPr>
          <w:p w:rsidR="00D546D0" w:rsidRPr="001E2FBC" w:rsidRDefault="00D546D0" w:rsidP="00E67DF3">
            <w:r w:rsidRPr="001E2FBC">
              <w:t>9/12</w:t>
            </w:r>
          </w:p>
        </w:tc>
        <w:tc>
          <w:tcPr>
            <w:tcW w:w="1440" w:type="dxa"/>
          </w:tcPr>
          <w:p w:rsidR="00D546D0" w:rsidRPr="001E2FBC" w:rsidRDefault="00D546D0" w:rsidP="00E67DF3">
            <w:pPr>
              <w:jc w:val="center"/>
            </w:pPr>
            <w:r w:rsidRPr="001E2FBC">
              <w:t>4263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R071, R072</w:t>
            </w:r>
          </w:p>
        </w:tc>
        <w:tc>
          <w:tcPr>
            <w:tcW w:w="3420" w:type="dxa"/>
          </w:tcPr>
          <w:p w:rsidR="00D546D0" w:rsidRPr="001E2FBC" w:rsidRDefault="00D546D0" w:rsidP="00E67DF3">
            <w:pPr>
              <w:jc w:val="center"/>
            </w:pPr>
            <w:r w:rsidRPr="001E2FBC">
              <w:t>Tehno-ekonomski koncept zbrinjavanje otpada</w:t>
            </w:r>
          </w:p>
        </w:tc>
        <w:tc>
          <w:tcPr>
            <w:tcW w:w="1620" w:type="dxa"/>
          </w:tcPr>
          <w:p w:rsidR="00D546D0" w:rsidRPr="001E2FBC" w:rsidRDefault="00D546D0" w:rsidP="00E67DF3">
            <w:pPr>
              <w:ind w:right="146"/>
              <w:jc w:val="right"/>
            </w:pPr>
            <w:r w:rsidRPr="001E2FBC">
              <w:t>160.000,00</w:t>
            </w:r>
          </w:p>
        </w:tc>
        <w:tc>
          <w:tcPr>
            <w:tcW w:w="1440" w:type="dxa"/>
          </w:tcPr>
          <w:p w:rsidR="00D546D0" w:rsidRPr="001E2FBC" w:rsidRDefault="00D546D0" w:rsidP="00E67DF3">
            <w:pPr>
              <w:ind w:right="146"/>
              <w:jc w:val="right"/>
            </w:pPr>
            <w:r w:rsidRPr="001E2FBC">
              <w:t>200.000,00</w:t>
            </w:r>
          </w:p>
        </w:tc>
        <w:tc>
          <w:tcPr>
            <w:tcW w:w="1260" w:type="dxa"/>
          </w:tcPr>
          <w:p w:rsidR="00D546D0" w:rsidRPr="001E2FBC" w:rsidRDefault="00D546D0" w:rsidP="00E67DF3">
            <w:pPr>
              <w:jc w:val="center"/>
            </w:pPr>
            <w:r w:rsidRPr="001E2FBC">
              <w:t>otvoreni</w:t>
            </w:r>
          </w:p>
        </w:tc>
        <w:tc>
          <w:tcPr>
            <w:tcW w:w="1260" w:type="dxa"/>
          </w:tcPr>
          <w:p w:rsidR="00D546D0" w:rsidRPr="001E2FBC" w:rsidRDefault="00D546D0" w:rsidP="00E67DF3">
            <w:pPr>
              <w:jc w:val="center"/>
            </w:pPr>
            <w:r w:rsidRPr="001E2FBC">
              <w:t>ugovor</w:t>
            </w:r>
          </w:p>
        </w:tc>
        <w:tc>
          <w:tcPr>
            <w:tcW w:w="1380" w:type="dxa"/>
          </w:tcPr>
          <w:p w:rsidR="00D546D0" w:rsidRPr="001E2FBC" w:rsidRDefault="00D546D0" w:rsidP="00E67DF3">
            <w:pPr>
              <w:jc w:val="center"/>
            </w:pPr>
          </w:p>
        </w:tc>
        <w:tc>
          <w:tcPr>
            <w:tcW w:w="1320" w:type="dxa"/>
          </w:tcPr>
          <w:p w:rsidR="00D546D0" w:rsidRPr="001E2FBC" w:rsidRDefault="00D546D0" w:rsidP="00E67DF3">
            <w:pPr>
              <w:jc w:val="center"/>
            </w:pPr>
          </w:p>
        </w:tc>
      </w:tr>
      <w:tr w:rsidR="00D546D0" w:rsidRPr="001E2FBC" w:rsidTr="00D546D0">
        <w:trPr>
          <w:jc w:val="center"/>
        </w:trPr>
        <w:tc>
          <w:tcPr>
            <w:tcW w:w="828" w:type="dxa"/>
          </w:tcPr>
          <w:p w:rsidR="00D546D0" w:rsidRPr="001E2FBC" w:rsidRDefault="00D546D0" w:rsidP="00E67DF3">
            <w:r w:rsidRPr="001E2FBC">
              <w:t>10/12</w:t>
            </w:r>
          </w:p>
        </w:tc>
        <w:tc>
          <w:tcPr>
            <w:tcW w:w="1440" w:type="dxa"/>
          </w:tcPr>
          <w:p w:rsidR="00D546D0" w:rsidRPr="001E2FBC" w:rsidRDefault="00D546D0" w:rsidP="00E67DF3">
            <w:pPr>
              <w:jc w:val="center"/>
            </w:pPr>
            <w:r w:rsidRPr="001E2FBC">
              <w:t>4263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R104, R105</w:t>
            </w:r>
          </w:p>
        </w:tc>
        <w:tc>
          <w:tcPr>
            <w:tcW w:w="3420" w:type="dxa"/>
          </w:tcPr>
          <w:p w:rsidR="00D546D0" w:rsidRPr="001E2FBC" w:rsidRDefault="00D546D0" w:rsidP="00E67DF3">
            <w:pPr>
              <w:jc w:val="center"/>
            </w:pPr>
            <w:r w:rsidRPr="001E2FBC">
              <w:t>Izrada projekta uređenja trga Stjepana Radića</w:t>
            </w:r>
          </w:p>
          <w:p w:rsidR="00D546D0" w:rsidRPr="001E2FBC" w:rsidRDefault="00D546D0" w:rsidP="00E67DF3">
            <w:pPr>
              <w:jc w:val="center"/>
            </w:pPr>
          </w:p>
          <w:p w:rsidR="00D546D0" w:rsidRPr="001E2FBC" w:rsidRDefault="00D546D0" w:rsidP="00E67DF3">
            <w:pPr>
              <w:jc w:val="center"/>
            </w:pPr>
          </w:p>
        </w:tc>
        <w:tc>
          <w:tcPr>
            <w:tcW w:w="1620" w:type="dxa"/>
          </w:tcPr>
          <w:p w:rsidR="00D546D0" w:rsidRPr="001E2FBC" w:rsidRDefault="00D546D0" w:rsidP="00E67DF3">
            <w:pPr>
              <w:ind w:right="146"/>
              <w:jc w:val="right"/>
            </w:pPr>
            <w:r w:rsidRPr="001E2FBC">
              <w:t>128.000,00</w:t>
            </w:r>
          </w:p>
        </w:tc>
        <w:tc>
          <w:tcPr>
            <w:tcW w:w="1440" w:type="dxa"/>
          </w:tcPr>
          <w:p w:rsidR="00D546D0" w:rsidRPr="001E2FBC" w:rsidRDefault="00D546D0" w:rsidP="00E67DF3">
            <w:pPr>
              <w:ind w:right="146"/>
              <w:jc w:val="right"/>
            </w:pPr>
            <w:r w:rsidRPr="001E2FBC">
              <w:t>160.000,00</w:t>
            </w:r>
          </w:p>
        </w:tc>
        <w:tc>
          <w:tcPr>
            <w:tcW w:w="1260" w:type="dxa"/>
          </w:tcPr>
          <w:p w:rsidR="00D546D0" w:rsidRPr="001E2FBC" w:rsidRDefault="00D546D0" w:rsidP="00E67DF3">
            <w:pPr>
              <w:jc w:val="center"/>
            </w:pPr>
            <w:r w:rsidRPr="001E2FBC">
              <w:t>otvoreni</w:t>
            </w:r>
          </w:p>
        </w:tc>
        <w:tc>
          <w:tcPr>
            <w:tcW w:w="1260" w:type="dxa"/>
          </w:tcPr>
          <w:p w:rsidR="00D546D0" w:rsidRPr="001E2FBC" w:rsidRDefault="00D546D0" w:rsidP="00E67DF3">
            <w:pPr>
              <w:jc w:val="center"/>
            </w:pPr>
            <w:r w:rsidRPr="001E2FBC">
              <w:t>ugovor</w:t>
            </w:r>
          </w:p>
        </w:tc>
        <w:tc>
          <w:tcPr>
            <w:tcW w:w="1380" w:type="dxa"/>
          </w:tcPr>
          <w:p w:rsidR="00D546D0" w:rsidRPr="001E2FBC" w:rsidRDefault="00D546D0" w:rsidP="00E67DF3">
            <w:pPr>
              <w:jc w:val="center"/>
            </w:pPr>
            <w:r w:rsidRPr="001E2FBC">
              <w:t>lipanj 2012.</w:t>
            </w:r>
          </w:p>
        </w:tc>
        <w:tc>
          <w:tcPr>
            <w:tcW w:w="1320" w:type="dxa"/>
          </w:tcPr>
          <w:p w:rsidR="00D546D0" w:rsidRPr="001E2FBC" w:rsidRDefault="00D546D0" w:rsidP="00E67DF3">
            <w:pPr>
              <w:jc w:val="center"/>
            </w:pPr>
            <w:r w:rsidRPr="001E2FBC">
              <w:t>1 mjesec</w:t>
            </w:r>
          </w:p>
        </w:tc>
      </w:tr>
      <w:tr w:rsidR="00D546D0" w:rsidRPr="001E2FBC" w:rsidTr="00D546D0">
        <w:trPr>
          <w:jc w:val="center"/>
        </w:trPr>
        <w:tc>
          <w:tcPr>
            <w:tcW w:w="828" w:type="dxa"/>
          </w:tcPr>
          <w:p w:rsidR="00D546D0" w:rsidRPr="001E2FBC" w:rsidRDefault="00D546D0" w:rsidP="00E67DF3">
            <w:r w:rsidRPr="001E2FBC">
              <w:t>11/12</w:t>
            </w:r>
          </w:p>
        </w:tc>
        <w:tc>
          <w:tcPr>
            <w:tcW w:w="1440" w:type="dxa"/>
          </w:tcPr>
          <w:p w:rsidR="00D546D0" w:rsidRPr="001E2FBC" w:rsidRDefault="00D546D0" w:rsidP="00E67DF3">
            <w:pPr>
              <w:jc w:val="center"/>
            </w:pPr>
            <w:r w:rsidRPr="001E2FBC">
              <w:t>4263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R077</w:t>
            </w:r>
          </w:p>
        </w:tc>
        <w:tc>
          <w:tcPr>
            <w:tcW w:w="3420" w:type="dxa"/>
          </w:tcPr>
          <w:p w:rsidR="00D546D0" w:rsidRPr="001E2FBC" w:rsidRDefault="00D546D0" w:rsidP="00E67DF3">
            <w:pPr>
              <w:jc w:val="center"/>
            </w:pPr>
            <w:r w:rsidRPr="001E2FBC">
              <w:t>Izrada UPU-a Malo Selo</w:t>
            </w:r>
          </w:p>
        </w:tc>
        <w:tc>
          <w:tcPr>
            <w:tcW w:w="1620" w:type="dxa"/>
          </w:tcPr>
          <w:p w:rsidR="00D546D0" w:rsidRPr="001E2FBC" w:rsidRDefault="00D546D0" w:rsidP="00E67DF3">
            <w:pPr>
              <w:ind w:right="146"/>
              <w:jc w:val="right"/>
            </w:pPr>
            <w:r w:rsidRPr="001E2FBC">
              <w:t>80.000,00</w:t>
            </w:r>
          </w:p>
        </w:tc>
        <w:tc>
          <w:tcPr>
            <w:tcW w:w="1440" w:type="dxa"/>
          </w:tcPr>
          <w:p w:rsidR="00D546D0" w:rsidRPr="001E2FBC" w:rsidRDefault="00D546D0" w:rsidP="00E67DF3">
            <w:pPr>
              <w:ind w:right="146"/>
              <w:jc w:val="right"/>
            </w:pPr>
            <w:r w:rsidRPr="001E2FBC">
              <w:t>100.000,00</w:t>
            </w:r>
          </w:p>
        </w:tc>
        <w:tc>
          <w:tcPr>
            <w:tcW w:w="1260" w:type="dxa"/>
          </w:tcPr>
          <w:p w:rsidR="00D546D0" w:rsidRPr="001E2FBC" w:rsidRDefault="00D546D0" w:rsidP="00E67DF3">
            <w:pPr>
              <w:jc w:val="center"/>
            </w:pPr>
            <w:r w:rsidRPr="001E2FBC">
              <w:t>otvoreni</w:t>
            </w:r>
          </w:p>
        </w:tc>
        <w:tc>
          <w:tcPr>
            <w:tcW w:w="1260" w:type="dxa"/>
          </w:tcPr>
          <w:p w:rsidR="00D546D0" w:rsidRPr="001E2FBC" w:rsidRDefault="00D546D0" w:rsidP="00E67DF3">
            <w:pPr>
              <w:jc w:val="center"/>
            </w:pPr>
            <w:r w:rsidRPr="001E2FBC">
              <w:t>ugovor</w:t>
            </w:r>
          </w:p>
        </w:tc>
        <w:tc>
          <w:tcPr>
            <w:tcW w:w="1380" w:type="dxa"/>
          </w:tcPr>
          <w:p w:rsidR="00D546D0" w:rsidRPr="001E2FBC" w:rsidRDefault="00D546D0" w:rsidP="00E67DF3">
            <w:pPr>
              <w:jc w:val="center"/>
            </w:pPr>
            <w:r w:rsidRPr="001E2FBC">
              <w:t>travanj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2012.</w:t>
            </w:r>
          </w:p>
        </w:tc>
        <w:tc>
          <w:tcPr>
            <w:tcW w:w="1320" w:type="dxa"/>
          </w:tcPr>
          <w:p w:rsidR="00D546D0" w:rsidRPr="001E2FBC" w:rsidRDefault="00D546D0" w:rsidP="00E67DF3">
            <w:pPr>
              <w:jc w:val="center"/>
            </w:pPr>
            <w:r w:rsidRPr="001E2FBC">
              <w:t>8 mjeseci</w:t>
            </w:r>
          </w:p>
        </w:tc>
      </w:tr>
      <w:tr w:rsidR="00D546D0" w:rsidRPr="001E2FBC" w:rsidTr="00D546D0">
        <w:trPr>
          <w:jc w:val="center"/>
        </w:trPr>
        <w:tc>
          <w:tcPr>
            <w:tcW w:w="828" w:type="dxa"/>
          </w:tcPr>
          <w:p w:rsidR="00D546D0" w:rsidRPr="001E2FBC" w:rsidRDefault="00D546D0" w:rsidP="00E67DF3">
            <w:r w:rsidRPr="001E2FBC">
              <w:t>12/12</w:t>
            </w:r>
          </w:p>
        </w:tc>
        <w:tc>
          <w:tcPr>
            <w:tcW w:w="1440" w:type="dxa"/>
          </w:tcPr>
          <w:p w:rsidR="00D546D0" w:rsidRPr="001E2FBC" w:rsidRDefault="00D546D0" w:rsidP="00E67DF3">
            <w:pPr>
              <w:jc w:val="center"/>
            </w:pPr>
            <w:r w:rsidRPr="001E2FBC">
              <w:t>42273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R107</w:t>
            </w:r>
          </w:p>
        </w:tc>
        <w:tc>
          <w:tcPr>
            <w:tcW w:w="3420" w:type="dxa"/>
          </w:tcPr>
          <w:p w:rsidR="00D546D0" w:rsidRPr="001E2FBC" w:rsidRDefault="00D546D0" w:rsidP="00E67DF3">
            <w:pPr>
              <w:jc w:val="center"/>
            </w:pPr>
            <w:r w:rsidRPr="001E2FBC">
              <w:t>Izrada natpisa ulica i kućnih brojeva</w:t>
            </w:r>
          </w:p>
        </w:tc>
        <w:tc>
          <w:tcPr>
            <w:tcW w:w="1620" w:type="dxa"/>
          </w:tcPr>
          <w:p w:rsidR="00D546D0" w:rsidRPr="001E2FBC" w:rsidRDefault="00D546D0" w:rsidP="00E67DF3">
            <w:pPr>
              <w:ind w:right="146"/>
              <w:jc w:val="right"/>
            </w:pPr>
            <w:r w:rsidRPr="001E2FBC">
              <w:t>144.000,00</w:t>
            </w:r>
          </w:p>
        </w:tc>
        <w:tc>
          <w:tcPr>
            <w:tcW w:w="1440" w:type="dxa"/>
          </w:tcPr>
          <w:p w:rsidR="00D546D0" w:rsidRPr="001E2FBC" w:rsidRDefault="00D546D0" w:rsidP="00E67DF3">
            <w:pPr>
              <w:ind w:right="146"/>
              <w:jc w:val="right"/>
            </w:pPr>
            <w:r w:rsidRPr="001E2FBC">
              <w:t>180.000,00</w:t>
            </w:r>
          </w:p>
        </w:tc>
        <w:tc>
          <w:tcPr>
            <w:tcW w:w="1260" w:type="dxa"/>
          </w:tcPr>
          <w:p w:rsidR="00D546D0" w:rsidRPr="001E2FBC" w:rsidRDefault="00D546D0" w:rsidP="00E67DF3">
            <w:pPr>
              <w:jc w:val="center"/>
            </w:pPr>
          </w:p>
        </w:tc>
        <w:tc>
          <w:tcPr>
            <w:tcW w:w="1260" w:type="dxa"/>
          </w:tcPr>
          <w:p w:rsidR="00D546D0" w:rsidRPr="001E2FBC" w:rsidRDefault="00D546D0" w:rsidP="00E67DF3">
            <w:pPr>
              <w:jc w:val="center"/>
            </w:pPr>
            <w:r w:rsidRPr="001E2FBC">
              <w:t>ugovor po okvirnim sporazumu</w:t>
            </w:r>
          </w:p>
        </w:tc>
        <w:tc>
          <w:tcPr>
            <w:tcW w:w="1380" w:type="dxa"/>
          </w:tcPr>
          <w:p w:rsidR="00D546D0" w:rsidRPr="001E2FBC" w:rsidRDefault="00D546D0" w:rsidP="00E67DF3">
            <w:pPr>
              <w:jc w:val="center"/>
            </w:pPr>
          </w:p>
        </w:tc>
        <w:tc>
          <w:tcPr>
            <w:tcW w:w="1320" w:type="dxa"/>
          </w:tcPr>
          <w:p w:rsidR="00D546D0" w:rsidRPr="001E2FBC" w:rsidRDefault="00D546D0" w:rsidP="00E67DF3">
            <w:pPr>
              <w:jc w:val="center"/>
            </w:pPr>
          </w:p>
        </w:tc>
      </w:tr>
    </w:tbl>
    <w:p w:rsidR="00D546D0" w:rsidRPr="001E2FBC" w:rsidRDefault="00D546D0" w:rsidP="00D546D0">
      <w:pPr>
        <w:jc w:val="both"/>
      </w:pPr>
    </w:p>
    <w:p w:rsidR="00D546D0" w:rsidRPr="001E2FBC" w:rsidRDefault="00D546D0" w:rsidP="00D546D0">
      <w:pPr>
        <w:jc w:val="center"/>
      </w:pPr>
    </w:p>
    <w:p w:rsidR="00D546D0" w:rsidRPr="001E2FBC" w:rsidRDefault="00D546D0" w:rsidP="00D546D0">
      <w:pPr>
        <w:jc w:val="center"/>
        <w:rPr>
          <w:b/>
        </w:rPr>
      </w:pPr>
      <w:r w:rsidRPr="001E2FBC">
        <w:rPr>
          <w:b/>
        </w:rPr>
        <w:t>Predmeti nabave procijenjene vrijednosti do iznosa iz članka 18. stavka 3. Zakona o javnoj nabavi</w:t>
      </w:r>
    </w:p>
    <w:p w:rsidR="00D546D0" w:rsidRPr="001E2FBC" w:rsidRDefault="00D546D0" w:rsidP="00D546D0">
      <w:pPr>
        <w:jc w:val="center"/>
        <w:rPr>
          <w:b/>
        </w:rPr>
      </w:pPr>
      <w:r w:rsidRPr="001E2FBC">
        <w:rPr>
          <w:b/>
        </w:rPr>
        <w:t>(20.000,00 – 70.000,00 kn)</w:t>
      </w:r>
    </w:p>
    <w:p w:rsidR="00D546D0" w:rsidRPr="001E2FBC" w:rsidRDefault="00D546D0" w:rsidP="00D546D0">
      <w:pPr>
        <w:jc w:val="center"/>
        <w:rPr>
          <w:b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3600"/>
        <w:gridCol w:w="4320"/>
      </w:tblGrid>
      <w:tr w:rsidR="00D546D0" w:rsidRPr="001E2FBC" w:rsidTr="00E67DF3">
        <w:trPr>
          <w:jc w:val="center"/>
        </w:trPr>
        <w:tc>
          <w:tcPr>
            <w:tcW w:w="828" w:type="dxa"/>
            <w:shd w:val="clear" w:color="auto" w:fill="auto"/>
          </w:tcPr>
          <w:p w:rsidR="00D546D0" w:rsidRPr="001E2FBC" w:rsidRDefault="00D546D0" w:rsidP="00E67DF3">
            <w:pPr>
              <w:rPr>
                <w:b/>
              </w:rPr>
            </w:pPr>
            <w:r w:rsidRPr="001E2FBC">
              <w:rPr>
                <w:b/>
              </w:rPr>
              <w:t>Ev. br. nabave</w:t>
            </w:r>
          </w:p>
        </w:tc>
        <w:tc>
          <w:tcPr>
            <w:tcW w:w="1440" w:type="dxa"/>
            <w:shd w:val="clear" w:color="auto" w:fill="auto"/>
          </w:tcPr>
          <w:p w:rsidR="00D546D0" w:rsidRPr="001E2FBC" w:rsidRDefault="00D546D0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Razdjel/</w:t>
            </w:r>
          </w:p>
          <w:p w:rsidR="00D546D0" w:rsidRPr="001E2FBC" w:rsidRDefault="00D546D0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konto/</w:t>
            </w:r>
          </w:p>
          <w:p w:rsidR="00D546D0" w:rsidRPr="001E2FBC" w:rsidRDefault="00D546D0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pozicija</w:t>
            </w:r>
          </w:p>
        </w:tc>
        <w:tc>
          <w:tcPr>
            <w:tcW w:w="3420" w:type="dxa"/>
            <w:shd w:val="clear" w:color="auto" w:fill="auto"/>
          </w:tcPr>
          <w:p w:rsidR="00D546D0" w:rsidRPr="001E2FBC" w:rsidRDefault="00D546D0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Opis predmeta nabave</w:t>
            </w:r>
          </w:p>
        </w:tc>
        <w:tc>
          <w:tcPr>
            <w:tcW w:w="3600" w:type="dxa"/>
            <w:shd w:val="clear" w:color="auto" w:fill="auto"/>
          </w:tcPr>
          <w:p w:rsidR="00D546D0" w:rsidRPr="001E2FBC" w:rsidRDefault="00D546D0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Procijenjena vrijednost nabave/kn</w:t>
            </w:r>
          </w:p>
        </w:tc>
        <w:tc>
          <w:tcPr>
            <w:tcW w:w="4320" w:type="dxa"/>
            <w:shd w:val="clear" w:color="auto" w:fill="auto"/>
          </w:tcPr>
          <w:p w:rsidR="00D546D0" w:rsidRPr="001E2FBC" w:rsidRDefault="00D546D0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Planirana sredstva</w:t>
            </w:r>
          </w:p>
          <w:p w:rsidR="00D546D0" w:rsidRPr="001E2FBC" w:rsidRDefault="00D546D0" w:rsidP="00E67DF3">
            <w:pPr>
              <w:jc w:val="center"/>
              <w:rPr>
                <w:b/>
              </w:rPr>
            </w:pPr>
            <w:r w:rsidRPr="001E2FBC">
              <w:rPr>
                <w:b/>
              </w:rPr>
              <w:t>/kn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1/12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3221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R008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Uredski materijal i ostali materijalni rashodi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24.000,00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  <w:rPr>
                <w:b/>
              </w:rPr>
            </w:pPr>
            <w:r w:rsidRPr="001E2FBC">
              <w:t>30.000,00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/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32214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R008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Materijal za čišćenje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16.000,00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20.000,00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2/12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3223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R009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Električna energija – prostorije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52.000,00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65.000,00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3/12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32242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R010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Materijal i dijelovi za tekuće investicijsko održavanje – oprema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12.000,00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15.000,00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4/12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32242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R051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Materijal i dijelovi za tekuće investicijsko održavanje – stupovi i znakovi na cestama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40.000,00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50.000,00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5/12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32241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R094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Materijal i dijelovi za tekuće investicijsko održavanje javnih površina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24.000,00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30.000,00 kn</w:t>
            </w:r>
          </w:p>
        </w:tc>
      </w:tr>
    </w:tbl>
    <w:p w:rsidR="00A70929" w:rsidRDefault="00A70929" w:rsidP="00A418BC">
      <w:pPr>
        <w:jc w:val="both"/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3600"/>
        <w:gridCol w:w="4320"/>
      </w:tblGrid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lastRenderedPageBreak/>
              <w:t>6/12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42147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R116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 xml:space="preserve">Gradnja javne rasvjete 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Stari Grad</w:t>
            </w:r>
          </w:p>
          <w:p w:rsidR="00D546D0" w:rsidRPr="001E2FBC" w:rsidRDefault="00D546D0" w:rsidP="00E67DF3">
            <w:pPr>
              <w:jc w:val="center"/>
            </w:pP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40.000,00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50.000,00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7/12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42147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R117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 xml:space="preserve">Gradnja javne rasvjete 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Rudina</w:t>
            </w:r>
          </w:p>
          <w:p w:rsidR="00D546D0" w:rsidRPr="001E2FBC" w:rsidRDefault="00D546D0" w:rsidP="00E67DF3">
            <w:pPr>
              <w:jc w:val="center"/>
            </w:pP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16.000,00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20.000,00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8/12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42147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R118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 xml:space="preserve">Gradnja javne rasvjete 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Dol-Selca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16.000,00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20.000,00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9/12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42147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R119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 xml:space="preserve">Gradnja javne rasvjete 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Vrbanj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16.000,00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20.000,00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10/12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3231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R013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Usluge fiksne telefonije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24.000,00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12/12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3231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R013</w:t>
            </w:r>
          </w:p>
          <w:p w:rsidR="00D546D0" w:rsidRPr="001E2FBC" w:rsidRDefault="00D546D0" w:rsidP="00E67DF3">
            <w:pPr>
              <w:jc w:val="center"/>
            </w:pP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Usluge mobilne telefonije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12.000,00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 xml:space="preserve">15.000,00 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13/12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32313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R013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Poštanske usluge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14/12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R014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Usluge tekućeg investicijskog održavanja uredske opreme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20.000,00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25.000,00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15/12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32321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R014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Usluge tekućeg investicijskog održavanja zgrada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20.000,00</w:t>
            </w:r>
          </w:p>
          <w:p w:rsidR="00D546D0" w:rsidRPr="001E2FBC" w:rsidRDefault="00D546D0" w:rsidP="00E67DF3">
            <w:pPr>
              <w:jc w:val="center"/>
            </w:pP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25.000,00</w:t>
            </w:r>
          </w:p>
          <w:p w:rsidR="00D546D0" w:rsidRPr="001E2FBC" w:rsidRDefault="00D546D0" w:rsidP="00E67DF3">
            <w:pPr>
              <w:jc w:val="center"/>
            </w:pP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16/12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32321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R147, R148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Usluge tekućeg investicijskog održavanja mauzoleja don Šime Ljubića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68.800,00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86.000,00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17/12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32322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R053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Usluge tekućeg investicijskog održavanja rampa na javnim površinama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40.000,00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50.000,00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18/12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32321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R097, R098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Usluge tekućeg investicijskog održavanja putova (šumski, poljski, tematske staze)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19/12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32322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R101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Usluge tekućeg investicijskog održavanja opreme na javnim površinama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20/12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42273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R106, R108, R109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Nabava oprema na javnim površinama – tematske staze i dr.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56.000,00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70.000,00</w:t>
            </w:r>
          </w:p>
        </w:tc>
      </w:tr>
    </w:tbl>
    <w:p w:rsidR="00A70929" w:rsidRDefault="00A70929" w:rsidP="00A418BC">
      <w:pPr>
        <w:jc w:val="both"/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3600"/>
        <w:gridCol w:w="4320"/>
      </w:tblGrid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lastRenderedPageBreak/>
              <w:t>21/12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32329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R061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Tehno-ekonomska analiza kanalizacijskog sustava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22/12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32341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R016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Usluge potrošnje vode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23/12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3235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R017, R060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Zakupnine i najamnine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28.000,00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35.000,00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24/12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3237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R018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Intelektualne i osobne usluge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25/12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3238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R019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Računalne usluge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48.000,00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60.000,00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26/12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32399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R020,R142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Ugostiteljske usluge (smještaj)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64.000,00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80.000,00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27/12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32931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R023, R143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Ugostiteljske usluge (prehrana)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44.000,00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55.000,00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28/12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32931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R012, R143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Reprezentacija (roba)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36.000,00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45.000,00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29/12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3239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R020, R025,R154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Ostale usluge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55.200,00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69.000,00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30/12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32334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R024, R152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 xml:space="preserve">Usluge promidžbe 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56.000,00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70.000,00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31/12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32332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R024, R146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Usluge informiranja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60.000,00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75.000,00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32/12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3292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R026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Usluge osiguranja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37.600,00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47.000,00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33/12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422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R030,031,32,33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Uredska oprema i namještaj</w:t>
            </w:r>
          </w:p>
          <w:p w:rsidR="00D546D0" w:rsidRPr="001E2FBC" w:rsidRDefault="00D546D0" w:rsidP="00E67DF3">
            <w:pPr>
              <w:jc w:val="center"/>
            </w:pPr>
          </w:p>
          <w:p w:rsidR="00D546D0" w:rsidRPr="001E2FBC" w:rsidRDefault="00D546D0" w:rsidP="00E67DF3">
            <w:pPr>
              <w:jc w:val="center"/>
            </w:pP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13.600,00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17.000,00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34/12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4262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R034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Računalni programi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 xml:space="preserve"> 4.000,00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5.000,00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35/12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3299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R029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Rashodi protokola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16.000,00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20.000,00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36/12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3221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R151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Materijal za program «Festival divljeg cvijeća»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40.000,00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50.000,00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37/12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343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R037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Ostali nespomenuti financijski rashodi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28.000,00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35.000,00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lastRenderedPageBreak/>
              <w:t>38/12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4263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R067, R069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Izrada Parcelacijskog elaborata «Dolci»</w:t>
            </w:r>
          </w:p>
          <w:p w:rsidR="00D546D0" w:rsidRPr="001E2FBC" w:rsidRDefault="00D546D0" w:rsidP="00E67DF3">
            <w:pPr>
              <w:jc w:val="center"/>
            </w:pP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52.000,00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65.000,00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39/12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4263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R073, R081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Izrada UPU-a trajektne luke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56.000,00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70.000,00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40/12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4263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R074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Projekt «kategorizacija prometnica»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15.200,00</w:t>
            </w:r>
          </w:p>
          <w:p w:rsidR="00D546D0" w:rsidRPr="001E2FBC" w:rsidRDefault="00D546D0" w:rsidP="00E67DF3">
            <w:pPr>
              <w:jc w:val="center"/>
            </w:pP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19.000,00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41/12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4263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R075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Prometni elaborat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56.000,00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70.000,00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42/12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4263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R078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Konzervatorski elaborat za UPU Malo Selo</w:t>
            </w:r>
          </w:p>
          <w:p w:rsidR="00D546D0" w:rsidRPr="001E2FBC" w:rsidRDefault="00D546D0" w:rsidP="00E67DF3">
            <w:pPr>
              <w:jc w:val="center"/>
            </w:pP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64.000,00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80.000,00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43/12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4214, 4263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R090 R092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Projekt «Etno-eko selo»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48.000,00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60.000,00</w:t>
            </w:r>
          </w:p>
          <w:p w:rsidR="00D546D0" w:rsidRPr="001E2FBC" w:rsidRDefault="00D546D0" w:rsidP="00E67DF3">
            <w:pPr>
              <w:jc w:val="center"/>
            </w:pPr>
          </w:p>
          <w:p w:rsidR="00D546D0" w:rsidRPr="001E2FBC" w:rsidRDefault="00D546D0" w:rsidP="00E67DF3">
            <w:pPr>
              <w:jc w:val="center"/>
            </w:pP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44/12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4263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R049, R050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Projektna dokumentacija za gospodarsku zonu Vrbanj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40.000,00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50.000,00</w:t>
            </w:r>
          </w:p>
        </w:tc>
      </w:tr>
      <w:tr w:rsidR="00D546D0" w:rsidRPr="001E2FBC" w:rsidTr="00E67DF3">
        <w:trPr>
          <w:jc w:val="center"/>
        </w:trPr>
        <w:tc>
          <w:tcPr>
            <w:tcW w:w="828" w:type="dxa"/>
            <w:shd w:val="clear" w:color="auto" w:fill="FFFFFF"/>
          </w:tcPr>
          <w:p w:rsidR="00D546D0" w:rsidRPr="001E2FBC" w:rsidRDefault="00D546D0" w:rsidP="00E67DF3">
            <w:r w:rsidRPr="001E2FBC">
              <w:t>45/12</w:t>
            </w:r>
          </w:p>
        </w:tc>
        <w:tc>
          <w:tcPr>
            <w:tcW w:w="144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3237</w:t>
            </w:r>
          </w:p>
          <w:p w:rsidR="00D546D0" w:rsidRPr="001E2FBC" w:rsidRDefault="00D546D0" w:rsidP="00E67DF3">
            <w:pPr>
              <w:jc w:val="center"/>
            </w:pPr>
            <w:r w:rsidRPr="001E2FBC">
              <w:t>R149, R150</w:t>
            </w:r>
          </w:p>
        </w:tc>
        <w:tc>
          <w:tcPr>
            <w:tcW w:w="34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Projekt</w:t>
            </w:r>
            <w:r w:rsidRPr="001E2FBC">
              <w:rPr>
                <w:color w:val="FFFFFF"/>
              </w:rPr>
              <w:t xml:space="preserve"> «</w:t>
            </w:r>
            <w:r w:rsidRPr="001E2FBC">
              <w:t>Maslinovik</w:t>
            </w:r>
          </w:p>
        </w:tc>
        <w:tc>
          <w:tcPr>
            <w:tcW w:w="360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68.800,00</w:t>
            </w:r>
          </w:p>
        </w:tc>
        <w:tc>
          <w:tcPr>
            <w:tcW w:w="4320" w:type="dxa"/>
            <w:shd w:val="clear" w:color="auto" w:fill="FFFFFF"/>
          </w:tcPr>
          <w:p w:rsidR="00D546D0" w:rsidRPr="001E2FBC" w:rsidRDefault="00D546D0" w:rsidP="00E67DF3">
            <w:pPr>
              <w:jc w:val="center"/>
            </w:pPr>
            <w:r w:rsidRPr="001E2FBC">
              <w:t>86.000,00</w:t>
            </w:r>
          </w:p>
        </w:tc>
      </w:tr>
    </w:tbl>
    <w:p w:rsidR="00D546D0" w:rsidRPr="001E2FBC" w:rsidRDefault="00D546D0" w:rsidP="00D546D0">
      <w:pPr>
        <w:jc w:val="center"/>
        <w:rPr>
          <w:b/>
        </w:rPr>
      </w:pPr>
    </w:p>
    <w:p w:rsidR="00D546D0" w:rsidRPr="001E2FBC" w:rsidRDefault="00D546D0" w:rsidP="00D546D0">
      <w:pPr>
        <w:jc w:val="center"/>
        <w:rPr>
          <w:b/>
        </w:rPr>
      </w:pPr>
      <w:r w:rsidRPr="001E2FBC">
        <w:rPr>
          <w:b/>
        </w:rPr>
        <w:t>Članak 3.</w:t>
      </w:r>
    </w:p>
    <w:p w:rsidR="00D546D0" w:rsidRPr="001E2FBC" w:rsidRDefault="00D546D0" w:rsidP="00D546D0">
      <w:pPr>
        <w:jc w:val="center"/>
        <w:rPr>
          <w:b/>
        </w:rPr>
      </w:pPr>
    </w:p>
    <w:p w:rsidR="00D546D0" w:rsidRPr="001E2FBC" w:rsidRDefault="00D546D0" w:rsidP="00D546D0">
      <w:pPr>
        <w:jc w:val="both"/>
      </w:pPr>
      <w:r w:rsidRPr="001E2FBC">
        <w:tab/>
        <w:t>Administrativne poslove za provođenje postupaka javne nabave, plan nabave, registar ugovora o javnoj nabavi i okvirnih sporazuma provodit će Jedinstveni upravni odjel Grada Staroga Grada.</w:t>
      </w:r>
    </w:p>
    <w:p w:rsidR="00D546D0" w:rsidRPr="001E2FBC" w:rsidRDefault="00D546D0" w:rsidP="00D546D0">
      <w:pPr>
        <w:jc w:val="center"/>
        <w:rPr>
          <w:b/>
        </w:rPr>
      </w:pPr>
      <w:r w:rsidRPr="001E2FBC">
        <w:rPr>
          <w:b/>
        </w:rPr>
        <w:t>Članak 4.</w:t>
      </w:r>
    </w:p>
    <w:p w:rsidR="00D546D0" w:rsidRPr="001E2FBC" w:rsidRDefault="00D546D0" w:rsidP="00D546D0">
      <w:pPr>
        <w:jc w:val="center"/>
      </w:pPr>
    </w:p>
    <w:p w:rsidR="00D546D0" w:rsidRDefault="00D546D0" w:rsidP="00D546D0">
      <w:pPr>
        <w:jc w:val="both"/>
      </w:pPr>
      <w:r w:rsidRPr="001E2FBC">
        <w:tab/>
        <w:t xml:space="preserve">Ovaj Plan stupa na snagu danom donošenja, primjenjuje se od 1. siječnja 2012. godine i objavit će se u «Službenom glasniku Grada Staroga Grada» te na internetskoj stranici Grada Staroga Grada. </w:t>
      </w:r>
    </w:p>
    <w:p w:rsidR="00D546D0" w:rsidRPr="00B526C3" w:rsidRDefault="00D546D0" w:rsidP="00D546D0">
      <w:pPr>
        <w:jc w:val="center"/>
        <w:rPr>
          <w:b/>
          <w:i/>
        </w:rPr>
      </w:pPr>
      <w:r w:rsidRPr="00B526C3">
        <w:rPr>
          <w:b/>
          <w:i/>
        </w:rPr>
        <w:t>REPUBLIKA HRVATSKA</w:t>
      </w:r>
    </w:p>
    <w:p w:rsidR="00D546D0" w:rsidRPr="00B526C3" w:rsidRDefault="00D546D0" w:rsidP="00D546D0">
      <w:pPr>
        <w:jc w:val="center"/>
        <w:rPr>
          <w:b/>
          <w:i/>
        </w:rPr>
      </w:pPr>
      <w:r w:rsidRPr="00B526C3">
        <w:rPr>
          <w:b/>
          <w:i/>
        </w:rPr>
        <w:t>SPLITSKO-DALMATINSKA ŽUPANIJA</w:t>
      </w:r>
    </w:p>
    <w:p w:rsidR="00D546D0" w:rsidRPr="00B526C3" w:rsidRDefault="00D546D0" w:rsidP="00D546D0">
      <w:pPr>
        <w:jc w:val="center"/>
        <w:rPr>
          <w:b/>
          <w:i/>
          <w:lang w:val="en-GB"/>
        </w:rPr>
      </w:pPr>
      <w:r w:rsidRPr="00B526C3">
        <w:rPr>
          <w:b/>
          <w:i/>
          <w:lang w:val="en-GB"/>
        </w:rPr>
        <w:t>GRAD STARI GRAD</w:t>
      </w:r>
    </w:p>
    <w:p w:rsidR="00D546D0" w:rsidRPr="00B526C3" w:rsidRDefault="00D546D0" w:rsidP="00D546D0">
      <w:pPr>
        <w:jc w:val="center"/>
        <w:rPr>
          <w:b/>
          <w:i/>
        </w:rPr>
      </w:pPr>
      <w:r w:rsidRPr="00B526C3">
        <w:rPr>
          <w:b/>
          <w:i/>
        </w:rPr>
        <w:t>G r a d o n a č e l n i c a</w:t>
      </w:r>
    </w:p>
    <w:p w:rsidR="00D546D0" w:rsidRPr="00B526C3" w:rsidRDefault="00D546D0" w:rsidP="00D546D0">
      <w:pPr>
        <w:rPr>
          <w:b/>
          <w:lang w:val="de-DE"/>
        </w:rPr>
      </w:pPr>
      <w:r w:rsidRPr="00B526C3">
        <w:rPr>
          <w:lang w:val="de-DE"/>
        </w:rPr>
        <w:t>KLASA: 400-09/12-01/1</w:t>
      </w:r>
    </w:p>
    <w:p w:rsidR="00D546D0" w:rsidRPr="00B526C3" w:rsidRDefault="00D546D0" w:rsidP="00D546D0">
      <w:pPr>
        <w:rPr>
          <w:b/>
          <w:lang w:val="de-DE"/>
        </w:rPr>
      </w:pPr>
      <w:r w:rsidRPr="00B526C3">
        <w:rPr>
          <w:lang w:val="de-DE"/>
        </w:rPr>
        <w:t>URBROJ: 2128/03-12-1</w:t>
      </w:r>
    </w:p>
    <w:p w:rsidR="00D546D0" w:rsidRPr="00B526C3" w:rsidRDefault="00D546D0" w:rsidP="00D546D0">
      <w:r w:rsidRPr="00B526C3">
        <w:t>Stari Grad, 19. veljače 2012. godine</w:t>
      </w:r>
    </w:p>
    <w:p w:rsidR="00D546D0" w:rsidRPr="001E2FBC" w:rsidRDefault="00D546D0" w:rsidP="00D546D0">
      <w:pPr>
        <w:jc w:val="right"/>
      </w:pPr>
      <w:r w:rsidRPr="001E2FBC">
        <w:t>GRADONAČELNICA</w:t>
      </w:r>
      <w:r>
        <w:t>:</w:t>
      </w:r>
    </w:p>
    <w:p w:rsidR="00D546D0" w:rsidRDefault="00D546D0" w:rsidP="00D546D0">
      <w:pPr>
        <w:jc w:val="right"/>
      </w:pPr>
      <w:r w:rsidRPr="001E2FBC">
        <w:t>Đurđica Plančić, dipl. oec</w:t>
      </w:r>
      <w:r>
        <w:t>, v.r.</w:t>
      </w:r>
    </w:p>
    <w:p w:rsidR="00F254DD" w:rsidRDefault="00F254DD" w:rsidP="00F254DD">
      <w:pPr>
        <w:jc w:val="both"/>
      </w:pPr>
    </w:p>
    <w:p w:rsidR="00F254DD" w:rsidRDefault="00F254DD" w:rsidP="00F254DD">
      <w:pPr>
        <w:pStyle w:val="BodyText3"/>
        <w:ind w:firstLine="708"/>
        <w:sectPr w:rsidR="00F254DD" w:rsidSect="00674525">
          <w:pgSz w:w="16840" w:h="11907" w:orient="landscape" w:code="9"/>
          <w:pgMar w:top="1418" w:right="1134" w:bottom="1418" w:left="1134" w:header="1134" w:footer="720" w:gutter="0"/>
          <w:pgNumType w:start="35"/>
          <w:cols w:space="709"/>
        </w:sectPr>
      </w:pPr>
    </w:p>
    <w:p w:rsidR="00F254DD" w:rsidRDefault="00F254DD" w:rsidP="00F254DD">
      <w:pPr>
        <w:jc w:val="both"/>
      </w:pPr>
      <w:r>
        <w:lastRenderedPageBreak/>
        <w:tab/>
      </w:r>
      <w:r w:rsidRPr="000F47C4">
        <w:t xml:space="preserve">Na temelju odredbe članka 44. i 48. stavka 1. točke 6. Zakona o lokalnoj i područnoj (regionalnoj) samoupravi («NN», broj: 33/01, </w:t>
      </w:r>
      <w:r>
        <w:t xml:space="preserve">60/01, 129/05, 109/07, 125/08, </w:t>
      </w:r>
      <w:r w:rsidRPr="000F47C4">
        <w:t>36/09</w:t>
      </w:r>
      <w:r>
        <w:t xml:space="preserve"> i 150/11</w:t>
      </w:r>
      <w:r w:rsidRPr="000F47C4">
        <w:t>), odredbe članka 95. stavka 1. Zakona o prostornom uređe</w:t>
      </w:r>
      <w:r>
        <w:t xml:space="preserve">nju i gradnji («NN», broj 76/07, </w:t>
      </w:r>
      <w:r w:rsidRPr="000F47C4">
        <w:t>38/09</w:t>
      </w:r>
      <w:r>
        <w:t>, 55/11 i 90/11</w:t>
      </w:r>
      <w:r w:rsidRPr="000F47C4">
        <w:t xml:space="preserve">), i odredbe članka 46. stavka 1. i stavka 3. alineje 13. Statuta Grada Staroga Grada («Službeni glasnik Grada Starog Grada», broj 12/09 i 3/10), </w:t>
      </w:r>
      <w:r w:rsidRPr="000F47C4">
        <w:rPr>
          <w:i/>
        </w:rPr>
        <w:t xml:space="preserve">Gradonačelnica Grada Staroga Grada  </w:t>
      </w:r>
      <w:r w:rsidRPr="000F47C4">
        <w:t>d o n o s i</w:t>
      </w:r>
    </w:p>
    <w:p w:rsidR="00F254DD" w:rsidRPr="000F47C4" w:rsidRDefault="00F254DD" w:rsidP="00F254DD">
      <w:pPr>
        <w:jc w:val="both"/>
        <w:rPr>
          <w:i/>
        </w:rPr>
      </w:pPr>
    </w:p>
    <w:p w:rsidR="00F254DD" w:rsidRPr="00F254DD" w:rsidRDefault="00F254DD" w:rsidP="00F254DD">
      <w:pPr>
        <w:jc w:val="center"/>
        <w:rPr>
          <w:b/>
          <w:bCs/>
          <w:sz w:val="28"/>
          <w:szCs w:val="28"/>
        </w:rPr>
      </w:pPr>
      <w:r w:rsidRPr="00F254DD">
        <w:rPr>
          <w:b/>
          <w:bCs/>
          <w:sz w:val="28"/>
          <w:szCs w:val="28"/>
        </w:rPr>
        <w:t>Z A K L J U Č A K</w:t>
      </w:r>
    </w:p>
    <w:p w:rsidR="00F254DD" w:rsidRPr="00F254DD" w:rsidRDefault="00F254DD" w:rsidP="00F254DD">
      <w:pPr>
        <w:jc w:val="center"/>
        <w:rPr>
          <w:b/>
          <w:bCs/>
        </w:rPr>
      </w:pPr>
      <w:r w:rsidRPr="00F254DD">
        <w:rPr>
          <w:b/>
          <w:bCs/>
        </w:rPr>
        <w:t>O UTVRĐIVANJU KONAČNOG PRIJEDLOGA IZMJENA I DOPUNA PROSTORNOG PLANA UREĐENJA GRADA STAROGA GRADA</w:t>
      </w:r>
    </w:p>
    <w:p w:rsidR="00F254DD" w:rsidRPr="000F47C4" w:rsidRDefault="00F254DD" w:rsidP="00F254DD">
      <w:pPr>
        <w:jc w:val="both"/>
        <w:rPr>
          <w:b/>
          <w:bCs/>
          <w:i/>
        </w:rPr>
      </w:pPr>
    </w:p>
    <w:p w:rsidR="00F254DD" w:rsidRPr="00F254DD" w:rsidRDefault="00F254DD" w:rsidP="00F254DD">
      <w:pPr>
        <w:jc w:val="center"/>
        <w:rPr>
          <w:b/>
        </w:rPr>
      </w:pPr>
      <w:r w:rsidRPr="00F254DD">
        <w:rPr>
          <w:b/>
        </w:rPr>
        <w:t>I</w:t>
      </w:r>
    </w:p>
    <w:p w:rsidR="00F254DD" w:rsidRPr="000F47C4" w:rsidRDefault="00F254DD" w:rsidP="00F254DD">
      <w:pPr>
        <w:jc w:val="both"/>
      </w:pPr>
    </w:p>
    <w:p w:rsidR="00F254DD" w:rsidRPr="000F47C4" w:rsidRDefault="00E039C5" w:rsidP="00F254DD">
      <w:pPr>
        <w:jc w:val="both"/>
      </w:pPr>
      <w:r>
        <w:tab/>
      </w:r>
      <w:r w:rsidR="00F254DD" w:rsidRPr="000F47C4">
        <w:t xml:space="preserve">Utvrđuje se Konačni </w:t>
      </w:r>
      <w:r w:rsidR="00F254DD">
        <w:t>prijedlog Izmjena i dopuna Prostornog plana uređenja Grada Staroga Grada (dalje: IZDOP PPU GSG/Plan</w:t>
      </w:r>
      <w:r w:rsidR="00F254DD" w:rsidRPr="000F47C4">
        <w:t>).</w:t>
      </w:r>
    </w:p>
    <w:p w:rsidR="00F254DD" w:rsidRPr="000F47C4" w:rsidRDefault="00F254DD" w:rsidP="00F254DD">
      <w:pPr>
        <w:jc w:val="both"/>
      </w:pPr>
    </w:p>
    <w:p w:rsidR="00F254DD" w:rsidRPr="000F47C4" w:rsidRDefault="00F254DD" w:rsidP="00F254DD">
      <w:pPr>
        <w:jc w:val="both"/>
      </w:pPr>
      <w:r>
        <w:tab/>
      </w:r>
      <w:r>
        <w:t xml:space="preserve">Konačni prijedlog IZDOP PPU-a GSG </w:t>
      </w:r>
      <w:r w:rsidRPr="000F47C4">
        <w:t>čine:</w:t>
      </w:r>
    </w:p>
    <w:p w:rsidR="00F254DD" w:rsidRPr="000F47C4" w:rsidRDefault="00F254DD" w:rsidP="00F254DD">
      <w:pPr>
        <w:jc w:val="both"/>
      </w:pPr>
    </w:p>
    <w:p w:rsidR="00F254DD" w:rsidRPr="000F47C4" w:rsidRDefault="00F254DD" w:rsidP="00F254DD">
      <w:pPr>
        <w:jc w:val="both"/>
      </w:pPr>
      <w:r>
        <w:t>1</w:t>
      </w:r>
      <w:r w:rsidRPr="000F47C4">
        <w:t>.</w:t>
      </w:r>
      <w:r w:rsidRPr="000F47C4">
        <w:tab/>
        <w:t>Tekstualni dio:</w:t>
      </w:r>
    </w:p>
    <w:p w:rsidR="00F254DD" w:rsidRDefault="00F254DD" w:rsidP="00F254DD">
      <w:pPr>
        <w:jc w:val="both"/>
      </w:pPr>
      <w:r>
        <w:tab/>
      </w:r>
    </w:p>
    <w:p w:rsidR="00F254DD" w:rsidRPr="000F47C4" w:rsidRDefault="00F254DD" w:rsidP="00F254DD">
      <w:pPr>
        <w:jc w:val="both"/>
      </w:pPr>
      <w:r>
        <w:tab/>
        <w:t>Odredbe</w:t>
      </w:r>
      <w:r w:rsidRPr="000F47C4">
        <w:t xml:space="preserve"> za provođenje</w:t>
      </w:r>
    </w:p>
    <w:p w:rsidR="00F254DD" w:rsidRDefault="00F254DD" w:rsidP="00F254DD">
      <w:pPr>
        <w:jc w:val="both"/>
      </w:pPr>
    </w:p>
    <w:p w:rsidR="00F254DD" w:rsidRPr="000F47C4" w:rsidRDefault="00F254DD" w:rsidP="00F254DD">
      <w:pPr>
        <w:jc w:val="both"/>
      </w:pPr>
      <w:r>
        <w:t>2</w:t>
      </w:r>
      <w:r w:rsidRPr="000F47C4">
        <w:t>.</w:t>
      </w:r>
      <w:r w:rsidRPr="000F47C4">
        <w:tab/>
        <w:t>Grafički dio:</w:t>
      </w:r>
      <w:r>
        <w:t xml:space="preserve"> kartografski prikazi:</w:t>
      </w:r>
    </w:p>
    <w:p w:rsidR="00F254DD" w:rsidRDefault="00F254DD" w:rsidP="00F254DD">
      <w:pPr>
        <w:jc w:val="both"/>
      </w:pPr>
      <w:r w:rsidRPr="000F47C4">
        <w:tab/>
      </w:r>
    </w:p>
    <w:p w:rsidR="00F254DD" w:rsidRDefault="00F254DD" w:rsidP="00F254DD">
      <w:pPr>
        <w:jc w:val="both"/>
      </w:pPr>
      <w:r>
        <w:tab/>
        <w:t>0</w:t>
      </w:r>
      <w:r>
        <w:tab/>
        <w:t>Predmet izmjena i dopuna</w:t>
      </w:r>
    </w:p>
    <w:p w:rsidR="00F254DD" w:rsidRDefault="00F254DD" w:rsidP="00F254DD">
      <w:pPr>
        <w:jc w:val="both"/>
      </w:pPr>
      <w:r>
        <w:tab/>
        <w:t>1</w:t>
      </w:r>
      <w:r>
        <w:tab/>
        <w:t>Korištenje i namjena prostora</w:t>
      </w:r>
    </w:p>
    <w:p w:rsidR="00F254DD" w:rsidRPr="000F47C4" w:rsidRDefault="00F254DD" w:rsidP="00F254DD">
      <w:pPr>
        <w:jc w:val="both"/>
      </w:pPr>
      <w:r>
        <w:tab/>
        <w:t>2.</w:t>
      </w:r>
      <w:r>
        <w:tab/>
        <w:t>Infrastrukturni objekti i mreže</w:t>
      </w:r>
    </w:p>
    <w:p w:rsidR="00F254DD" w:rsidRPr="000F47C4" w:rsidRDefault="00F254DD" w:rsidP="00F254DD">
      <w:pPr>
        <w:jc w:val="both"/>
      </w:pPr>
      <w:r>
        <w:tab/>
        <w:t>3.1</w:t>
      </w:r>
      <w:r>
        <w:tab/>
        <w:t>Uvjeti korištenja i zaštita prostora</w:t>
      </w:r>
    </w:p>
    <w:p w:rsidR="00F254DD" w:rsidRPr="000F47C4" w:rsidRDefault="00F254DD" w:rsidP="00F254DD">
      <w:pPr>
        <w:jc w:val="both"/>
      </w:pPr>
      <w:r>
        <w:tab/>
        <w:t>3.2</w:t>
      </w:r>
      <w:r>
        <w:tab/>
        <w:t>Uvjeti korištenja i zaštita prostora – Ekološka mreža</w:t>
      </w:r>
    </w:p>
    <w:p w:rsidR="00F254DD" w:rsidRDefault="00F254DD" w:rsidP="00F254DD">
      <w:pPr>
        <w:jc w:val="both"/>
      </w:pPr>
      <w:r>
        <w:tab/>
        <w:t>3.3</w:t>
      </w:r>
      <w:r>
        <w:tab/>
        <w:t>Uvjeti korištenja i zaštita prostora – Karta staništa</w:t>
      </w:r>
    </w:p>
    <w:p w:rsidR="00F254DD" w:rsidRDefault="00F254DD" w:rsidP="00F254DD">
      <w:pPr>
        <w:jc w:val="both"/>
      </w:pPr>
      <w:r>
        <w:tab/>
        <w:t>4.1</w:t>
      </w:r>
      <w:r>
        <w:tab/>
        <w:t>Građevinska područja</w:t>
      </w:r>
    </w:p>
    <w:p w:rsidR="00F254DD" w:rsidRDefault="00F254DD" w:rsidP="00F254DD">
      <w:pPr>
        <w:jc w:val="both"/>
      </w:pPr>
      <w:r>
        <w:tab/>
        <w:t>4.2.</w:t>
      </w:r>
      <w:r>
        <w:tab/>
        <w:t>Građevinska područja</w:t>
      </w:r>
    </w:p>
    <w:p w:rsidR="00F254DD" w:rsidRDefault="00F254DD" w:rsidP="00F254DD">
      <w:pPr>
        <w:jc w:val="both"/>
      </w:pPr>
      <w:r>
        <w:tab/>
        <w:t>4.3.</w:t>
      </w:r>
      <w:r>
        <w:tab/>
        <w:t>Građevinska područja</w:t>
      </w:r>
    </w:p>
    <w:p w:rsidR="00F254DD" w:rsidRDefault="00F254DD" w:rsidP="00F254DD">
      <w:pPr>
        <w:jc w:val="both"/>
      </w:pPr>
      <w:r>
        <w:tab/>
        <w:t>4.4.</w:t>
      </w:r>
      <w:r>
        <w:tab/>
        <w:t>Građevinska područja</w:t>
      </w:r>
    </w:p>
    <w:p w:rsidR="00F254DD" w:rsidRDefault="00F254DD" w:rsidP="00F254DD">
      <w:pPr>
        <w:jc w:val="both"/>
      </w:pPr>
      <w:r>
        <w:tab/>
        <w:t>4.5.</w:t>
      </w:r>
      <w:r>
        <w:tab/>
        <w:t>Građevinska područja</w:t>
      </w:r>
    </w:p>
    <w:p w:rsidR="00F254DD" w:rsidRPr="000F47C4" w:rsidRDefault="00F254DD" w:rsidP="00F254DD">
      <w:pPr>
        <w:jc w:val="both"/>
      </w:pPr>
    </w:p>
    <w:p w:rsidR="00F254DD" w:rsidRPr="000F47C4" w:rsidRDefault="00F254DD" w:rsidP="00F254DD">
      <w:pPr>
        <w:jc w:val="both"/>
      </w:pPr>
      <w:r>
        <w:t>3</w:t>
      </w:r>
      <w:r w:rsidRPr="000F47C4">
        <w:t>.</w:t>
      </w:r>
      <w:r w:rsidRPr="000F47C4">
        <w:tab/>
        <w:t>Obvezni prilozi:</w:t>
      </w:r>
    </w:p>
    <w:p w:rsidR="00F254DD" w:rsidRPr="000F47C4" w:rsidRDefault="00F254DD" w:rsidP="00F254DD">
      <w:pPr>
        <w:jc w:val="both"/>
      </w:pPr>
    </w:p>
    <w:p w:rsidR="00F254DD" w:rsidRPr="000F47C4" w:rsidRDefault="00F254DD" w:rsidP="00F254DD">
      <w:pPr>
        <w:jc w:val="both"/>
      </w:pPr>
      <w:r w:rsidRPr="000F47C4">
        <w:tab/>
        <w:t>1.</w:t>
      </w:r>
      <w:r w:rsidRPr="000F47C4">
        <w:tab/>
        <w:t>Obrazloženje Plana</w:t>
      </w:r>
    </w:p>
    <w:p w:rsidR="00F254DD" w:rsidRPr="000F47C4" w:rsidRDefault="00F254DD" w:rsidP="00F254DD">
      <w:pPr>
        <w:jc w:val="both"/>
      </w:pPr>
      <w:r>
        <w:tab/>
        <w:t>2.</w:t>
      </w:r>
      <w:r>
        <w:tab/>
        <w:t>Popis propisa primijenjenih u izradi Plana</w:t>
      </w:r>
    </w:p>
    <w:p w:rsidR="00F254DD" w:rsidRPr="000F47C4" w:rsidRDefault="00F254DD" w:rsidP="00F254DD">
      <w:pPr>
        <w:jc w:val="both"/>
      </w:pPr>
      <w:r>
        <w:tab/>
        <w:t>3</w:t>
      </w:r>
      <w:r w:rsidRPr="000F47C4">
        <w:t>.</w:t>
      </w:r>
      <w:r w:rsidRPr="000F47C4">
        <w:tab/>
        <w:t xml:space="preserve">Zahtjevi </w:t>
      </w:r>
      <w:r>
        <w:t xml:space="preserve">iz članka 79. ZPUG </w:t>
      </w:r>
      <w:r w:rsidRPr="000F47C4">
        <w:t>i mišljenja</w:t>
      </w:r>
      <w:r>
        <w:t xml:space="preserve"> iz članak 94. ZPUG</w:t>
      </w:r>
    </w:p>
    <w:p w:rsidR="00F254DD" w:rsidRPr="000F47C4" w:rsidRDefault="00F254DD" w:rsidP="00F254DD">
      <w:pPr>
        <w:jc w:val="both"/>
      </w:pPr>
      <w:r>
        <w:tab/>
        <w:t>4</w:t>
      </w:r>
      <w:r w:rsidRPr="000F47C4">
        <w:t>.</w:t>
      </w:r>
      <w:r w:rsidRPr="000F47C4">
        <w:tab/>
        <w:t>Izvješća o prethodnoj i javnoj raspravi</w:t>
      </w:r>
    </w:p>
    <w:p w:rsidR="00F254DD" w:rsidRPr="000F47C4" w:rsidRDefault="00F254DD" w:rsidP="00F254DD">
      <w:pPr>
        <w:jc w:val="both"/>
      </w:pPr>
      <w:r>
        <w:tab/>
        <w:t>5.</w:t>
      </w:r>
      <w:r>
        <w:tab/>
        <w:t>Evidencija postup</w:t>
      </w:r>
      <w:r w:rsidRPr="000F47C4">
        <w:t>ka izrade i donošenja Plana</w:t>
      </w:r>
    </w:p>
    <w:p w:rsidR="00F254DD" w:rsidRDefault="00F254DD" w:rsidP="00F254DD">
      <w:pPr>
        <w:jc w:val="both"/>
      </w:pPr>
      <w:r>
        <w:tab/>
        <w:t>6</w:t>
      </w:r>
      <w:r w:rsidRPr="000F47C4">
        <w:t>.</w:t>
      </w:r>
      <w:r w:rsidRPr="000F47C4">
        <w:tab/>
        <w:t>Sažetak za javnost</w:t>
      </w:r>
    </w:p>
    <w:p w:rsidR="00F254DD" w:rsidRDefault="00F254DD" w:rsidP="00F254DD">
      <w:pPr>
        <w:jc w:val="both"/>
      </w:pPr>
      <w:r>
        <w:tab/>
        <w:t>7.</w:t>
      </w:r>
      <w:r>
        <w:tab/>
        <w:t>Odluka o izradi Izmjena i dopuna Plana</w:t>
      </w:r>
    </w:p>
    <w:p w:rsidR="00F254DD" w:rsidRPr="000F47C4" w:rsidRDefault="00F254DD" w:rsidP="00F254DD">
      <w:pPr>
        <w:jc w:val="both"/>
      </w:pPr>
    </w:p>
    <w:p w:rsidR="00F254DD" w:rsidRPr="00F254DD" w:rsidRDefault="00F254DD" w:rsidP="00F254DD">
      <w:pPr>
        <w:jc w:val="center"/>
        <w:rPr>
          <w:b/>
        </w:rPr>
      </w:pPr>
      <w:r w:rsidRPr="00F254DD">
        <w:rPr>
          <w:b/>
        </w:rPr>
        <w:t>II</w:t>
      </w:r>
    </w:p>
    <w:p w:rsidR="00F254DD" w:rsidRPr="00F254DD" w:rsidRDefault="00F254DD" w:rsidP="00F254DD">
      <w:pPr>
        <w:jc w:val="both"/>
      </w:pPr>
    </w:p>
    <w:p w:rsidR="00F254DD" w:rsidRPr="00F254DD" w:rsidRDefault="00F254DD" w:rsidP="00F254DD">
      <w:pPr>
        <w:jc w:val="both"/>
      </w:pPr>
      <w:r>
        <w:tab/>
      </w:r>
      <w:r w:rsidRPr="00F254DD">
        <w:t>Ovaj Zaključak stupa na snagu danom donošenja, a objavit će se u «Službenom glasniku Grada Staroga Grada».</w:t>
      </w:r>
    </w:p>
    <w:p w:rsidR="00F254DD" w:rsidRPr="00F254DD" w:rsidRDefault="00F254DD" w:rsidP="00F254DD">
      <w:pPr>
        <w:jc w:val="both"/>
      </w:pPr>
    </w:p>
    <w:p w:rsidR="00F254DD" w:rsidRPr="00E039C5" w:rsidRDefault="00F254DD" w:rsidP="00E039C5">
      <w:pPr>
        <w:jc w:val="center"/>
        <w:rPr>
          <w:b/>
          <w:i/>
        </w:rPr>
      </w:pPr>
      <w:r w:rsidRPr="00E039C5">
        <w:rPr>
          <w:b/>
          <w:i/>
        </w:rPr>
        <w:t>REPUBLIKA HRVATSKA</w:t>
      </w:r>
    </w:p>
    <w:p w:rsidR="00F254DD" w:rsidRPr="00E039C5" w:rsidRDefault="00F254DD" w:rsidP="00E039C5">
      <w:pPr>
        <w:jc w:val="center"/>
        <w:rPr>
          <w:b/>
          <w:i/>
        </w:rPr>
      </w:pPr>
      <w:r w:rsidRPr="00E039C5">
        <w:rPr>
          <w:b/>
          <w:i/>
        </w:rPr>
        <w:t>SPLITSKO-DALMATINSKA ŽUPANIJA</w:t>
      </w:r>
    </w:p>
    <w:p w:rsidR="00F254DD" w:rsidRPr="00E039C5" w:rsidRDefault="00F254DD" w:rsidP="00E039C5">
      <w:pPr>
        <w:jc w:val="center"/>
        <w:rPr>
          <w:b/>
          <w:i/>
        </w:rPr>
      </w:pPr>
      <w:r w:rsidRPr="00E039C5">
        <w:rPr>
          <w:b/>
          <w:i/>
        </w:rPr>
        <w:t>GRAD STARI GRAD</w:t>
      </w:r>
    </w:p>
    <w:p w:rsidR="00F254DD" w:rsidRPr="00E039C5" w:rsidRDefault="00F254DD" w:rsidP="00E039C5">
      <w:pPr>
        <w:jc w:val="center"/>
        <w:rPr>
          <w:b/>
          <w:i/>
        </w:rPr>
      </w:pPr>
      <w:r w:rsidRPr="00E039C5">
        <w:rPr>
          <w:b/>
          <w:i/>
        </w:rPr>
        <w:t>G r a d o n a č e l n i c a</w:t>
      </w:r>
    </w:p>
    <w:p w:rsidR="00F254DD" w:rsidRPr="00F254DD" w:rsidRDefault="00F254DD" w:rsidP="00F254DD">
      <w:pPr>
        <w:jc w:val="both"/>
        <w:rPr>
          <w:b/>
          <w:i/>
        </w:rPr>
      </w:pPr>
    </w:p>
    <w:p w:rsidR="00F254DD" w:rsidRPr="00F254DD" w:rsidRDefault="00F254DD" w:rsidP="00F254DD">
      <w:pPr>
        <w:jc w:val="both"/>
      </w:pPr>
      <w:r w:rsidRPr="00F254DD">
        <w:t>KLASA: 350-01/11-01/44</w:t>
      </w:r>
      <w:r w:rsidRPr="00F254DD">
        <w:tab/>
      </w:r>
      <w:r w:rsidRPr="00F254DD">
        <w:tab/>
      </w:r>
      <w:r w:rsidRPr="00F254DD">
        <w:tab/>
      </w:r>
      <w:r w:rsidRPr="00F254DD">
        <w:tab/>
      </w:r>
      <w:r w:rsidRPr="00F254DD">
        <w:tab/>
      </w:r>
      <w:r w:rsidRPr="00F254DD">
        <w:tab/>
        <w:t xml:space="preserve">  GRADONAČELNICA</w:t>
      </w:r>
      <w:r w:rsidR="00E039C5">
        <w:t>:</w:t>
      </w:r>
    </w:p>
    <w:p w:rsidR="00F254DD" w:rsidRPr="00E039C5" w:rsidRDefault="00F254DD" w:rsidP="00F254DD">
      <w:pPr>
        <w:jc w:val="both"/>
      </w:pPr>
      <w:r w:rsidRPr="00F254DD">
        <w:t>URBROJ: 2128/03-12-71</w:t>
      </w:r>
      <w:r w:rsidRPr="00F254DD">
        <w:tab/>
      </w:r>
      <w:r w:rsidRPr="00F254DD">
        <w:tab/>
      </w:r>
      <w:r w:rsidRPr="00F254DD">
        <w:tab/>
      </w:r>
      <w:r w:rsidRPr="00F254DD">
        <w:tab/>
        <w:t xml:space="preserve">                         </w:t>
      </w:r>
      <w:r w:rsidRPr="00E039C5">
        <w:t>Đurđica Plančić, dipl. oec.</w:t>
      </w:r>
      <w:r w:rsidR="00E039C5">
        <w:t>, v.r.</w:t>
      </w:r>
    </w:p>
    <w:p w:rsidR="00F254DD" w:rsidRPr="00F254DD" w:rsidRDefault="00F254DD" w:rsidP="00F254DD">
      <w:pPr>
        <w:jc w:val="both"/>
      </w:pPr>
      <w:r w:rsidRPr="00F254DD">
        <w:t>Stari Grad, 14. ožujka 2012. godine</w:t>
      </w:r>
    </w:p>
    <w:p w:rsidR="00F254DD" w:rsidRDefault="00F254DD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>
      <w:pPr>
        <w:overflowPunct/>
        <w:autoSpaceDE/>
        <w:autoSpaceDN/>
        <w:adjustRightInd/>
        <w:textAlignment w:val="auto"/>
      </w:pPr>
      <w:r>
        <w:br w:type="page"/>
      </w:r>
    </w:p>
    <w:p w:rsidR="00E039C5" w:rsidRDefault="00E039C5">
      <w:pPr>
        <w:overflowPunct/>
        <w:autoSpaceDE/>
        <w:autoSpaceDN/>
        <w:adjustRightInd/>
        <w:textAlignment w:val="auto"/>
      </w:pPr>
      <w:r>
        <w:lastRenderedPageBreak/>
        <w:br w:type="page"/>
      </w: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F254DD">
      <w:pPr>
        <w:jc w:val="both"/>
      </w:pPr>
    </w:p>
    <w:p w:rsidR="00E039C5" w:rsidRDefault="00E039C5" w:rsidP="00E039C5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IZDAVAČ: Gradsko vijeće Stari Grad. UREDNIK: Mladen Plančić, dipl. iur., tajnik, 21460 Stari Grad, tel. 021 765 520</w:t>
      </w:r>
    </w:p>
    <w:p w:rsidR="00E039C5" w:rsidRPr="00F254DD" w:rsidRDefault="00E039C5" w:rsidP="00E039C5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</w:pPr>
      <w:r>
        <w:rPr>
          <w:sz w:val="18"/>
        </w:rPr>
        <w:t>Tisak: "ArtInt" d.o.o. JELSA</w:t>
      </w:r>
    </w:p>
    <w:sectPr w:rsidR="00E039C5" w:rsidRPr="00F254DD" w:rsidSect="00674525">
      <w:pgSz w:w="11907" w:h="16840" w:code="9"/>
      <w:pgMar w:top="1701" w:right="1418" w:bottom="567" w:left="1418" w:header="1134" w:footer="720" w:gutter="0"/>
      <w:pgNumType w:start="4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37" w:rsidRDefault="005B3837">
      <w:r>
        <w:separator/>
      </w:r>
    </w:p>
  </w:endnote>
  <w:endnote w:type="continuationSeparator" w:id="0">
    <w:p w:rsidR="005B3837" w:rsidRDefault="005B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HSM_Dutch">
    <w:altName w:val="Arial"/>
    <w:charset w:val="00"/>
    <w:family w:val="swiss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37" w:rsidRDefault="005B3837">
      <w:r>
        <w:separator/>
      </w:r>
    </w:p>
  </w:footnote>
  <w:footnote w:type="continuationSeparator" w:id="0">
    <w:p w:rsidR="005B3837" w:rsidRDefault="005B3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F3" w:rsidRDefault="00E67DF3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r>
      <w:rPr>
        <w:sz w:val="18"/>
      </w:rPr>
      <w:t xml:space="preserve">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674525">
      <w:rPr>
        <w:rStyle w:val="PageNumber"/>
        <w:noProof/>
        <w:sz w:val="18"/>
      </w:rPr>
      <w:t>36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. Broj 5.            SLUŽBENI GLASNIK GRADA STAROG GRADA             15. ožujka 2012. godine</w:t>
    </w:r>
  </w:p>
  <w:p w:rsidR="00E67DF3" w:rsidRDefault="00E67DF3">
    <w:pPr>
      <w:pStyle w:val="Header"/>
      <w:rPr>
        <w:rFonts w:ascii="HSM_Dutch" w:hAnsi="HSM_Dutch"/>
        <w:sz w:val="18"/>
      </w:rPr>
    </w:pPr>
  </w:p>
  <w:p w:rsidR="00E67DF3" w:rsidRDefault="00E67DF3">
    <w:pPr>
      <w:pStyle w:val="Header"/>
      <w:rPr>
        <w:rFonts w:ascii="HSM_Dutch" w:hAnsi="HSM_Dutch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F3" w:rsidRDefault="00E67DF3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</w:rPr>
    </w:pPr>
    <w:r>
      <w:rPr>
        <w:sz w:val="18"/>
      </w:rPr>
      <w:t xml:space="preserve">15. ožujka 2012. godine              SLUŽBENI GLASNIK GRADA STAROG GRADA              Broj 5. 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674525">
      <w:rPr>
        <w:rStyle w:val="PageNumber"/>
        <w:noProof/>
        <w:sz w:val="18"/>
      </w:rPr>
      <w:t>35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.</w:t>
    </w:r>
  </w:p>
  <w:p w:rsidR="00E67DF3" w:rsidRDefault="00E67DF3">
    <w:pPr>
      <w:pStyle w:val="Header"/>
      <w:rPr>
        <w:rFonts w:ascii="HSM_Dutch" w:hAnsi="HSM_Dutch"/>
        <w:sz w:val="18"/>
      </w:rPr>
    </w:pPr>
  </w:p>
  <w:p w:rsidR="00E67DF3" w:rsidRDefault="00E67DF3">
    <w:pPr>
      <w:pStyle w:val="Header"/>
      <w:rPr>
        <w:rFonts w:ascii="HSM_Dutch" w:hAnsi="HSM_Dutch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8E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F258C"/>
    <w:multiLevelType w:val="hybridMultilevel"/>
    <w:tmpl w:val="267231D6"/>
    <w:lvl w:ilvl="0" w:tplc="041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01AF522C"/>
    <w:multiLevelType w:val="hybridMultilevel"/>
    <w:tmpl w:val="71FEC078"/>
    <w:lvl w:ilvl="0" w:tplc="A594A32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DD1340"/>
    <w:multiLevelType w:val="hybridMultilevel"/>
    <w:tmpl w:val="5E8A2928"/>
    <w:lvl w:ilvl="0" w:tplc="D448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5C3AAD"/>
    <w:multiLevelType w:val="singleLevel"/>
    <w:tmpl w:val="8F74F3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819644E"/>
    <w:multiLevelType w:val="hybridMultilevel"/>
    <w:tmpl w:val="80F82E2C"/>
    <w:lvl w:ilvl="0" w:tplc="DB282E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B282E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6082AC2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DB282EE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872406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747EF6"/>
    <w:multiLevelType w:val="hybridMultilevel"/>
    <w:tmpl w:val="157804FC"/>
    <w:lvl w:ilvl="0" w:tplc="6E566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CA4162"/>
    <w:multiLevelType w:val="hybridMultilevel"/>
    <w:tmpl w:val="34A04D92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0EB02E69"/>
    <w:multiLevelType w:val="hybridMultilevel"/>
    <w:tmpl w:val="3846316C"/>
    <w:lvl w:ilvl="0" w:tplc="D4486AFA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34030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F7771A7"/>
    <w:multiLevelType w:val="multilevel"/>
    <w:tmpl w:val="EBA0ED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12422FD7"/>
    <w:multiLevelType w:val="hybridMultilevel"/>
    <w:tmpl w:val="15E42F70"/>
    <w:lvl w:ilvl="0" w:tplc="DEFE340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3D0571"/>
    <w:multiLevelType w:val="multilevel"/>
    <w:tmpl w:val="E69A35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>
    <w:nsid w:val="18D26BE3"/>
    <w:multiLevelType w:val="hybridMultilevel"/>
    <w:tmpl w:val="5E1E2C62"/>
    <w:lvl w:ilvl="0" w:tplc="DEFE3404"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5">
    <w:nsid w:val="1A9C016A"/>
    <w:multiLevelType w:val="hybridMultilevel"/>
    <w:tmpl w:val="6F24126E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27B08FB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229970A4"/>
    <w:multiLevelType w:val="hybridMultilevel"/>
    <w:tmpl w:val="79BEFADC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247D7670"/>
    <w:multiLevelType w:val="hybridMultilevel"/>
    <w:tmpl w:val="D89A1BE6"/>
    <w:lvl w:ilvl="0" w:tplc="D4486A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252C4DD2"/>
    <w:multiLevelType w:val="hybridMultilevel"/>
    <w:tmpl w:val="A9FA8822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>
    <w:nsid w:val="256667CF"/>
    <w:multiLevelType w:val="hybridMultilevel"/>
    <w:tmpl w:val="91920F72"/>
    <w:lvl w:ilvl="0" w:tplc="899C9EEE">
      <w:start w:val="3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i/>
      </w:rPr>
    </w:lvl>
    <w:lvl w:ilvl="1" w:tplc="C7661A42">
      <w:start w:val="3"/>
      <w:numFmt w:val="decimal"/>
      <w:lvlText w:val="%2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A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>
    <w:nsid w:val="26BB1A56"/>
    <w:multiLevelType w:val="hybridMultilevel"/>
    <w:tmpl w:val="F27AB450"/>
    <w:lvl w:ilvl="0" w:tplc="041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27DD7528"/>
    <w:multiLevelType w:val="hybridMultilevel"/>
    <w:tmpl w:val="BF1E948E"/>
    <w:lvl w:ilvl="0" w:tplc="D448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A861AD1"/>
    <w:multiLevelType w:val="hybridMultilevel"/>
    <w:tmpl w:val="6714F766"/>
    <w:lvl w:ilvl="0" w:tplc="6E5664B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>
    <w:nsid w:val="2A956310"/>
    <w:multiLevelType w:val="hybridMultilevel"/>
    <w:tmpl w:val="72F6D9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515E16"/>
    <w:multiLevelType w:val="hybridMultilevel"/>
    <w:tmpl w:val="8CCA8638"/>
    <w:lvl w:ilvl="0" w:tplc="D4486AFA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94D7C17"/>
    <w:multiLevelType w:val="hybridMultilevel"/>
    <w:tmpl w:val="18748E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D1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6C36BF"/>
    <w:multiLevelType w:val="hybridMultilevel"/>
    <w:tmpl w:val="2E444666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C3A42D0"/>
    <w:multiLevelType w:val="singleLevel"/>
    <w:tmpl w:val="F132B96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0">
    <w:nsid w:val="42AA4417"/>
    <w:multiLevelType w:val="multilevel"/>
    <w:tmpl w:val="EBA0ED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1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2"/>
      </w:rPr>
    </w:lvl>
  </w:abstractNum>
  <w:abstractNum w:abstractNumId="32">
    <w:nsid w:val="48187C23"/>
    <w:multiLevelType w:val="hybridMultilevel"/>
    <w:tmpl w:val="510463E6"/>
    <w:lvl w:ilvl="0" w:tplc="041A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33">
    <w:nsid w:val="4B0E2DA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4DC95DE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4EA8446A"/>
    <w:multiLevelType w:val="hybridMultilevel"/>
    <w:tmpl w:val="D52EBD64"/>
    <w:lvl w:ilvl="0" w:tplc="D4486A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55B84509"/>
    <w:multiLevelType w:val="hybridMultilevel"/>
    <w:tmpl w:val="C700E10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5BA03E2"/>
    <w:multiLevelType w:val="hybridMultilevel"/>
    <w:tmpl w:val="5F10826E"/>
    <w:lvl w:ilvl="0" w:tplc="DB282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0C06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7B45061"/>
    <w:multiLevelType w:val="singleLevel"/>
    <w:tmpl w:val="20C6A2A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83540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58B6074B"/>
    <w:multiLevelType w:val="multilevel"/>
    <w:tmpl w:val="C2E687B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3"/>
      <w:numFmt w:val="decimal"/>
      <w:isLgl/>
      <w:lvlText w:val="%1.%2."/>
      <w:lvlJc w:val="left"/>
      <w:pPr>
        <w:ind w:left="220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42">
    <w:nsid w:val="5EF769B6"/>
    <w:multiLevelType w:val="hybridMultilevel"/>
    <w:tmpl w:val="98EC3BDA"/>
    <w:lvl w:ilvl="0" w:tplc="7372608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i w:val="0"/>
        <w:sz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2923E28"/>
    <w:multiLevelType w:val="hybridMultilevel"/>
    <w:tmpl w:val="E002300A"/>
    <w:lvl w:ilvl="0" w:tplc="041A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D4486AFA"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5">
    <w:nsid w:val="649A317E"/>
    <w:multiLevelType w:val="hybridMultilevel"/>
    <w:tmpl w:val="C144DF0A"/>
    <w:lvl w:ilvl="0" w:tplc="041A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6">
    <w:nsid w:val="6871179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69C028FA"/>
    <w:multiLevelType w:val="multilevel"/>
    <w:tmpl w:val="28BC30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42"/>
        </w:tabs>
        <w:ind w:left="30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6"/>
        </w:tabs>
        <w:ind w:left="4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84"/>
        </w:tabs>
        <w:ind w:left="60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58"/>
        </w:tabs>
        <w:ind w:left="6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92"/>
        </w:tabs>
        <w:ind w:left="7992" w:hanging="1800"/>
      </w:pPr>
      <w:rPr>
        <w:rFonts w:hint="default"/>
      </w:rPr>
    </w:lvl>
  </w:abstractNum>
  <w:abstractNum w:abstractNumId="48">
    <w:nsid w:val="6A476A2C"/>
    <w:multiLevelType w:val="hybridMultilevel"/>
    <w:tmpl w:val="DA30FE0C"/>
    <w:lvl w:ilvl="0" w:tplc="D4486A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A517161"/>
    <w:multiLevelType w:val="hybridMultilevel"/>
    <w:tmpl w:val="E190D5BA"/>
    <w:lvl w:ilvl="0" w:tplc="D4486AFA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D4486AFA"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0">
    <w:nsid w:val="6ADC42DF"/>
    <w:multiLevelType w:val="hybridMultilevel"/>
    <w:tmpl w:val="2BC47292"/>
    <w:lvl w:ilvl="0" w:tplc="E7DA4AA2">
      <w:numFmt w:val="bullet"/>
      <w:lvlText w:val=""/>
      <w:lvlJc w:val="left"/>
      <w:pPr>
        <w:ind w:left="1004" w:hanging="360"/>
      </w:pPr>
      <w:rPr>
        <w:rFonts w:ascii="Symbol" w:eastAsia="Calibri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6CE427CD"/>
    <w:multiLevelType w:val="hybridMultilevel"/>
    <w:tmpl w:val="92AE87E0"/>
    <w:lvl w:ilvl="0" w:tplc="DB282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5C6F34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DB282EE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7DD8635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DB282EE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>
    <w:nsid w:val="6DFB1179"/>
    <w:multiLevelType w:val="singleLevel"/>
    <w:tmpl w:val="20C6A2A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3">
    <w:nsid w:val="70E130DF"/>
    <w:multiLevelType w:val="hybridMultilevel"/>
    <w:tmpl w:val="A6E2C5E2"/>
    <w:lvl w:ilvl="0" w:tplc="E7DA4AA2">
      <w:numFmt w:val="bullet"/>
      <w:lvlText w:val=""/>
      <w:lvlJc w:val="left"/>
      <w:pPr>
        <w:ind w:left="975" w:hanging="360"/>
      </w:pPr>
      <w:rPr>
        <w:rFonts w:ascii="Symbol" w:eastAsia="Calibri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4">
    <w:nsid w:val="72156757"/>
    <w:multiLevelType w:val="hybridMultilevel"/>
    <w:tmpl w:val="888873B8"/>
    <w:lvl w:ilvl="0" w:tplc="D4486AFA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55">
    <w:nsid w:val="73030643"/>
    <w:multiLevelType w:val="hybridMultilevel"/>
    <w:tmpl w:val="B914C29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486A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3E85317"/>
    <w:multiLevelType w:val="hybridMultilevel"/>
    <w:tmpl w:val="201654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486A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E124928"/>
    <w:multiLevelType w:val="hybridMultilevel"/>
    <w:tmpl w:val="7136C4EC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43"/>
  </w:num>
  <w:num w:numId="4">
    <w:abstractNumId w:val="39"/>
  </w:num>
  <w:num w:numId="5">
    <w:abstractNumId w:val="0"/>
  </w:num>
  <w:num w:numId="6">
    <w:abstractNumId w:val="24"/>
  </w:num>
  <w:num w:numId="7">
    <w:abstractNumId w:val="37"/>
  </w:num>
  <w:num w:numId="8">
    <w:abstractNumId w:val="51"/>
  </w:num>
  <w:num w:numId="9">
    <w:abstractNumId w:val="5"/>
  </w:num>
  <w:num w:numId="10">
    <w:abstractNumId w:val="8"/>
  </w:num>
  <w:num w:numId="11">
    <w:abstractNumId w:val="20"/>
  </w:num>
  <w:num w:numId="12">
    <w:abstractNumId w:val="47"/>
  </w:num>
  <w:num w:numId="13">
    <w:abstractNumId w:val="13"/>
  </w:num>
  <w:num w:numId="14">
    <w:abstractNumId w:val="55"/>
  </w:num>
  <w:num w:numId="15">
    <w:abstractNumId w:val="56"/>
  </w:num>
  <w:num w:numId="16">
    <w:abstractNumId w:val="36"/>
  </w:num>
  <w:num w:numId="17">
    <w:abstractNumId w:val="32"/>
  </w:num>
  <w:num w:numId="18">
    <w:abstractNumId w:val="28"/>
  </w:num>
  <w:num w:numId="19">
    <w:abstractNumId w:val="11"/>
  </w:num>
  <w:num w:numId="20">
    <w:abstractNumId w:val="30"/>
  </w:num>
  <w:num w:numId="21">
    <w:abstractNumId w:val="44"/>
  </w:num>
  <w:num w:numId="22">
    <w:abstractNumId w:val="15"/>
  </w:num>
  <w:num w:numId="23">
    <w:abstractNumId w:val="17"/>
  </w:num>
  <w:num w:numId="24">
    <w:abstractNumId w:val="57"/>
  </w:num>
  <w:num w:numId="25">
    <w:abstractNumId w:val="48"/>
  </w:num>
  <w:num w:numId="26">
    <w:abstractNumId w:val="35"/>
  </w:num>
  <w:num w:numId="27">
    <w:abstractNumId w:val="3"/>
  </w:num>
  <w:num w:numId="28">
    <w:abstractNumId w:val="22"/>
  </w:num>
  <w:num w:numId="29">
    <w:abstractNumId w:val="54"/>
  </w:num>
  <w:num w:numId="30">
    <w:abstractNumId w:val="49"/>
  </w:num>
  <w:num w:numId="31">
    <w:abstractNumId w:val="18"/>
  </w:num>
  <w:num w:numId="32">
    <w:abstractNumId w:val="42"/>
  </w:num>
  <w:num w:numId="33">
    <w:abstractNumId w:val="12"/>
  </w:num>
  <w:num w:numId="34">
    <w:abstractNumId w:val="14"/>
  </w:num>
  <w:num w:numId="35">
    <w:abstractNumId w:val="16"/>
  </w:num>
  <w:num w:numId="36">
    <w:abstractNumId w:val="29"/>
  </w:num>
  <w:num w:numId="37">
    <w:abstractNumId w:val="33"/>
  </w:num>
  <w:num w:numId="38">
    <w:abstractNumId w:val="34"/>
  </w:num>
  <w:num w:numId="39">
    <w:abstractNumId w:val="40"/>
  </w:num>
  <w:num w:numId="40">
    <w:abstractNumId w:val="10"/>
  </w:num>
  <w:num w:numId="41">
    <w:abstractNumId w:val="6"/>
  </w:num>
  <w:num w:numId="42">
    <w:abstractNumId w:val="4"/>
  </w:num>
  <w:num w:numId="43">
    <w:abstractNumId w:val="46"/>
  </w:num>
  <w:num w:numId="44">
    <w:abstractNumId w:val="21"/>
  </w:num>
  <w:num w:numId="45">
    <w:abstractNumId w:val="38"/>
  </w:num>
  <w:num w:numId="46">
    <w:abstractNumId w:val="52"/>
  </w:num>
  <w:num w:numId="47">
    <w:abstractNumId w:val="45"/>
  </w:num>
  <w:num w:numId="48">
    <w:abstractNumId w:val="27"/>
  </w:num>
  <w:num w:numId="49">
    <w:abstractNumId w:val="53"/>
  </w:num>
  <w:num w:numId="50">
    <w:abstractNumId w:val="1"/>
  </w:num>
  <w:num w:numId="51">
    <w:abstractNumId w:val="41"/>
  </w:num>
  <w:num w:numId="52">
    <w:abstractNumId w:val="50"/>
  </w:num>
  <w:num w:numId="53">
    <w:abstractNumId w:val="19"/>
  </w:num>
  <w:num w:numId="54">
    <w:abstractNumId w:val="25"/>
  </w:num>
  <w:num w:numId="55">
    <w:abstractNumId w:val="9"/>
  </w:num>
  <w:num w:numId="56">
    <w:abstractNumId w:val="2"/>
  </w:num>
  <w:num w:numId="57">
    <w:abstractNumId w:val="23"/>
  </w:num>
  <w:num w:numId="58">
    <w:abstractNumId w:val="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3208E"/>
    <w:rsid w:val="000324E6"/>
    <w:rsid w:val="000325EE"/>
    <w:rsid w:val="00033A64"/>
    <w:rsid w:val="0003464E"/>
    <w:rsid w:val="00037B41"/>
    <w:rsid w:val="00044C9C"/>
    <w:rsid w:val="00044E57"/>
    <w:rsid w:val="00045B66"/>
    <w:rsid w:val="00046ACF"/>
    <w:rsid w:val="000475B8"/>
    <w:rsid w:val="000622B0"/>
    <w:rsid w:val="00062AA0"/>
    <w:rsid w:val="00064739"/>
    <w:rsid w:val="0006561E"/>
    <w:rsid w:val="000731A5"/>
    <w:rsid w:val="00077127"/>
    <w:rsid w:val="00077151"/>
    <w:rsid w:val="00077A3A"/>
    <w:rsid w:val="00082016"/>
    <w:rsid w:val="0008276E"/>
    <w:rsid w:val="00085019"/>
    <w:rsid w:val="00094FE3"/>
    <w:rsid w:val="00097490"/>
    <w:rsid w:val="000A4032"/>
    <w:rsid w:val="000B011A"/>
    <w:rsid w:val="000B10B6"/>
    <w:rsid w:val="000B4BDC"/>
    <w:rsid w:val="000B53B8"/>
    <w:rsid w:val="000B7A2E"/>
    <w:rsid w:val="000C053D"/>
    <w:rsid w:val="000C15B6"/>
    <w:rsid w:val="000D2FDE"/>
    <w:rsid w:val="000D3B19"/>
    <w:rsid w:val="000D5C10"/>
    <w:rsid w:val="000E0200"/>
    <w:rsid w:val="000E303B"/>
    <w:rsid w:val="000E57A0"/>
    <w:rsid w:val="000E5F1C"/>
    <w:rsid w:val="000F3D4C"/>
    <w:rsid w:val="000F5247"/>
    <w:rsid w:val="001027F0"/>
    <w:rsid w:val="00103295"/>
    <w:rsid w:val="00103479"/>
    <w:rsid w:val="00103A4A"/>
    <w:rsid w:val="00106E87"/>
    <w:rsid w:val="001144D9"/>
    <w:rsid w:val="001150E5"/>
    <w:rsid w:val="00123D75"/>
    <w:rsid w:val="00124497"/>
    <w:rsid w:val="0013210E"/>
    <w:rsid w:val="001321E7"/>
    <w:rsid w:val="0013653D"/>
    <w:rsid w:val="0014104D"/>
    <w:rsid w:val="00142DD8"/>
    <w:rsid w:val="00143F61"/>
    <w:rsid w:val="001448C8"/>
    <w:rsid w:val="001453F8"/>
    <w:rsid w:val="00145AAD"/>
    <w:rsid w:val="00152392"/>
    <w:rsid w:val="00153A22"/>
    <w:rsid w:val="00156109"/>
    <w:rsid w:val="001613FE"/>
    <w:rsid w:val="00164AAA"/>
    <w:rsid w:val="001654D4"/>
    <w:rsid w:val="00173689"/>
    <w:rsid w:val="0017449C"/>
    <w:rsid w:val="001778BB"/>
    <w:rsid w:val="00181D4C"/>
    <w:rsid w:val="00184017"/>
    <w:rsid w:val="001A0302"/>
    <w:rsid w:val="001A4821"/>
    <w:rsid w:val="001B6FAA"/>
    <w:rsid w:val="001B795F"/>
    <w:rsid w:val="001C1D3B"/>
    <w:rsid w:val="001C3631"/>
    <w:rsid w:val="001C6574"/>
    <w:rsid w:val="001D0A60"/>
    <w:rsid w:val="001D113F"/>
    <w:rsid w:val="001D2E1D"/>
    <w:rsid w:val="001D76DB"/>
    <w:rsid w:val="001D789C"/>
    <w:rsid w:val="001E3587"/>
    <w:rsid w:val="001F0E41"/>
    <w:rsid w:val="001F3987"/>
    <w:rsid w:val="001F491C"/>
    <w:rsid w:val="00206BE1"/>
    <w:rsid w:val="00207439"/>
    <w:rsid w:val="002078C0"/>
    <w:rsid w:val="00212B31"/>
    <w:rsid w:val="002301C6"/>
    <w:rsid w:val="00233E01"/>
    <w:rsid w:val="0023592F"/>
    <w:rsid w:val="00237D0E"/>
    <w:rsid w:val="00253742"/>
    <w:rsid w:val="00254D1C"/>
    <w:rsid w:val="00261F72"/>
    <w:rsid w:val="002621E4"/>
    <w:rsid w:val="0026231F"/>
    <w:rsid w:val="00264749"/>
    <w:rsid w:val="0026474F"/>
    <w:rsid w:val="0027122B"/>
    <w:rsid w:val="002738BD"/>
    <w:rsid w:val="002740B4"/>
    <w:rsid w:val="002752FA"/>
    <w:rsid w:val="00277452"/>
    <w:rsid w:val="0028269F"/>
    <w:rsid w:val="0028381E"/>
    <w:rsid w:val="00287029"/>
    <w:rsid w:val="00291030"/>
    <w:rsid w:val="002927A0"/>
    <w:rsid w:val="00292988"/>
    <w:rsid w:val="00292FB5"/>
    <w:rsid w:val="00293CCE"/>
    <w:rsid w:val="002A3B05"/>
    <w:rsid w:val="002B150F"/>
    <w:rsid w:val="002B2F9A"/>
    <w:rsid w:val="002C1028"/>
    <w:rsid w:val="002C6BC3"/>
    <w:rsid w:val="002E1F2A"/>
    <w:rsid w:val="002E39A9"/>
    <w:rsid w:val="002E65FB"/>
    <w:rsid w:val="002F3016"/>
    <w:rsid w:val="003004FB"/>
    <w:rsid w:val="00312E84"/>
    <w:rsid w:val="00314017"/>
    <w:rsid w:val="0032302F"/>
    <w:rsid w:val="003327BC"/>
    <w:rsid w:val="00333712"/>
    <w:rsid w:val="00333DE1"/>
    <w:rsid w:val="00333EF4"/>
    <w:rsid w:val="00334B6A"/>
    <w:rsid w:val="003410AE"/>
    <w:rsid w:val="00347934"/>
    <w:rsid w:val="00352B21"/>
    <w:rsid w:val="00353EF0"/>
    <w:rsid w:val="0035459C"/>
    <w:rsid w:val="00356540"/>
    <w:rsid w:val="00357732"/>
    <w:rsid w:val="00360BC8"/>
    <w:rsid w:val="0036170E"/>
    <w:rsid w:val="00362E8E"/>
    <w:rsid w:val="00362F93"/>
    <w:rsid w:val="0036463E"/>
    <w:rsid w:val="00375767"/>
    <w:rsid w:val="003815B9"/>
    <w:rsid w:val="00383A06"/>
    <w:rsid w:val="0038680D"/>
    <w:rsid w:val="00393975"/>
    <w:rsid w:val="003953FF"/>
    <w:rsid w:val="00395770"/>
    <w:rsid w:val="00395795"/>
    <w:rsid w:val="003A284E"/>
    <w:rsid w:val="003B1D0B"/>
    <w:rsid w:val="003B7805"/>
    <w:rsid w:val="003C1700"/>
    <w:rsid w:val="003C2027"/>
    <w:rsid w:val="003C434E"/>
    <w:rsid w:val="003D0310"/>
    <w:rsid w:val="003D0831"/>
    <w:rsid w:val="003D34E5"/>
    <w:rsid w:val="003D54EE"/>
    <w:rsid w:val="003D5678"/>
    <w:rsid w:val="003D5C2C"/>
    <w:rsid w:val="003D61A5"/>
    <w:rsid w:val="003D74CC"/>
    <w:rsid w:val="003D7C41"/>
    <w:rsid w:val="003E078D"/>
    <w:rsid w:val="003E2F0D"/>
    <w:rsid w:val="003E5EF4"/>
    <w:rsid w:val="003F58E1"/>
    <w:rsid w:val="003F67D4"/>
    <w:rsid w:val="00402882"/>
    <w:rsid w:val="004038A9"/>
    <w:rsid w:val="00406EA7"/>
    <w:rsid w:val="004077B5"/>
    <w:rsid w:val="00412FC7"/>
    <w:rsid w:val="004133B5"/>
    <w:rsid w:val="00415C70"/>
    <w:rsid w:val="00416278"/>
    <w:rsid w:val="0041675F"/>
    <w:rsid w:val="00422576"/>
    <w:rsid w:val="00426886"/>
    <w:rsid w:val="004306E4"/>
    <w:rsid w:val="00432AFE"/>
    <w:rsid w:val="004338D0"/>
    <w:rsid w:val="00435EA9"/>
    <w:rsid w:val="0043745B"/>
    <w:rsid w:val="00437490"/>
    <w:rsid w:val="00440599"/>
    <w:rsid w:val="0044280F"/>
    <w:rsid w:val="00443BBA"/>
    <w:rsid w:val="0044494D"/>
    <w:rsid w:val="00447873"/>
    <w:rsid w:val="00450011"/>
    <w:rsid w:val="00450756"/>
    <w:rsid w:val="0045120F"/>
    <w:rsid w:val="00451285"/>
    <w:rsid w:val="00453155"/>
    <w:rsid w:val="00460F59"/>
    <w:rsid w:val="004652FD"/>
    <w:rsid w:val="00465E5B"/>
    <w:rsid w:val="004662D7"/>
    <w:rsid w:val="00470F39"/>
    <w:rsid w:val="00474420"/>
    <w:rsid w:val="004761BC"/>
    <w:rsid w:val="004969D8"/>
    <w:rsid w:val="004A2F06"/>
    <w:rsid w:val="004A5B2A"/>
    <w:rsid w:val="004B561A"/>
    <w:rsid w:val="004B6242"/>
    <w:rsid w:val="004C253E"/>
    <w:rsid w:val="004C5B42"/>
    <w:rsid w:val="004C6F83"/>
    <w:rsid w:val="004D156D"/>
    <w:rsid w:val="004D1E65"/>
    <w:rsid w:val="004D3BCB"/>
    <w:rsid w:val="004D6B85"/>
    <w:rsid w:val="004D6EE8"/>
    <w:rsid w:val="004D76BF"/>
    <w:rsid w:val="004E1681"/>
    <w:rsid w:val="004E2081"/>
    <w:rsid w:val="004E771A"/>
    <w:rsid w:val="004F134F"/>
    <w:rsid w:val="005018FF"/>
    <w:rsid w:val="00502323"/>
    <w:rsid w:val="00504F2B"/>
    <w:rsid w:val="00505067"/>
    <w:rsid w:val="005064A4"/>
    <w:rsid w:val="005068C8"/>
    <w:rsid w:val="00510E27"/>
    <w:rsid w:val="00514038"/>
    <w:rsid w:val="00515C15"/>
    <w:rsid w:val="00520ECC"/>
    <w:rsid w:val="0052284E"/>
    <w:rsid w:val="005235F7"/>
    <w:rsid w:val="005241E0"/>
    <w:rsid w:val="0052638D"/>
    <w:rsid w:val="005273BA"/>
    <w:rsid w:val="005300D0"/>
    <w:rsid w:val="005302E4"/>
    <w:rsid w:val="00536C29"/>
    <w:rsid w:val="00536DB7"/>
    <w:rsid w:val="005544F6"/>
    <w:rsid w:val="00555991"/>
    <w:rsid w:val="005610D1"/>
    <w:rsid w:val="0056197B"/>
    <w:rsid w:val="00563C9E"/>
    <w:rsid w:val="00564AFE"/>
    <w:rsid w:val="00564E92"/>
    <w:rsid w:val="005674A5"/>
    <w:rsid w:val="00573AE9"/>
    <w:rsid w:val="00575BEC"/>
    <w:rsid w:val="005815A4"/>
    <w:rsid w:val="00581E80"/>
    <w:rsid w:val="00581EB0"/>
    <w:rsid w:val="0058281B"/>
    <w:rsid w:val="00583F7D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837"/>
    <w:rsid w:val="005B3C43"/>
    <w:rsid w:val="005C1600"/>
    <w:rsid w:val="005C6DED"/>
    <w:rsid w:val="005D79E1"/>
    <w:rsid w:val="005D7F35"/>
    <w:rsid w:val="005E2172"/>
    <w:rsid w:val="005E27C2"/>
    <w:rsid w:val="005E2E40"/>
    <w:rsid w:val="005E63F5"/>
    <w:rsid w:val="005E67AB"/>
    <w:rsid w:val="005F1F35"/>
    <w:rsid w:val="005F29C4"/>
    <w:rsid w:val="005F6531"/>
    <w:rsid w:val="005F6C93"/>
    <w:rsid w:val="00601674"/>
    <w:rsid w:val="00602656"/>
    <w:rsid w:val="0060694D"/>
    <w:rsid w:val="00610322"/>
    <w:rsid w:val="006111CA"/>
    <w:rsid w:val="0061395A"/>
    <w:rsid w:val="00622C33"/>
    <w:rsid w:val="00624694"/>
    <w:rsid w:val="00624D0D"/>
    <w:rsid w:val="00627400"/>
    <w:rsid w:val="006349E2"/>
    <w:rsid w:val="00635F43"/>
    <w:rsid w:val="00636DB4"/>
    <w:rsid w:val="006371D9"/>
    <w:rsid w:val="00637BD2"/>
    <w:rsid w:val="00637C03"/>
    <w:rsid w:val="00641408"/>
    <w:rsid w:val="0064460E"/>
    <w:rsid w:val="00650686"/>
    <w:rsid w:val="00654ED5"/>
    <w:rsid w:val="00656EEB"/>
    <w:rsid w:val="006601A3"/>
    <w:rsid w:val="00660578"/>
    <w:rsid w:val="0066434E"/>
    <w:rsid w:val="006644BC"/>
    <w:rsid w:val="006711EB"/>
    <w:rsid w:val="00673642"/>
    <w:rsid w:val="00674525"/>
    <w:rsid w:val="00677C41"/>
    <w:rsid w:val="006810CF"/>
    <w:rsid w:val="006850C7"/>
    <w:rsid w:val="0069105A"/>
    <w:rsid w:val="0069151B"/>
    <w:rsid w:val="0069340D"/>
    <w:rsid w:val="00695886"/>
    <w:rsid w:val="006964B1"/>
    <w:rsid w:val="006A0DE0"/>
    <w:rsid w:val="006A1D3C"/>
    <w:rsid w:val="006A3903"/>
    <w:rsid w:val="006A464E"/>
    <w:rsid w:val="006A50B6"/>
    <w:rsid w:val="006A5370"/>
    <w:rsid w:val="006B2A83"/>
    <w:rsid w:val="006B544B"/>
    <w:rsid w:val="006B6305"/>
    <w:rsid w:val="006B6989"/>
    <w:rsid w:val="006C0ED8"/>
    <w:rsid w:val="006C45AB"/>
    <w:rsid w:val="006C64B6"/>
    <w:rsid w:val="006D6877"/>
    <w:rsid w:val="006E20CE"/>
    <w:rsid w:val="006E3939"/>
    <w:rsid w:val="006E441F"/>
    <w:rsid w:val="006E68CC"/>
    <w:rsid w:val="006E6C20"/>
    <w:rsid w:val="006E735E"/>
    <w:rsid w:val="006E7C9E"/>
    <w:rsid w:val="006F264C"/>
    <w:rsid w:val="006F49DB"/>
    <w:rsid w:val="006F51E3"/>
    <w:rsid w:val="00700C6A"/>
    <w:rsid w:val="00702990"/>
    <w:rsid w:val="007034BF"/>
    <w:rsid w:val="00703D23"/>
    <w:rsid w:val="00710056"/>
    <w:rsid w:val="00710293"/>
    <w:rsid w:val="00710E24"/>
    <w:rsid w:val="007118F9"/>
    <w:rsid w:val="00716184"/>
    <w:rsid w:val="00720BEA"/>
    <w:rsid w:val="00726056"/>
    <w:rsid w:val="007321DF"/>
    <w:rsid w:val="0073619B"/>
    <w:rsid w:val="007371CA"/>
    <w:rsid w:val="00740131"/>
    <w:rsid w:val="00740C3E"/>
    <w:rsid w:val="00740D38"/>
    <w:rsid w:val="00741810"/>
    <w:rsid w:val="007441F8"/>
    <w:rsid w:val="0074564A"/>
    <w:rsid w:val="0074620D"/>
    <w:rsid w:val="00747770"/>
    <w:rsid w:val="00750091"/>
    <w:rsid w:val="00751DCA"/>
    <w:rsid w:val="007557FE"/>
    <w:rsid w:val="007610BA"/>
    <w:rsid w:val="00761691"/>
    <w:rsid w:val="0076444A"/>
    <w:rsid w:val="0076693E"/>
    <w:rsid w:val="007703A5"/>
    <w:rsid w:val="00770DD3"/>
    <w:rsid w:val="00773588"/>
    <w:rsid w:val="007758D0"/>
    <w:rsid w:val="00776C95"/>
    <w:rsid w:val="007775E6"/>
    <w:rsid w:val="00781BC7"/>
    <w:rsid w:val="00785BC3"/>
    <w:rsid w:val="00791024"/>
    <w:rsid w:val="0079506B"/>
    <w:rsid w:val="00795497"/>
    <w:rsid w:val="007976C7"/>
    <w:rsid w:val="007A00D1"/>
    <w:rsid w:val="007A5B11"/>
    <w:rsid w:val="007A6272"/>
    <w:rsid w:val="007A6496"/>
    <w:rsid w:val="007A66B2"/>
    <w:rsid w:val="007A70A4"/>
    <w:rsid w:val="007B7312"/>
    <w:rsid w:val="007C3602"/>
    <w:rsid w:val="007C4E95"/>
    <w:rsid w:val="007C5ADC"/>
    <w:rsid w:val="007D2002"/>
    <w:rsid w:val="007D31CC"/>
    <w:rsid w:val="007D4DC8"/>
    <w:rsid w:val="007E227F"/>
    <w:rsid w:val="0080174C"/>
    <w:rsid w:val="00811F5D"/>
    <w:rsid w:val="0081206C"/>
    <w:rsid w:val="00812E47"/>
    <w:rsid w:val="0081409D"/>
    <w:rsid w:val="00814E2B"/>
    <w:rsid w:val="0081589E"/>
    <w:rsid w:val="00815AA9"/>
    <w:rsid w:val="00817F62"/>
    <w:rsid w:val="008205D6"/>
    <w:rsid w:val="008217AB"/>
    <w:rsid w:val="00821AE0"/>
    <w:rsid w:val="00826813"/>
    <w:rsid w:val="008302E6"/>
    <w:rsid w:val="0083373D"/>
    <w:rsid w:val="00836097"/>
    <w:rsid w:val="00837A6D"/>
    <w:rsid w:val="008405DF"/>
    <w:rsid w:val="008429B3"/>
    <w:rsid w:val="008439A7"/>
    <w:rsid w:val="0084404D"/>
    <w:rsid w:val="0084432D"/>
    <w:rsid w:val="00845009"/>
    <w:rsid w:val="00857610"/>
    <w:rsid w:val="00861576"/>
    <w:rsid w:val="008655A9"/>
    <w:rsid w:val="00866839"/>
    <w:rsid w:val="00872670"/>
    <w:rsid w:val="00872FDB"/>
    <w:rsid w:val="00874E22"/>
    <w:rsid w:val="00876F5B"/>
    <w:rsid w:val="00877479"/>
    <w:rsid w:val="00880BC3"/>
    <w:rsid w:val="008823EB"/>
    <w:rsid w:val="008974D7"/>
    <w:rsid w:val="008A0516"/>
    <w:rsid w:val="008B04C9"/>
    <w:rsid w:val="008B649B"/>
    <w:rsid w:val="008B7B13"/>
    <w:rsid w:val="008C020E"/>
    <w:rsid w:val="008E3463"/>
    <w:rsid w:val="008E6424"/>
    <w:rsid w:val="008E71AB"/>
    <w:rsid w:val="008E7B77"/>
    <w:rsid w:val="008F3829"/>
    <w:rsid w:val="008F4AFA"/>
    <w:rsid w:val="008F5B1C"/>
    <w:rsid w:val="00900768"/>
    <w:rsid w:val="00900C4A"/>
    <w:rsid w:val="00903567"/>
    <w:rsid w:val="00905F39"/>
    <w:rsid w:val="00906BBD"/>
    <w:rsid w:val="00907E38"/>
    <w:rsid w:val="00913066"/>
    <w:rsid w:val="009131D1"/>
    <w:rsid w:val="00915FAF"/>
    <w:rsid w:val="0091671C"/>
    <w:rsid w:val="009230C1"/>
    <w:rsid w:val="00924C3A"/>
    <w:rsid w:val="009268AD"/>
    <w:rsid w:val="00930A7D"/>
    <w:rsid w:val="00942E74"/>
    <w:rsid w:val="00954051"/>
    <w:rsid w:val="00954186"/>
    <w:rsid w:val="00963E6C"/>
    <w:rsid w:val="0097346A"/>
    <w:rsid w:val="00980DE8"/>
    <w:rsid w:val="00982079"/>
    <w:rsid w:val="00982DBE"/>
    <w:rsid w:val="00982DC3"/>
    <w:rsid w:val="00985730"/>
    <w:rsid w:val="0098654D"/>
    <w:rsid w:val="0098666F"/>
    <w:rsid w:val="0099454A"/>
    <w:rsid w:val="009A2FC4"/>
    <w:rsid w:val="009A36C4"/>
    <w:rsid w:val="009A3CB1"/>
    <w:rsid w:val="009A45FA"/>
    <w:rsid w:val="009B3FE5"/>
    <w:rsid w:val="009B4119"/>
    <w:rsid w:val="009B63C4"/>
    <w:rsid w:val="009C7858"/>
    <w:rsid w:val="009D289C"/>
    <w:rsid w:val="009D2F2E"/>
    <w:rsid w:val="009E00C8"/>
    <w:rsid w:val="009E1627"/>
    <w:rsid w:val="009E6AB2"/>
    <w:rsid w:val="009F0F0B"/>
    <w:rsid w:val="009F1A8A"/>
    <w:rsid w:val="009F326A"/>
    <w:rsid w:val="009F4033"/>
    <w:rsid w:val="009F4564"/>
    <w:rsid w:val="009F7E05"/>
    <w:rsid w:val="00A01EAB"/>
    <w:rsid w:val="00A07476"/>
    <w:rsid w:val="00A12832"/>
    <w:rsid w:val="00A12F2F"/>
    <w:rsid w:val="00A17536"/>
    <w:rsid w:val="00A2093C"/>
    <w:rsid w:val="00A20EDF"/>
    <w:rsid w:val="00A2314D"/>
    <w:rsid w:val="00A264AC"/>
    <w:rsid w:val="00A3044D"/>
    <w:rsid w:val="00A321EC"/>
    <w:rsid w:val="00A33CE3"/>
    <w:rsid w:val="00A34D48"/>
    <w:rsid w:val="00A35A3E"/>
    <w:rsid w:val="00A418BC"/>
    <w:rsid w:val="00A6092B"/>
    <w:rsid w:val="00A62EAF"/>
    <w:rsid w:val="00A63381"/>
    <w:rsid w:val="00A659EB"/>
    <w:rsid w:val="00A67E9E"/>
    <w:rsid w:val="00A70929"/>
    <w:rsid w:val="00A777F7"/>
    <w:rsid w:val="00A8114B"/>
    <w:rsid w:val="00A83C56"/>
    <w:rsid w:val="00A83DB2"/>
    <w:rsid w:val="00A86E1F"/>
    <w:rsid w:val="00A910B2"/>
    <w:rsid w:val="00A9369F"/>
    <w:rsid w:val="00A95F77"/>
    <w:rsid w:val="00AA1FC5"/>
    <w:rsid w:val="00AA308E"/>
    <w:rsid w:val="00AA489F"/>
    <w:rsid w:val="00AA4B22"/>
    <w:rsid w:val="00AB08FD"/>
    <w:rsid w:val="00AB66FD"/>
    <w:rsid w:val="00AD2F7B"/>
    <w:rsid w:val="00AD3ED0"/>
    <w:rsid w:val="00AD5C0C"/>
    <w:rsid w:val="00AD6FF1"/>
    <w:rsid w:val="00AE015B"/>
    <w:rsid w:val="00AE6FD9"/>
    <w:rsid w:val="00AF0A27"/>
    <w:rsid w:val="00AF117C"/>
    <w:rsid w:val="00AF1BA6"/>
    <w:rsid w:val="00AF58BE"/>
    <w:rsid w:val="00AF723D"/>
    <w:rsid w:val="00B0016B"/>
    <w:rsid w:val="00B02743"/>
    <w:rsid w:val="00B06C81"/>
    <w:rsid w:val="00B111ED"/>
    <w:rsid w:val="00B21E9A"/>
    <w:rsid w:val="00B242C1"/>
    <w:rsid w:val="00B25A0D"/>
    <w:rsid w:val="00B25F31"/>
    <w:rsid w:val="00B262B6"/>
    <w:rsid w:val="00B319BD"/>
    <w:rsid w:val="00B31D00"/>
    <w:rsid w:val="00B3427F"/>
    <w:rsid w:val="00B433CB"/>
    <w:rsid w:val="00B52429"/>
    <w:rsid w:val="00B54C1F"/>
    <w:rsid w:val="00B553B4"/>
    <w:rsid w:val="00B56653"/>
    <w:rsid w:val="00B60D9E"/>
    <w:rsid w:val="00B60F9C"/>
    <w:rsid w:val="00B66D4F"/>
    <w:rsid w:val="00B67361"/>
    <w:rsid w:val="00B71C2C"/>
    <w:rsid w:val="00B739AA"/>
    <w:rsid w:val="00B74B16"/>
    <w:rsid w:val="00B76CEB"/>
    <w:rsid w:val="00B861B5"/>
    <w:rsid w:val="00B8646E"/>
    <w:rsid w:val="00B924D8"/>
    <w:rsid w:val="00B9689C"/>
    <w:rsid w:val="00B968AB"/>
    <w:rsid w:val="00B9718B"/>
    <w:rsid w:val="00BA0707"/>
    <w:rsid w:val="00BA4576"/>
    <w:rsid w:val="00BA46DA"/>
    <w:rsid w:val="00BA6C29"/>
    <w:rsid w:val="00BA77AE"/>
    <w:rsid w:val="00BB66AE"/>
    <w:rsid w:val="00BB755D"/>
    <w:rsid w:val="00BC39B3"/>
    <w:rsid w:val="00BC4BBF"/>
    <w:rsid w:val="00BC68DD"/>
    <w:rsid w:val="00BC77F1"/>
    <w:rsid w:val="00BD483E"/>
    <w:rsid w:val="00BD7E49"/>
    <w:rsid w:val="00BE0F1C"/>
    <w:rsid w:val="00BE2415"/>
    <w:rsid w:val="00BE2A39"/>
    <w:rsid w:val="00BE2CB7"/>
    <w:rsid w:val="00BE50C7"/>
    <w:rsid w:val="00BF1D2F"/>
    <w:rsid w:val="00BF449B"/>
    <w:rsid w:val="00BF77E0"/>
    <w:rsid w:val="00C004FD"/>
    <w:rsid w:val="00C00793"/>
    <w:rsid w:val="00C007AD"/>
    <w:rsid w:val="00C01070"/>
    <w:rsid w:val="00C03F92"/>
    <w:rsid w:val="00C04DF9"/>
    <w:rsid w:val="00C11B81"/>
    <w:rsid w:val="00C13E4F"/>
    <w:rsid w:val="00C15E54"/>
    <w:rsid w:val="00C170E4"/>
    <w:rsid w:val="00C23868"/>
    <w:rsid w:val="00C275DA"/>
    <w:rsid w:val="00C33098"/>
    <w:rsid w:val="00C44618"/>
    <w:rsid w:val="00C44DAE"/>
    <w:rsid w:val="00C509AF"/>
    <w:rsid w:val="00C53D59"/>
    <w:rsid w:val="00C56CFE"/>
    <w:rsid w:val="00C611C3"/>
    <w:rsid w:val="00C62D7E"/>
    <w:rsid w:val="00C63369"/>
    <w:rsid w:val="00C64BA2"/>
    <w:rsid w:val="00C6634D"/>
    <w:rsid w:val="00C70BF9"/>
    <w:rsid w:val="00C7130D"/>
    <w:rsid w:val="00C71701"/>
    <w:rsid w:val="00C7594F"/>
    <w:rsid w:val="00C7659B"/>
    <w:rsid w:val="00C76DC8"/>
    <w:rsid w:val="00C80A23"/>
    <w:rsid w:val="00C81ADE"/>
    <w:rsid w:val="00C82A70"/>
    <w:rsid w:val="00C84774"/>
    <w:rsid w:val="00C8563E"/>
    <w:rsid w:val="00C85F83"/>
    <w:rsid w:val="00C916AB"/>
    <w:rsid w:val="00C9265B"/>
    <w:rsid w:val="00C930F4"/>
    <w:rsid w:val="00C95540"/>
    <w:rsid w:val="00C96491"/>
    <w:rsid w:val="00CA03B1"/>
    <w:rsid w:val="00CA2E17"/>
    <w:rsid w:val="00CA35DD"/>
    <w:rsid w:val="00CA3CC8"/>
    <w:rsid w:val="00CA46F0"/>
    <w:rsid w:val="00CA77F7"/>
    <w:rsid w:val="00CB1237"/>
    <w:rsid w:val="00CB7C17"/>
    <w:rsid w:val="00CC2767"/>
    <w:rsid w:val="00CD4C8E"/>
    <w:rsid w:val="00CD63B1"/>
    <w:rsid w:val="00CD65F6"/>
    <w:rsid w:val="00CE089B"/>
    <w:rsid w:val="00CE69C8"/>
    <w:rsid w:val="00CE7780"/>
    <w:rsid w:val="00CF3EDD"/>
    <w:rsid w:val="00CF40FC"/>
    <w:rsid w:val="00D03603"/>
    <w:rsid w:val="00D03982"/>
    <w:rsid w:val="00D06FFE"/>
    <w:rsid w:val="00D15D58"/>
    <w:rsid w:val="00D161D8"/>
    <w:rsid w:val="00D17FAC"/>
    <w:rsid w:val="00D20ED4"/>
    <w:rsid w:val="00D243EE"/>
    <w:rsid w:val="00D36506"/>
    <w:rsid w:val="00D4016D"/>
    <w:rsid w:val="00D443A9"/>
    <w:rsid w:val="00D52908"/>
    <w:rsid w:val="00D546D0"/>
    <w:rsid w:val="00D54FCA"/>
    <w:rsid w:val="00D57163"/>
    <w:rsid w:val="00D60566"/>
    <w:rsid w:val="00D61AB5"/>
    <w:rsid w:val="00D622FA"/>
    <w:rsid w:val="00D62E10"/>
    <w:rsid w:val="00D634FF"/>
    <w:rsid w:val="00D70AEC"/>
    <w:rsid w:val="00D74606"/>
    <w:rsid w:val="00D756DF"/>
    <w:rsid w:val="00D87B6C"/>
    <w:rsid w:val="00D9258F"/>
    <w:rsid w:val="00D93DB7"/>
    <w:rsid w:val="00DA5258"/>
    <w:rsid w:val="00DA5C02"/>
    <w:rsid w:val="00DA701D"/>
    <w:rsid w:val="00DA7C75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2FCE"/>
    <w:rsid w:val="00DE51E9"/>
    <w:rsid w:val="00DE5A35"/>
    <w:rsid w:val="00DE7584"/>
    <w:rsid w:val="00DF46E7"/>
    <w:rsid w:val="00DF63CB"/>
    <w:rsid w:val="00E018B4"/>
    <w:rsid w:val="00E039C5"/>
    <w:rsid w:val="00E05454"/>
    <w:rsid w:val="00E10C50"/>
    <w:rsid w:val="00E17D2B"/>
    <w:rsid w:val="00E26652"/>
    <w:rsid w:val="00E26D77"/>
    <w:rsid w:val="00E317F3"/>
    <w:rsid w:val="00E339EE"/>
    <w:rsid w:val="00E34BA5"/>
    <w:rsid w:val="00E4062C"/>
    <w:rsid w:val="00E408AB"/>
    <w:rsid w:val="00E408EC"/>
    <w:rsid w:val="00E452E2"/>
    <w:rsid w:val="00E47379"/>
    <w:rsid w:val="00E47404"/>
    <w:rsid w:val="00E50130"/>
    <w:rsid w:val="00E53117"/>
    <w:rsid w:val="00E53FD0"/>
    <w:rsid w:val="00E57F39"/>
    <w:rsid w:val="00E60C2B"/>
    <w:rsid w:val="00E67DF3"/>
    <w:rsid w:val="00E7105C"/>
    <w:rsid w:val="00E851BD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B2E1E"/>
    <w:rsid w:val="00EB34AA"/>
    <w:rsid w:val="00EB45B0"/>
    <w:rsid w:val="00EC0C6E"/>
    <w:rsid w:val="00EC239A"/>
    <w:rsid w:val="00EC4415"/>
    <w:rsid w:val="00EC45B3"/>
    <w:rsid w:val="00EE0EC1"/>
    <w:rsid w:val="00EE1045"/>
    <w:rsid w:val="00EE486F"/>
    <w:rsid w:val="00EE636B"/>
    <w:rsid w:val="00EF021C"/>
    <w:rsid w:val="00EF3DDF"/>
    <w:rsid w:val="00EF4F5C"/>
    <w:rsid w:val="00F003CA"/>
    <w:rsid w:val="00F033D2"/>
    <w:rsid w:val="00F03A7C"/>
    <w:rsid w:val="00F06969"/>
    <w:rsid w:val="00F11DF4"/>
    <w:rsid w:val="00F157F6"/>
    <w:rsid w:val="00F231B0"/>
    <w:rsid w:val="00F254DD"/>
    <w:rsid w:val="00F30133"/>
    <w:rsid w:val="00F334BE"/>
    <w:rsid w:val="00F33DE5"/>
    <w:rsid w:val="00F42F17"/>
    <w:rsid w:val="00F5203F"/>
    <w:rsid w:val="00F54CEE"/>
    <w:rsid w:val="00F54D9C"/>
    <w:rsid w:val="00F60BF3"/>
    <w:rsid w:val="00F60C72"/>
    <w:rsid w:val="00F61DBA"/>
    <w:rsid w:val="00F62523"/>
    <w:rsid w:val="00F749F0"/>
    <w:rsid w:val="00F77B45"/>
    <w:rsid w:val="00F8198B"/>
    <w:rsid w:val="00F867CF"/>
    <w:rsid w:val="00F8723F"/>
    <w:rsid w:val="00F90E8B"/>
    <w:rsid w:val="00F923EE"/>
    <w:rsid w:val="00F926E5"/>
    <w:rsid w:val="00F9370B"/>
    <w:rsid w:val="00F95A85"/>
    <w:rsid w:val="00F96B0D"/>
    <w:rsid w:val="00FA1086"/>
    <w:rsid w:val="00FA216B"/>
    <w:rsid w:val="00FA5473"/>
    <w:rsid w:val="00FA5C49"/>
    <w:rsid w:val="00FA62B1"/>
    <w:rsid w:val="00FB7801"/>
    <w:rsid w:val="00FC2753"/>
    <w:rsid w:val="00FC43ED"/>
    <w:rsid w:val="00FC6041"/>
    <w:rsid w:val="00FC7141"/>
    <w:rsid w:val="00FC72AF"/>
    <w:rsid w:val="00FD0878"/>
    <w:rsid w:val="00FD1788"/>
    <w:rsid w:val="00FD2038"/>
    <w:rsid w:val="00FD337D"/>
    <w:rsid w:val="00FD62BE"/>
    <w:rsid w:val="00FF3778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pPr>
      <w:widowControl w:val="0"/>
      <w:tabs>
        <w:tab w:val="num" w:pos="0"/>
      </w:tabs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pPr>
      <w:widowControl w:val="0"/>
      <w:tabs>
        <w:tab w:val="num" w:pos="0"/>
      </w:tabs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C3C2-3AA2-489E-A3C2-692CBA20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PNP</Company>
  <LinksUpToDate>false</LinksUpToDate>
  <CharactersWithSpaces>19087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Nadica</cp:lastModifiedBy>
  <cp:revision>8</cp:revision>
  <cp:lastPrinted>2011-08-03T12:07:00Z</cp:lastPrinted>
  <dcterms:created xsi:type="dcterms:W3CDTF">2012-03-16T10:20:00Z</dcterms:created>
  <dcterms:modified xsi:type="dcterms:W3CDTF">2012-03-16T14:26:00Z</dcterms:modified>
</cp:coreProperties>
</file>