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A321EC">
        <w:rPr>
          <w:sz w:val="24"/>
        </w:rPr>
        <w:t>7</w:t>
      </w:r>
      <w:r w:rsidR="00703D23">
        <w:rPr>
          <w:sz w:val="24"/>
        </w:rPr>
        <w:t xml:space="preserve">. </w:t>
      </w:r>
      <w:r w:rsidR="00A321EC">
        <w:rPr>
          <w:sz w:val="24"/>
        </w:rPr>
        <w:t>ožujka</w:t>
      </w:r>
      <w:r>
        <w:rPr>
          <w:sz w:val="24"/>
        </w:rPr>
        <w:t xml:space="preserve"> 20</w:t>
      </w:r>
      <w:r w:rsidR="00F06969">
        <w:rPr>
          <w:sz w:val="24"/>
        </w:rPr>
        <w:t>1</w:t>
      </w:r>
      <w:r w:rsidR="00D74606">
        <w:rPr>
          <w:sz w:val="24"/>
        </w:rPr>
        <w:t>2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A321EC">
        <w:rPr>
          <w:sz w:val="24"/>
        </w:rPr>
        <w:t>4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F46E7">
        <w:rPr>
          <w:sz w:val="24"/>
        </w:rPr>
        <w:t>I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C7659B">
          <w:headerReference w:type="even" r:id="rId10"/>
          <w:headerReference w:type="default" r:id="rId11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906BBD" w:rsidRDefault="000F5247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i/>
          <w:caps/>
        </w:rPr>
      </w:pPr>
      <w:r>
        <w:rPr>
          <w:b/>
          <w:i/>
          <w:caps/>
        </w:rPr>
        <w:t>Grad</w:t>
      </w:r>
      <w:r w:rsidR="00A321EC">
        <w:rPr>
          <w:b/>
          <w:i/>
          <w:caps/>
        </w:rPr>
        <w:t>SKO VIJEĆE</w:t>
      </w:r>
      <w:r w:rsidR="00DB41D1" w:rsidRPr="000F5247">
        <w:rPr>
          <w:b/>
          <w:i/>
          <w:caps/>
        </w:rPr>
        <w:t>: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Odluka o izmjenama i dopunama Odluke o komunalnim djelatnostima na području Grada Staroga Grad</w:t>
      </w:r>
      <w:r w:rsidRPr="00A321EC">
        <w:rPr>
          <w:i/>
        </w:rPr>
        <w:t>a</w:t>
      </w:r>
      <w:r w:rsidRPr="00A321EC">
        <w:rPr>
          <w:i/>
        </w:rPr>
        <w:tab/>
      </w:r>
      <w:r w:rsidR="005E27C2">
        <w:rPr>
          <w:i/>
        </w:rPr>
        <w:t>23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povodom razmatranja Izvješća o radu Komunalnog Stari Grad d.o.o</w:t>
      </w:r>
      <w:r w:rsidRPr="00A321EC">
        <w:rPr>
          <w:i/>
        </w:rPr>
        <w:t xml:space="preserve"> </w:t>
      </w:r>
      <w:r w:rsidRPr="00A321EC">
        <w:rPr>
          <w:i/>
        </w:rPr>
        <w:t xml:space="preserve">za 2010. </w:t>
      </w:r>
      <w:r w:rsidR="0069105A">
        <w:rPr>
          <w:i/>
        </w:rPr>
        <w:t xml:space="preserve">    </w:t>
      </w:r>
      <w:r w:rsidRPr="00A321EC">
        <w:rPr>
          <w:i/>
        </w:rPr>
        <w:t>godinu</w:t>
      </w:r>
      <w:r w:rsidR="0069105A">
        <w:rPr>
          <w:i/>
        </w:rPr>
        <w:tab/>
      </w:r>
      <w:r w:rsidR="00C7130D">
        <w:rPr>
          <w:i/>
        </w:rPr>
        <w:t>24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povodom razmatranja Izvješća o poslovanju Hvarskog vodovoda d.o.o.za 2010. godinu</w:t>
      </w:r>
      <w:r>
        <w:rPr>
          <w:i/>
        </w:rPr>
        <w:tab/>
      </w:r>
      <w:r w:rsidR="00C7130D">
        <w:rPr>
          <w:i/>
        </w:rPr>
        <w:t>24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povodom razmatranja Izvješća Dječjeg vrtića «Sardelice» za pedagoško-radnu godinu 2009/2010.</w:t>
      </w:r>
      <w:r w:rsidRPr="00A321EC">
        <w:rPr>
          <w:i/>
        </w:rPr>
        <w:tab/>
      </w:r>
      <w:r w:rsidR="00C7130D">
        <w:rPr>
          <w:i/>
        </w:rPr>
        <w:t>25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povodom razmatranja Izvješća o radu Muzeja Staroga Grada za 2010. godinu</w:t>
      </w:r>
      <w:r w:rsidRPr="00A321EC">
        <w:rPr>
          <w:i/>
        </w:rPr>
        <w:tab/>
      </w:r>
      <w:r w:rsidR="00C7130D">
        <w:rPr>
          <w:i/>
        </w:rPr>
        <w:t>25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povodom razmatranja Izvješća o javne ustanove Agencije za upravljanje Starogradskim poljem za 2010. godinu</w:t>
      </w:r>
      <w:r w:rsidRPr="00A321EC">
        <w:rPr>
          <w:i/>
        </w:rPr>
        <w:tab/>
      </w:r>
      <w:r w:rsidR="00C7130D">
        <w:rPr>
          <w:i/>
        </w:rPr>
        <w:t>25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povodom razmatranja Statističkog izvješća Turističke zajednice grada Starog Grada za 2010. godinu sa Privremenim financijskim izvješćem za 2010. godinu i Financijskim planom za 2011. godinu</w:t>
      </w:r>
      <w:r w:rsidRPr="00A321EC">
        <w:rPr>
          <w:i/>
        </w:rPr>
        <w:tab/>
      </w:r>
      <w:r w:rsidR="00C7130D">
        <w:rPr>
          <w:i/>
        </w:rPr>
        <w:t>26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o davanju suglasnosti na privremeno korištenje prostora</w:t>
      </w:r>
      <w:r w:rsidRPr="00A321EC">
        <w:rPr>
          <w:i/>
        </w:rPr>
        <w:t xml:space="preserve"> za potrebe LAG-a otoka Hvara</w:t>
      </w:r>
      <w:r w:rsidRPr="00A321EC">
        <w:rPr>
          <w:i/>
        </w:rPr>
        <w:tab/>
      </w:r>
      <w:r w:rsidR="00C7130D">
        <w:rPr>
          <w:i/>
        </w:rPr>
        <w:t>26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Zaključak o davanju suglasnosti i potpore programu: «Brendiran</w:t>
      </w:r>
      <w:r w:rsidRPr="00A321EC">
        <w:rPr>
          <w:i/>
        </w:rPr>
        <w:t>je plodova Starogradskog polja»</w:t>
      </w:r>
      <w:r w:rsidRPr="00A321EC">
        <w:rPr>
          <w:i/>
        </w:rPr>
        <w:tab/>
      </w:r>
      <w:r w:rsidR="00C7130D">
        <w:rPr>
          <w:i/>
        </w:rPr>
        <w:t>26</w:t>
      </w:r>
    </w:p>
    <w:p w:rsidR="00A321EC" w:rsidRPr="00A321EC" w:rsidRDefault="00A321EC" w:rsidP="00A321EC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A321EC">
        <w:rPr>
          <w:i/>
        </w:rPr>
        <w:t>Zaključci povodom razmatranja nacrta Studije korištenja i zaštite mora i podmorja Splitsko-dalmatinske županije s naglaskom na dje</w:t>
      </w:r>
      <w:r w:rsidR="005E27C2">
        <w:rPr>
          <w:i/>
        </w:rPr>
        <w:t>latnost marikulture</w:t>
      </w:r>
      <w:r w:rsidR="005E27C2">
        <w:rPr>
          <w:i/>
        </w:rPr>
        <w:tab/>
      </w:r>
      <w:r w:rsidR="00C7130D">
        <w:rPr>
          <w:i/>
        </w:rPr>
        <w:t>27</w:t>
      </w:r>
      <w:bookmarkStart w:id="0" w:name="_GoBack"/>
      <w:bookmarkEnd w:id="0"/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1675F" w:rsidRDefault="00DA7C75" w:rsidP="0041675F">
      <w:pPr>
        <w:ind w:firstLine="708"/>
        <w:jc w:val="both"/>
      </w:pPr>
      <w:r w:rsidRPr="0041675F">
        <w:t xml:space="preserve">Na temelju odredbe članka 3. stavka 15. Zakona o komunalnom gospodarstvu («NN», broj: 26/03 - pročišćeni tekst, 82/04, 178/04, 38/09, </w:t>
      </w:r>
      <w:r w:rsidRPr="0041675F">
        <w:lastRenderedPageBreak/>
        <w:t xml:space="preserve">79/09, 49/11, 84/11, 90/11), odredbe članka 202. stavka 2. i članka 258. stavka 2. Zakona o vodama («NN», broj 153/09) i odredbe članka 32. stavka 1. alineja 32. Statuta Grada Staroga Grada («Službeni glasnik Grada Staroga Grada», broj 12/09 i 3/10), Gradsko vijeće Grada Staroga Grada na XXIX sjednici održanoj dana 5. ožujka 2012. godine,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ind w:firstLine="708"/>
        <w:jc w:val="both"/>
      </w:pPr>
    </w:p>
    <w:p w:rsidR="0041675F" w:rsidRDefault="00DA7C75" w:rsidP="0041675F">
      <w:pPr>
        <w:jc w:val="center"/>
        <w:rPr>
          <w:b/>
        </w:rPr>
      </w:pPr>
      <w:r w:rsidRPr="0041675F">
        <w:rPr>
          <w:b/>
          <w:sz w:val="28"/>
          <w:szCs w:val="28"/>
        </w:rPr>
        <w:t>O D L U K U</w:t>
      </w:r>
      <w:r w:rsidRPr="0041675F">
        <w:rPr>
          <w:sz w:val="28"/>
          <w:szCs w:val="28"/>
        </w:rPr>
        <w:br/>
      </w:r>
      <w:r w:rsidRPr="0041675F">
        <w:rPr>
          <w:b/>
        </w:rPr>
        <w:t>o izmjenama i dopunama Odluke</w:t>
      </w:r>
      <w:r w:rsidR="0041675F">
        <w:rPr>
          <w:b/>
        </w:rPr>
        <w:t xml:space="preserve"> o</w:t>
      </w:r>
      <w:r w:rsidRPr="0041675F">
        <w:rPr>
          <w:b/>
        </w:rPr>
        <w:t xml:space="preserve"> komunalnim djelatnostima</w:t>
      </w:r>
      <w:r w:rsidR="0041675F">
        <w:rPr>
          <w:b/>
        </w:rPr>
        <w:t xml:space="preserve"> </w:t>
      </w:r>
      <w:r w:rsidRPr="0041675F">
        <w:rPr>
          <w:b/>
        </w:rPr>
        <w:t xml:space="preserve">na području </w:t>
      </w:r>
    </w:p>
    <w:p w:rsidR="00DA7C75" w:rsidRPr="0041675F" w:rsidRDefault="00DA7C75" w:rsidP="0041675F">
      <w:pPr>
        <w:jc w:val="center"/>
        <w:rPr>
          <w:b/>
        </w:rPr>
      </w:pPr>
      <w:r w:rsidRPr="0041675F">
        <w:rPr>
          <w:b/>
        </w:rPr>
        <w:t>Grada Staroga Grada</w:t>
      </w:r>
    </w:p>
    <w:p w:rsidR="00DA7C75" w:rsidRPr="0041675F" w:rsidRDefault="00DA7C75" w:rsidP="0041675F">
      <w:pPr>
        <w:jc w:val="center"/>
      </w:pPr>
    </w:p>
    <w:p w:rsidR="00DA7C75" w:rsidRPr="0041675F" w:rsidRDefault="00DA7C75" w:rsidP="0041675F">
      <w:pPr>
        <w:jc w:val="center"/>
        <w:rPr>
          <w:b/>
        </w:rPr>
      </w:pPr>
      <w:r w:rsidRPr="0041675F">
        <w:rPr>
          <w:b/>
        </w:rPr>
        <w:t>Članak 1.</w:t>
      </w:r>
    </w:p>
    <w:p w:rsidR="0041675F" w:rsidRDefault="00DA7C75" w:rsidP="0041675F">
      <w:pPr>
        <w:jc w:val="both"/>
      </w:pPr>
      <w:r w:rsidRPr="0041675F">
        <w:tab/>
      </w:r>
    </w:p>
    <w:p w:rsidR="00DA7C75" w:rsidRDefault="0041675F" w:rsidP="0041675F">
      <w:pPr>
        <w:jc w:val="both"/>
      </w:pPr>
      <w:r>
        <w:tab/>
      </w:r>
      <w:r w:rsidR="00DA7C75" w:rsidRPr="0041675F">
        <w:t>U Odluci o komunalnim djelatnostima na području Grada Staroga Grada («Službeni glasnik Grada Starog Grada», broj 3/11), u Glavi VII. NAČIN I UVJETI ZA OBAVLJANJE KOMUNALNIH DJELATNOSTI NA TEMELJU UGOVORA O POVJERAVANJU KOMUNALNIH POSLOVA, članci 13., 14. i 15. mijenjaju se i glase:</w:t>
      </w:r>
    </w:p>
    <w:p w:rsidR="0041675F" w:rsidRPr="0041675F" w:rsidRDefault="0041675F" w:rsidP="0041675F">
      <w:pPr>
        <w:jc w:val="both"/>
      </w:pPr>
    </w:p>
    <w:p w:rsidR="00DA7C75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t>Članak 13.</w:t>
      </w:r>
    </w:p>
    <w:p w:rsidR="0041675F" w:rsidRPr="0041675F" w:rsidRDefault="0041675F" w:rsidP="0041675F">
      <w:pPr>
        <w:jc w:val="both"/>
        <w:rPr>
          <w:b/>
          <w:i/>
        </w:rPr>
      </w:pPr>
    </w:p>
    <w:p w:rsidR="00DA7C75" w:rsidRPr="0041675F" w:rsidRDefault="00DA7C75" w:rsidP="0041675F">
      <w:pPr>
        <w:jc w:val="both"/>
        <w:rPr>
          <w:i/>
        </w:rPr>
      </w:pPr>
      <w:r w:rsidRPr="0041675F">
        <w:rPr>
          <w:b/>
          <w:i/>
        </w:rPr>
        <w:tab/>
      </w:r>
      <w:r w:rsidRPr="0041675F">
        <w:rPr>
          <w:i/>
        </w:rPr>
        <w:t>Postupak povjeravanja obavljanja komunalnih djelatnosti na temelju pisanog ugovora iz članka 11. stavka 1. ove Odluke provodi se javnim natječajem.</w:t>
      </w:r>
    </w:p>
    <w:p w:rsidR="00DA7C75" w:rsidRPr="0041675F" w:rsidRDefault="00DA7C75" w:rsidP="0041675F">
      <w:pPr>
        <w:jc w:val="both"/>
        <w:rPr>
          <w:i/>
        </w:rPr>
      </w:pPr>
      <w:r w:rsidRPr="0041675F">
        <w:rPr>
          <w:i/>
        </w:rPr>
        <w:tab/>
        <w:t>Uvjeti koje moraju ispunjavati ponuditelji propisuju se Javnim natječajem iz stavka 1. ovoga čanka i dokumentacijom za nadmetanje (natječajnom dokumentacijom) odgovarajućom primjenom propisa kojima je uređen postupak javne nabave.</w:t>
      </w:r>
    </w:p>
    <w:p w:rsidR="00DA7C75" w:rsidRPr="0041675F" w:rsidRDefault="00DA7C75" w:rsidP="0041675F">
      <w:pPr>
        <w:jc w:val="both"/>
        <w:rPr>
          <w:i/>
        </w:rPr>
      </w:pPr>
      <w:r w:rsidRPr="0041675F">
        <w:rPr>
          <w:i/>
        </w:rPr>
        <w:tab/>
        <w:t>Odluku o raspisivanju javnog natječaja iz stavka 1. ovoga članka donosi Gradonačelnik.</w:t>
      </w:r>
    </w:p>
    <w:p w:rsidR="00DA7C75" w:rsidRDefault="00DA7C75" w:rsidP="0041675F">
      <w:pPr>
        <w:jc w:val="both"/>
        <w:rPr>
          <w:i/>
        </w:rPr>
      </w:pPr>
    </w:p>
    <w:p w:rsidR="0041675F" w:rsidRPr="0041675F" w:rsidRDefault="0041675F" w:rsidP="0041675F">
      <w:pPr>
        <w:jc w:val="both"/>
        <w:rPr>
          <w:i/>
        </w:rPr>
      </w:pPr>
    </w:p>
    <w:p w:rsidR="00DA7C75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lastRenderedPageBreak/>
        <w:t>Članak 14.</w:t>
      </w:r>
    </w:p>
    <w:p w:rsidR="0041675F" w:rsidRPr="0041675F" w:rsidRDefault="0041675F" w:rsidP="0041675F">
      <w:pPr>
        <w:jc w:val="both"/>
        <w:rPr>
          <w:b/>
          <w:i/>
        </w:rPr>
      </w:pPr>
    </w:p>
    <w:p w:rsidR="00DA7C75" w:rsidRPr="0041675F" w:rsidRDefault="00DA7C75" w:rsidP="0041675F">
      <w:pPr>
        <w:jc w:val="both"/>
        <w:rPr>
          <w:i/>
        </w:rPr>
      </w:pPr>
      <w:r w:rsidRPr="0041675F">
        <w:rPr>
          <w:i/>
        </w:rPr>
        <w:tab/>
        <w:t>Javni natječaj iz članka 13. ove Odluke provodi Povjerenstvo koje imenuje Gradonačelnik posebno za svaki postupak glede komunalnih djelatnosti iz članka 11. stavka 1. ove Odluke.</w:t>
      </w:r>
    </w:p>
    <w:p w:rsidR="00DA7C75" w:rsidRDefault="00DA7C75" w:rsidP="0041675F">
      <w:pPr>
        <w:jc w:val="both"/>
        <w:rPr>
          <w:i/>
        </w:rPr>
      </w:pPr>
      <w:r w:rsidRPr="0041675F">
        <w:rPr>
          <w:i/>
        </w:rPr>
        <w:tab/>
        <w:t xml:space="preserve">Na postupak provedbe javnog natječaja i odabira ponuditelja za obavljanje komunalnih djelatnosti iz </w:t>
      </w:r>
      <w:r w:rsidRPr="0041675F">
        <w:rPr>
          <w:rFonts w:eastAsia="TimesNewRoman"/>
          <w:i/>
        </w:rPr>
        <w:t>č</w:t>
      </w:r>
      <w:r w:rsidRPr="0041675F">
        <w:rPr>
          <w:i/>
        </w:rPr>
        <w:t>lanka 11. stavka 1. ove Odluke na odgovarajući se način primjenjuju odredbe propisa kojima je ure</w:t>
      </w:r>
      <w:r w:rsidRPr="0041675F">
        <w:rPr>
          <w:rFonts w:eastAsia="TimesNewRoman"/>
          <w:i/>
        </w:rPr>
        <w:t>đ</w:t>
      </w:r>
      <w:r w:rsidRPr="0041675F">
        <w:rPr>
          <w:i/>
        </w:rPr>
        <w:t>en postupak javne nabave.</w:t>
      </w:r>
    </w:p>
    <w:p w:rsidR="0041675F" w:rsidRPr="0041675F" w:rsidRDefault="0041675F" w:rsidP="0041675F">
      <w:pPr>
        <w:jc w:val="both"/>
        <w:rPr>
          <w:i/>
        </w:rPr>
      </w:pPr>
    </w:p>
    <w:p w:rsidR="00DA7C75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t>Članak 15.</w:t>
      </w:r>
    </w:p>
    <w:p w:rsidR="0041675F" w:rsidRPr="0041675F" w:rsidRDefault="0041675F" w:rsidP="0041675F">
      <w:pPr>
        <w:jc w:val="both"/>
        <w:rPr>
          <w:b/>
          <w:i/>
        </w:rPr>
      </w:pPr>
    </w:p>
    <w:p w:rsidR="00DA7C75" w:rsidRPr="0041675F" w:rsidRDefault="00DA7C75" w:rsidP="0041675F">
      <w:pPr>
        <w:jc w:val="both"/>
        <w:rPr>
          <w:i/>
        </w:rPr>
      </w:pPr>
      <w:r w:rsidRPr="0041675F">
        <w:rPr>
          <w:i/>
        </w:rPr>
        <w:tab/>
        <w:t>Nakon provedenog javnog natječaja, odluku o odabiru najpovoljnijeg ponuditelja donosi Gradsko vijeće.</w:t>
      </w:r>
    </w:p>
    <w:p w:rsidR="00DA7C75" w:rsidRPr="0041675F" w:rsidRDefault="00DA7C75" w:rsidP="0041675F">
      <w:pPr>
        <w:jc w:val="both"/>
        <w:rPr>
          <w:i/>
        </w:rPr>
      </w:pPr>
      <w:r w:rsidRPr="0041675F">
        <w:rPr>
          <w:i/>
        </w:rPr>
        <w:tab/>
        <w:t>Na temelju odluke o odabiru iz stavka 1. ovoga članka, Gradonačelnik s najpovoljnijim ponuditeljem sklapa ugovor o povjeravanju komunalnih poslova, koji obvezno sadrži:</w:t>
      </w:r>
    </w:p>
    <w:p w:rsidR="00DA7C75" w:rsidRPr="0041675F" w:rsidRDefault="00DA7C75" w:rsidP="0041675F">
      <w:pPr>
        <w:numPr>
          <w:ilvl w:val="0"/>
          <w:numId w:val="54"/>
        </w:numPr>
        <w:tabs>
          <w:tab w:val="clear" w:pos="1860"/>
        </w:tabs>
        <w:overflowPunct/>
        <w:ind w:left="426" w:hanging="142"/>
        <w:jc w:val="both"/>
        <w:textAlignment w:val="auto"/>
        <w:rPr>
          <w:i/>
        </w:rPr>
      </w:pPr>
      <w:r w:rsidRPr="0041675F">
        <w:rPr>
          <w:i/>
        </w:rPr>
        <w:t>djelatnost za koju se sklapa ugovor,</w:t>
      </w:r>
    </w:p>
    <w:p w:rsidR="00DA7C75" w:rsidRPr="0041675F" w:rsidRDefault="00DA7C75" w:rsidP="0041675F">
      <w:pPr>
        <w:numPr>
          <w:ilvl w:val="0"/>
          <w:numId w:val="54"/>
        </w:numPr>
        <w:tabs>
          <w:tab w:val="clear" w:pos="1860"/>
        </w:tabs>
        <w:overflowPunct/>
        <w:ind w:left="426" w:hanging="142"/>
        <w:jc w:val="both"/>
        <w:textAlignment w:val="auto"/>
        <w:rPr>
          <w:i/>
        </w:rPr>
      </w:pPr>
      <w:r w:rsidRPr="0041675F">
        <w:rPr>
          <w:i/>
        </w:rPr>
        <w:t>vrijeme na koje se sklapa ugovor,</w:t>
      </w:r>
    </w:p>
    <w:p w:rsidR="00DA7C75" w:rsidRPr="0041675F" w:rsidRDefault="00DA7C75" w:rsidP="0041675F">
      <w:pPr>
        <w:numPr>
          <w:ilvl w:val="0"/>
          <w:numId w:val="54"/>
        </w:numPr>
        <w:tabs>
          <w:tab w:val="clear" w:pos="1860"/>
        </w:tabs>
        <w:overflowPunct/>
        <w:ind w:left="426" w:hanging="142"/>
        <w:jc w:val="both"/>
        <w:textAlignment w:val="auto"/>
        <w:rPr>
          <w:i/>
        </w:rPr>
      </w:pPr>
      <w:r w:rsidRPr="0041675F">
        <w:rPr>
          <w:i/>
        </w:rPr>
        <w:t>vrstu i opseg poslova,</w:t>
      </w:r>
    </w:p>
    <w:p w:rsidR="00DA7C75" w:rsidRPr="0041675F" w:rsidRDefault="00DA7C75" w:rsidP="0041675F">
      <w:pPr>
        <w:numPr>
          <w:ilvl w:val="0"/>
          <w:numId w:val="54"/>
        </w:numPr>
        <w:tabs>
          <w:tab w:val="clear" w:pos="1860"/>
        </w:tabs>
        <w:overflowPunct/>
        <w:ind w:left="426" w:hanging="142"/>
        <w:jc w:val="both"/>
        <w:textAlignment w:val="auto"/>
        <w:rPr>
          <w:i/>
        </w:rPr>
      </w:pPr>
      <w:r w:rsidRPr="0041675F">
        <w:rPr>
          <w:i/>
        </w:rPr>
        <w:t>način određivanja cijene za obavljanje poslova, te način i rok</w:t>
      </w:r>
    </w:p>
    <w:p w:rsidR="00DA7C75" w:rsidRPr="0041675F" w:rsidRDefault="00DA7C75" w:rsidP="0041675F">
      <w:pPr>
        <w:numPr>
          <w:ilvl w:val="0"/>
          <w:numId w:val="55"/>
        </w:numPr>
        <w:tabs>
          <w:tab w:val="clear" w:pos="1860"/>
        </w:tabs>
        <w:overflowPunct/>
        <w:ind w:left="426" w:hanging="142"/>
        <w:jc w:val="both"/>
        <w:textAlignment w:val="auto"/>
        <w:rPr>
          <w:i/>
        </w:rPr>
      </w:pPr>
      <w:r w:rsidRPr="0041675F">
        <w:rPr>
          <w:i/>
        </w:rPr>
        <w:t>plaćanja,</w:t>
      </w:r>
    </w:p>
    <w:p w:rsidR="00DA7C75" w:rsidRPr="0041675F" w:rsidRDefault="00DA7C75" w:rsidP="0041675F">
      <w:pPr>
        <w:numPr>
          <w:ilvl w:val="0"/>
          <w:numId w:val="55"/>
        </w:numPr>
        <w:tabs>
          <w:tab w:val="clear" w:pos="1860"/>
        </w:tabs>
        <w:overflowPunct/>
        <w:ind w:left="426" w:hanging="142"/>
        <w:jc w:val="both"/>
        <w:textAlignment w:val="auto"/>
        <w:rPr>
          <w:i/>
        </w:rPr>
      </w:pPr>
      <w:r w:rsidRPr="0041675F">
        <w:rPr>
          <w:i/>
        </w:rPr>
        <w:t>jamstvo izvršitelja o ispunjenju ugovora.</w:t>
      </w:r>
    </w:p>
    <w:p w:rsidR="00DA7C75" w:rsidRPr="0041675F" w:rsidRDefault="00DA7C75" w:rsidP="0041675F">
      <w:pPr>
        <w:jc w:val="both"/>
        <w:rPr>
          <w:i/>
        </w:rPr>
      </w:pPr>
      <w:r w:rsidRPr="0041675F">
        <w:rPr>
          <w:i/>
        </w:rPr>
        <w:tab/>
        <w:t>Protiv odluke o odabiru iz stavka 1. ovoga članka žalba nije dopuštena, već se može pokrenuti upravni spor.</w:t>
      </w:r>
    </w:p>
    <w:p w:rsidR="0041675F" w:rsidRDefault="0041675F" w:rsidP="0041675F">
      <w:pPr>
        <w:jc w:val="both"/>
        <w:rPr>
          <w:b/>
        </w:rPr>
      </w:pPr>
    </w:p>
    <w:p w:rsidR="00DA7C75" w:rsidRDefault="00DA7C75" w:rsidP="0041675F">
      <w:pPr>
        <w:jc w:val="center"/>
        <w:rPr>
          <w:b/>
        </w:rPr>
      </w:pPr>
      <w:r w:rsidRPr="0041675F">
        <w:rPr>
          <w:b/>
        </w:rPr>
        <w:t>Članak 2.</w:t>
      </w:r>
    </w:p>
    <w:p w:rsidR="0041675F" w:rsidRPr="0041675F" w:rsidRDefault="0041675F" w:rsidP="0041675F">
      <w:pPr>
        <w:jc w:val="both"/>
        <w:rPr>
          <w:b/>
        </w:rPr>
      </w:pPr>
    </w:p>
    <w:p w:rsidR="00DA7C75" w:rsidRPr="0041675F" w:rsidRDefault="00DA7C75" w:rsidP="0041675F">
      <w:pPr>
        <w:jc w:val="both"/>
      </w:pPr>
      <w:r w:rsidRPr="0041675F">
        <w:rPr>
          <w:i/>
        </w:rPr>
        <w:tab/>
      </w:r>
      <w:r w:rsidRPr="0041675F">
        <w:t>Ova Odluka stupa na snagu osmog dana od dana objave u «Službenom glasniku Grada Starog Grada».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t>REPUBLIKA HRVATSKA</w:t>
      </w:r>
    </w:p>
    <w:p w:rsidR="00DA7C75" w:rsidRPr="0041675F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t>SPLITSKO-DALMATINSKA ŽUPANIJA</w:t>
      </w:r>
    </w:p>
    <w:p w:rsidR="00DA7C75" w:rsidRPr="0041675F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t>GRAD STARI GRAD</w:t>
      </w:r>
    </w:p>
    <w:p w:rsidR="00DA7C75" w:rsidRPr="0041675F" w:rsidRDefault="00DA7C75" w:rsidP="0041675F">
      <w:pPr>
        <w:jc w:val="center"/>
        <w:rPr>
          <w:b/>
          <w:i/>
        </w:rPr>
      </w:pPr>
      <w:r w:rsidRPr="0041675F">
        <w:rPr>
          <w:b/>
          <w:i/>
        </w:rPr>
        <w:t>G r a d s k o  v i j e ć e</w:t>
      </w:r>
    </w:p>
    <w:p w:rsidR="0041675F" w:rsidRDefault="0041675F" w:rsidP="0041675F">
      <w:pPr>
        <w:jc w:val="both"/>
      </w:pPr>
    </w:p>
    <w:p w:rsidR="0041675F" w:rsidRDefault="00DA7C75" w:rsidP="0041675F">
      <w:pPr>
        <w:jc w:val="both"/>
      </w:pPr>
      <w:r w:rsidRPr="0041675F">
        <w:t>KLASA: 363-01/11-01/25</w:t>
      </w:r>
      <w:r w:rsidRPr="0041675F">
        <w:tab/>
      </w:r>
    </w:p>
    <w:p w:rsidR="0041675F" w:rsidRDefault="00DA7C75" w:rsidP="0041675F">
      <w:pPr>
        <w:jc w:val="both"/>
      </w:pPr>
      <w:r w:rsidRPr="0041675F">
        <w:t>URBROJ: 2128/03-12-6</w:t>
      </w:r>
    </w:p>
    <w:p w:rsidR="00A321EC" w:rsidRPr="0041675F" w:rsidRDefault="00DA7C75" w:rsidP="0041675F">
      <w:pPr>
        <w:jc w:val="both"/>
      </w:pPr>
      <w:r w:rsidRPr="0041675F">
        <w:t>Stari Grad, 5. ožujka 2012. godine</w:t>
      </w:r>
      <w:r w:rsidRPr="0041675F">
        <w:tab/>
      </w:r>
    </w:p>
    <w:p w:rsidR="00B242C1" w:rsidRDefault="00B242C1" w:rsidP="00B242C1">
      <w:pPr>
        <w:ind w:left="1440" w:firstLine="720"/>
        <w:jc w:val="both"/>
      </w:pPr>
      <w:r>
        <w:t xml:space="preserve">       PREDSJEDNIK</w:t>
      </w:r>
    </w:p>
    <w:p w:rsidR="00B242C1" w:rsidRDefault="00B242C1" w:rsidP="00B242C1">
      <w:pPr>
        <w:jc w:val="right"/>
      </w:pPr>
      <w:r>
        <w:t>GRADSKOG VIJEĆA:</w:t>
      </w:r>
    </w:p>
    <w:p w:rsidR="00B242C1" w:rsidRDefault="00B242C1" w:rsidP="00B242C1">
      <w:pPr>
        <w:jc w:val="right"/>
      </w:pPr>
      <w:r>
        <w:t>Marijo Lušić Bulić, v.r.</w:t>
      </w:r>
    </w:p>
    <w:p w:rsidR="00B242C1" w:rsidRDefault="00B242C1" w:rsidP="00B242C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B242C1" w:rsidRDefault="00DA7C75" w:rsidP="0041675F">
      <w:pPr>
        <w:jc w:val="both"/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EB2E1E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  <w:sz w:val="28"/>
          <w:szCs w:val="28"/>
        </w:rPr>
      </w:pPr>
      <w:r w:rsidRPr="00EB2E1E">
        <w:rPr>
          <w:b/>
          <w:sz w:val="28"/>
          <w:szCs w:val="28"/>
        </w:rPr>
        <w:t>Z A K L J U Č A K</w:t>
      </w: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povodom razmatranja Izvješća o radu Komunalnog Stari Grad d.o.o. za 2010. godinu</w:t>
      </w:r>
    </w:p>
    <w:p w:rsidR="00DA7C75" w:rsidRPr="0041675F" w:rsidRDefault="00DA7C75" w:rsidP="0041675F">
      <w:pPr>
        <w:jc w:val="both"/>
        <w:rPr>
          <w:b/>
          <w:i/>
        </w:rPr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lastRenderedPageBreak/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Izvješće o radu Komunalnog Stari Grad d.o.o. za 2010. godinu sa Godišnjim financijskim izvješćem za 2010. godinu i Planom prihoda i rashoda za 2011. godinu.</w:t>
      </w:r>
    </w:p>
    <w:p w:rsidR="00EB2E1E" w:rsidRDefault="00EB2E1E" w:rsidP="0041675F">
      <w:pPr>
        <w:jc w:val="both"/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očitovanje Gradonačelnice Grada Staroga Grada o potrebi provođenja promjena u sastavu Skupštine Komunalnog Stari Grad d.o.o., na način da Gradonačelnik kao izvršno tijelo Grada Staroga Grada, radi stvaranja pretpostavki za ostvarivanje (su)odgovornosti za stanje u predmetnom Društvu, sukladno Statutu, bude jedan od predstavnika Grada Staroga Grada u Skupštini Društva.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III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REPUBLIKA HRVATSKA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SPLITSKO-DALMATINSKA ŽUPANIJA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GRAD STARI GRAD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EB2E1E" w:rsidRDefault="00DA7C75" w:rsidP="0041675F">
      <w:pPr>
        <w:ind w:right="72"/>
        <w:jc w:val="both"/>
      </w:pPr>
      <w:r w:rsidRPr="0041675F">
        <w:t>KLASA: 021-05/10-01/47</w:t>
      </w:r>
      <w:r w:rsidRPr="0041675F">
        <w:tab/>
      </w:r>
    </w:p>
    <w:p w:rsidR="00EB2E1E" w:rsidRDefault="00DA7C75" w:rsidP="0041675F">
      <w:pPr>
        <w:ind w:right="72"/>
        <w:jc w:val="both"/>
      </w:pPr>
      <w:r w:rsidRPr="0041675F">
        <w:t>URBROJ: 2128/03-12-2</w:t>
      </w:r>
    </w:p>
    <w:p w:rsidR="00DA7C75" w:rsidRPr="0041675F" w:rsidRDefault="00DA7C75" w:rsidP="00EB2E1E">
      <w:pPr>
        <w:ind w:right="72"/>
        <w:jc w:val="both"/>
      </w:pPr>
      <w:r w:rsidRPr="0041675F">
        <w:t>Stari Grad, 5. ožujka 2012. godine</w:t>
      </w:r>
      <w:r w:rsidRPr="0041675F">
        <w:tab/>
      </w:r>
    </w:p>
    <w:p w:rsidR="00EB2E1E" w:rsidRDefault="00EB2E1E" w:rsidP="00EB2E1E">
      <w:pPr>
        <w:ind w:left="1440" w:firstLine="720"/>
        <w:jc w:val="both"/>
      </w:pPr>
      <w:r>
        <w:t xml:space="preserve">       PREDSJEDNIK</w:t>
      </w:r>
    </w:p>
    <w:p w:rsidR="00EB2E1E" w:rsidRDefault="00EB2E1E" w:rsidP="00EB2E1E">
      <w:pPr>
        <w:jc w:val="right"/>
      </w:pPr>
      <w:r>
        <w:t>GRADSKOG VIJEĆA:</w:t>
      </w:r>
    </w:p>
    <w:p w:rsidR="00EB2E1E" w:rsidRDefault="00EB2E1E" w:rsidP="00EB2E1E">
      <w:pPr>
        <w:jc w:val="right"/>
      </w:pPr>
      <w:r>
        <w:t>Marijo Lušić Bulić, v.r.</w:t>
      </w:r>
    </w:p>
    <w:p w:rsidR="00EB2E1E" w:rsidRDefault="00EB2E1E" w:rsidP="00EB2E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EB2E1E" w:rsidRDefault="00DA7C75" w:rsidP="0041675F">
      <w:pPr>
        <w:jc w:val="both"/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EB2E1E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  <w:sz w:val="28"/>
          <w:szCs w:val="28"/>
        </w:rPr>
      </w:pPr>
      <w:r w:rsidRPr="00EB2E1E">
        <w:rPr>
          <w:b/>
          <w:sz w:val="28"/>
          <w:szCs w:val="28"/>
        </w:rPr>
        <w:t>Z A K L J U Č A K</w:t>
      </w: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povodom razmatranja Izvješća o poslovanju Hvarskog vodovoda d.o.o.</w:t>
      </w: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za 2010. godinu</w:t>
      </w:r>
    </w:p>
    <w:p w:rsidR="00DA7C75" w:rsidRPr="00EB2E1E" w:rsidRDefault="00DA7C75" w:rsidP="00EB2E1E">
      <w:pPr>
        <w:jc w:val="center"/>
        <w:rPr>
          <w:b/>
        </w:rPr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Izvješće o poslovanju Hvarskog vodovoda d.o.o. za 2010. godinu sa Godišnjim financijskim izvješćem za 2010. godinu.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lastRenderedPageBreak/>
        <w:t>REPUBLIKA HRVATSKA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SPLITSKO-DALMATINSKA ŽUPANIJA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GRAD STARI GRAD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EB2E1E" w:rsidRDefault="00DA7C75" w:rsidP="0041675F">
      <w:pPr>
        <w:ind w:right="72"/>
        <w:jc w:val="both"/>
      </w:pPr>
      <w:r w:rsidRPr="0041675F">
        <w:t>KLASA: 325-01/11-01/14</w:t>
      </w:r>
      <w:r w:rsidRPr="0041675F">
        <w:tab/>
      </w:r>
    </w:p>
    <w:p w:rsidR="00EB2E1E" w:rsidRDefault="00DA7C75" w:rsidP="0041675F">
      <w:pPr>
        <w:ind w:right="72"/>
        <w:jc w:val="both"/>
      </w:pPr>
      <w:r w:rsidRPr="0041675F">
        <w:t>URBROJ: 2128/03-12-2</w:t>
      </w:r>
    </w:p>
    <w:p w:rsidR="00DA7C75" w:rsidRPr="0041675F" w:rsidRDefault="00DA7C75" w:rsidP="00EB2E1E">
      <w:pPr>
        <w:ind w:right="72"/>
        <w:jc w:val="both"/>
      </w:pPr>
      <w:r w:rsidRPr="0041675F">
        <w:t>Stari Grad, 5. ožujka 2012. godine</w:t>
      </w:r>
      <w:r w:rsidRPr="0041675F">
        <w:tab/>
      </w:r>
    </w:p>
    <w:p w:rsidR="00EB2E1E" w:rsidRDefault="00EB2E1E" w:rsidP="00EB2E1E">
      <w:pPr>
        <w:ind w:left="1440" w:firstLine="720"/>
        <w:jc w:val="both"/>
      </w:pPr>
      <w:r>
        <w:t xml:space="preserve">       PREDSJEDNIK</w:t>
      </w:r>
    </w:p>
    <w:p w:rsidR="00EB2E1E" w:rsidRDefault="00EB2E1E" w:rsidP="00EB2E1E">
      <w:pPr>
        <w:jc w:val="right"/>
      </w:pPr>
      <w:r>
        <w:t>GRADSKOG VIJEĆA:</w:t>
      </w:r>
    </w:p>
    <w:p w:rsidR="00EB2E1E" w:rsidRDefault="00EB2E1E" w:rsidP="00EB2E1E">
      <w:pPr>
        <w:jc w:val="right"/>
      </w:pPr>
      <w:r>
        <w:t>Marijo Lušić Bulić, v.r.</w:t>
      </w:r>
    </w:p>
    <w:p w:rsidR="00EB2E1E" w:rsidRDefault="00EB2E1E" w:rsidP="00EB2E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EB2E1E" w:rsidRDefault="00DA7C75" w:rsidP="0041675F">
      <w:pPr>
        <w:jc w:val="both"/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EB2E1E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  <w:sz w:val="28"/>
          <w:szCs w:val="28"/>
        </w:rPr>
      </w:pPr>
      <w:r w:rsidRPr="00EB2E1E">
        <w:rPr>
          <w:b/>
          <w:sz w:val="28"/>
          <w:szCs w:val="28"/>
        </w:rPr>
        <w:t>Z A K L J U Č A K</w:t>
      </w: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povodom razmatranja Izvješća Dječjeg vrtića «Sardelice»</w:t>
      </w:r>
      <w:r w:rsidR="00EB2E1E">
        <w:rPr>
          <w:b/>
        </w:rPr>
        <w:t xml:space="preserve"> </w:t>
      </w:r>
      <w:r w:rsidRPr="00EB2E1E">
        <w:rPr>
          <w:b/>
        </w:rPr>
        <w:t>za pedagoško-radnu godinu 2009/2010.</w:t>
      </w:r>
    </w:p>
    <w:p w:rsidR="00DA7C75" w:rsidRPr="00EB2E1E" w:rsidRDefault="00DA7C75" w:rsidP="00EB2E1E">
      <w:pPr>
        <w:jc w:val="center"/>
        <w:rPr>
          <w:b/>
        </w:rPr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Izvješće Dječjeg vrtića «Sardelice» za pedagoško-radnu godinu 2009/2010. sa Planom i programom u pedagoško-radnoj 2010/2011. godini.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REPUBLIKA HRVATSKA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SPLITSKO-DALMATINSKA ŽUPANIJA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GRAD STARI GRAD</w:t>
      </w:r>
    </w:p>
    <w:p w:rsidR="00DA7C75" w:rsidRPr="00EB2E1E" w:rsidRDefault="00DA7C75" w:rsidP="00EB2E1E">
      <w:pPr>
        <w:ind w:left="720" w:hanging="720"/>
        <w:jc w:val="center"/>
        <w:rPr>
          <w:b/>
          <w:i/>
        </w:rPr>
      </w:pPr>
      <w:r w:rsidRPr="00EB2E1E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EB2E1E" w:rsidRDefault="00DA7C75" w:rsidP="0041675F">
      <w:pPr>
        <w:ind w:right="72"/>
        <w:jc w:val="both"/>
      </w:pPr>
      <w:r w:rsidRPr="0041675F">
        <w:t>KLASA: 601-01/11-01/4</w:t>
      </w:r>
      <w:r w:rsidRPr="0041675F">
        <w:tab/>
      </w:r>
    </w:p>
    <w:p w:rsidR="00EB2E1E" w:rsidRDefault="00DA7C75" w:rsidP="0041675F">
      <w:pPr>
        <w:ind w:right="72"/>
        <w:jc w:val="both"/>
      </w:pPr>
      <w:r w:rsidRPr="0041675F">
        <w:t>URBROJ: 2128/03-12-2</w:t>
      </w:r>
    </w:p>
    <w:p w:rsidR="00DA7C75" w:rsidRPr="0041675F" w:rsidRDefault="00DA7C75" w:rsidP="00EB2E1E">
      <w:pPr>
        <w:ind w:right="72"/>
        <w:jc w:val="both"/>
      </w:pPr>
      <w:r w:rsidRPr="0041675F">
        <w:t>Stari Grad, 5. ožujka 2012. godine</w:t>
      </w:r>
    </w:p>
    <w:p w:rsidR="00EB2E1E" w:rsidRDefault="00EB2E1E" w:rsidP="00EB2E1E">
      <w:pPr>
        <w:ind w:left="1440" w:firstLine="720"/>
        <w:jc w:val="both"/>
      </w:pPr>
      <w:r>
        <w:t xml:space="preserve">       PREDSJEDNIK</w:t>
      </w:r>
    </w:p>
    <w:p w:rsidR="00EB2E1E" w:rsidRDefault="00EB2E1E" w:rsidP="00EB2E1E">
      <w:pPr>
        <w:jc w:val="right"/>
      </w:pPr>
      <w:r>
        <w:t>GRADSKOG VIJEĆA:</w:t>
      </w:r>
    </w:p>
    <w:p w:rsidR="00EB2E1E" w:rsidRDefault="00EB2E1E" w:rsidP="00EB2E1E">
      <w:pPr>
        <w:jc w:val="right"/>
      </w:pPr>
      <w:r>
        <w:t>Marijo Lušić Bulić, v.r.</w:t>
      </w:r>
    </w:p>
    <w:p w:rsidR="00EB2E1E" w:rsidRDefault="00EB2E1E" w:rsidP="00EB2E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EB2E1E" w:rsidRDefault="00DA7C75" w:rsidP="0041675F">
      <w:pPr>
        <w:jc w:val="both"/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EB2E1E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EB2E1E" w:rsidRDefault="00DA7C75" w:rsidP="00EB2E1E">
      <w:pPr>
        <w:jc w:val="center"/>
        <w:rPr>
          <w:b/>
          <w:sz w:val="28"/>
          <w:szCs w:val="28"/>
        </w:rPr>
      </w:pPr>
      <w:r w:rsidRPr="00EB2E1E">
        <w:rPr>
          <w:b/>
          <w:sz w:val="28"/>
          <w:szCs w:val="28"/>
        </w:rPr>
        <w:t>Z A K L J U Č A K</w:t>
      </w:r>
    </w:p>
    <w:p w:rsidR="00DA7C75" w:rsidRPr="00EB2E1E" w:rsidRDefault="00DA7C75" w:rsidP="00EB2E1E">
      <w:pPr>
        <w:jc w:val="center"/>
        <w:rPr>
          <w:b/>
        </w:rPr>
      </w:pPr>
      <w:r w:rsidRPr="00EB2E1E">
        <w:rPr>
          <w:b/>
        </w:rPr>
        <w:t>povodom razmatranja Izvješća o radu Muzeja Staroga Grada</w:t>
      </w:r>
      <w:r w:rsidR="00EB2E1E" w:rsidRPr="00EB2E1E">
        <w:rPr>
          <w:b/>
        </w:rPr>
        <w:t xml:space="preserve"> </w:t>
      </w:r>
      <w:r w:rsidRPr="00EB2E1E">
        <w:rPr>
          <w:b/>
        </w:rPr>
        <w:t>za 2010. godinu</w:t>
      </w:r>
    </w:p>
    <w:p w:rsidR="00DA7C75" w:rsidRPr="00C04DF9" w:rsidRDefault="00DA7C75" w:rsidP="00C04DF9">
      <w:pPr>
        <w:jc w:val="center"/>
        <w:rPr>
          <w:b/>
        </w:rPr>
      </w:pPr>
      <w:r w:rsidRPr="00C04DF9">
        <w:rPr>
          <w:b/>
        </w:rPr>
        <w:lastRenderedPageBreak/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Izvješće o radu Muzeja Staroga Grada za 2010. godinu.</w:t>
      </w:r>
    </w:p>
    <w:p w:rsidR="00DA7C75" w:rsidRPr="0041675F" w:rsidRDefault="00DA7C75" w:rsidP="0041675F">
      <w:pPr>
        <w:jc w:val="both"/>
      </w:pPr>
    </w:p>
    <w:p w:rsidR="00DA7C75" w:rsidRPr="00C04DF9" w:rsidRDefault="00DA7C75" w:rsidP="00C04DF9">
      <w:pPr>
        <w:jc w:val="center"/>
        <w:rPr>
          <w:b/>
        </w:rPr>
      </w:pPr>
      <w:r w:rsidRPr="00C04DF9">
        <w:rPr>
          <w:b/>
        </w:rPr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</w:t>
      </w:r>
    </w:p>
    <w:p w:rsidR="00DA7C75" w:rsidRPr="0041675F" w:rsidRDefault="00DA7C75" w:rsidP="0041675F">
      <w:pPr>
        <w:jc w:val="both"/>
      </w:pPr>
    </w:p>
    <w:p w:rsidR="00DA7C75" w:rsidRPr="00C04DF9" w:rsidRDefault="00DA7C75" w:rsidP="00C04DF9">
      <w:pPr>
        <w:ind w:left="720" w:hanging="720"/>
        <w:jc w:val="center"/>
        <w:rPr>
          <w:b/>
          <w:i/>
        </w:rPr>
      </w:pPr>
      <w:r w:rsidRPr="00C04DF9">
        <w:rPr>
          <w:b/>
          <w:i/>
        </w:rPr>
        <w:t>REPUBLIKA HRVATSKA</w:t>
      </w:r>
    </w:p>
    <w:p w:rsidR="00DA7C75" w:rsidRPr="00C04DF9" w:rsidRDefault="00DA7C75" w:rsidP="00C04DF9">
      <w:pPr>
        <w:ind w:left="720" w:hanging="720"/>
        <w:jc w:val="center"/>
        <w:rPr>
          <w:b/>
          <w:i/>
        </w:rPr>
      </w:pPr>
      <w:r w:rsidRPr="00C04DF9">
        <w:rPr>
          <w:b/>
          <w:i/>
        </w:rPr>
        <w:t>SPLITSKO-DALMATINSKA ŽUPANIJA</w:t>
      </w:r>
    </w:p>
    <w:p w:rsidR="00C04DF9" w:rsidRPr="00C04DF9" w:rsidRDefault="00DA7C75" w:rsidP="00C04DF9">
      <w:pPr>
        <w:ind w:left="720" w:hanging="720"/>
        <w:jc w:val="center"/>
        <w:rPr>
          <w:b/>
          <w:i/>
        </w:rPr>
      </w:pPr>
      <w:r w:rsidRPr="00C04DF9">
        <w:rPr>
          <w:b/>
          <w:i/>
        </w:rPr>
        <w:t>GRAD STARI GRAD</w:t>
      </w:r>
    </w:p>
    <w:p w:rsidR="00DA7C75" w:rsidRPr="00C04DF9" w:rsidRDefault="00DA7C75" w:rsidP="00C04DF9">
      <w:pPr>
        <w:ind w:left="720" w:hanging="720"/>
        <w:jc w:val="center"/>
        <w:rPr>
          <w:b/>
          <w:i/>
        </w:rPr>
      </w:pPr>
      <w:r w:rsidRPr="00C04DF9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C04DF9" w:rsidRDefault="00DA7C75" w:rsidP="0041675F">
      <w:pPr>
        <w:ind w:right="72"/>
        <w:jc w:val="both"/>
      </w:pPr>
      <w:r w:rsidRPr="0041675F">
        <w:t>KLASA: 612-01/11-01/75</w:t>
      </w:r>
      <w:r w:rsidRPr="0041675F">
        <w:tab/>
      </w:r>
    </w:p>
    <w:p w:rsidR="00C04DF9" w:rsidRDefault="00DA7C75" w:rsidP="0041675F">
      <w:pPr>
        <w:ind w:right="72"/>
        <w:jc w:val="both"/>
      </w:pPr>
      <w:r w:rsidRPr="0041675F">
        <w:t>URBROJ: 2128/03-12-2</w:t>
      </w:r>
    </w:p>
    <w:p w:rsidR="00DA7C75" w:rsidRPr="0041675F" w:rsidRDefault="00DA7C75" w:rsidP="00C04DF9">
      <w:pPr>
        <w:ind w:right="72"/>
        <w:jc w:val="both"/>
      </w:pPr>
      <w:r w:rsidRPr="0041675F">
        <w:t>Stari Grad, 5. ožujka 2012. godine</w:t>
      </w:r>
    </w:p>
    <w:p w:rsidR="00C04DF9" w:rsidRDefault="00C04DF9" w:rsidP="00C04DF9">
      <w:pPr>
        <w:ind w:left="1440" w:firstLine="720"/>
        <w:jc w:val="both"/>
      </w:pPr>
      <w:r>
        <w:t xml:space="preserve">       PREDSJEDNIK</w:t>
      </w:r>
    </w:p>
    <w:p w:rsidR="00C04DF9" w:rsidRDefault="00C04DF9" w:rsidP="00C04DF9">
      <w:pPr>
        <w:jc w:val="right"/>
      </w:pPr>
      <w:r>
        <w:t>GRADSKOG VIJEĆA:</w:t>
      </w:r>
    </w:p>
    <w:p w:rsidR="00C04DF9" w:rsidRDefault="00C04DF9" w:rsidP="00C04DF9">
      <w:pPr>
        <w:jc w:val="right"/>
      </w:pPr>
      <w:r>
        <w:t>Marijo Lušić Bulić, v.r.</w:t>
      </w:r>
    </w:p>
    <w:p w:rsidR="00C04DF9" w:rsidRDefault="00C04DF9" w:rsidP="00C04D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610322" w:rsidRDefault="00DA7C75" w:rsidP="0041675F">
      <w:pPr>
        <w:jc w:val="both"/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610322">
        <w:t xml:space="preserve">Gradsko vijeće Grada Staroga Grada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jc w:val="center"/>
        <w:rPr>
          <w:b/>
          <w:sz w:val="28"/>
          <w:szCs w:val="28"/>
        </w:rPr>
      </w:pPr>
      <w:r w:rsidRPr="00610322">
        <w:rPr>
          <w:b/>
          <w:sz w:val="28"/>
          <w:szCs w:val="28"/>
        </w:rPr>
        <w:t>Z A K L J U Č A K</w:t>
      </w: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povodom razmatranja Izvješća o javne ustanove Agencije za upravljanje</w:t>
      </w:r>
      <w:r w:rsidR="00610322" w:rsidRPr="00610322">
        <w:rPr>
          <w:b/>
        </w:rPr>
        <w:t xml:space="preserve"> </w:t>
      </w:r>
      <w:r w:rsidRPr="00610322">
        <w:rPr>
          <w:b/>
        </w:rPr>
        <w:t>Starogradskim poljem za 2010. godinu</w:t>
      </w:r>
    </w:p>
    <w:p w:rsidR="00DA7C75" w:rsidRPr="00610322" w:rsidRDefault="00DA7C75" w:rsidP="00610322">
      <w:pPr>
        <w:jc w:val="center"/>
        <w:rPr>
          <w:b/>
          <w:i/>
        </w:rPr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Izvješće o radu Javne ustanove Agencije za upravljanje Starogradskim poljem za 2010. godinu.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REPUBLIKA HRVATSKA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SPLITSKO-DALMATINSKA ŽUPANIJA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GRAD STARI GRAD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610322" w:rsidRDefault="00DA7C75" w:rsidP="0041675F">
      <w:pPr>
        <w:ind w:right="72"/>
        <w:jc w:val="both"/>
      </w:pPr>
      <w:r w:rsidRPr="0041675F">
        <w:t>KLASA: 612-01/11-01/14</w:t>
      </w:r>
    </w:p>
    <w:p w:rsidR="00610322" w:rsidRDefault="00DA7C75" w:rsidP="0041675F">
      <w:pPr>
        <w:ind w:right="72"/>
        <w:jc w:val="both"/>
      </w:pPr>
      <w:r w:rsidRPr="0041675F">
        <w:t>URBROJ: 2128/03-12-3</w:t>
      </w:r>
    </w:p>
    <w:p w:rsidR="00DA7C75" w:rsidRPr="0041675F" w:rsidRDefault="00DA7C75" w:rsidP="00610322">
      <w:pPr>
        <w:ind w:right="72"/>
        <w:jc w:val="both"/>
      </w:pPr>
      <w:r w:rsidRPr="0041675F">
        <w:t>Stari Grad, 5. ožujka 2012. godine</w:t>
      </w:r>
      <w:r w:rsidRPr="0041675F">
        <w:tab/>
      </w:r>
    </w:p>
    <w:p w:rsidR="00610322" w:rsidRDefault="00610322" w:rsidP="00610322">
      <w:pPr>
        <w:ind w:left="1440" w:firstLine="720"/>
        <w:jc w:val="both"/>
      </w:pPr>
      <w:r>
        <w:t xml:space="preserve">       PREDSJEDNIK</w:t>
      </w:r>
    </w:p>
    <w:p w:rsidR="00610322" w:rsidRDefault="00610322" w:rsidP="00610322">
      <w:pPr>
        <w:jc w:val="right"/>
      </w:pPr>
      <w:r>
        <w:t>GRADSKOG VIJEĆA:</w:t>
      </w:r>
    </w:p>
    <w:p w:rsidR="00610322" w:rsidRDefault="00610322" w:rsidP="00610322">
      <w:pPr>
        <w:jc w:val="right"/>
      </w:pPr>
      <w:r>
        <w:t>Marijo Lušić Bulić, v.r.</w:t>
      </w:r>
    </w:p>
    <w:p w:rsidR="00610322" w:rsidRDefault="00610322" w:rsidP="006103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610322" w:rsidRDefault="00DA7C75" w:rsidP="0041675F">
      <w:pPr>
        <w:jc w:val="both"/>
      </w:pPr>
      <w:r w:rsidRPr="0041675F">
        <w:lastRenderedPageBreak/>
        <w:tab/>
        <w:t xml:space="preserve">Na temelju odredbe članka 32. stavka 1. alineje 32. Statuta Grada Staroga Grada («Službeni glasnik Grada Starog Grada», broj: 12/09 i 3/10) </w:t>
      </w:r>
      <w:r w:rsidRPr="00610322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jc w:val="center"/>
        <w:rPr>
          <w:b/>
          <w:sz w:val="28"/>
          <w:szCs w:val="28"/>
        </w:rPr>
      </w:pPr>
      <w:r w:rsidRPr="00610322">
        <w:rPr>
          <w:b/>
          <w:sz w:val="28"/>
          <w:szCs w:val="28"/>
        </w:rPr>
        <w:t>Z A K L J U Č A K</w:t>
      </w: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povodom razmatranja Statističkog izvješća Turističke zajednice grada Starog Grada za 2010. godinu sa Privremenim financijskim izvješćem za 2010. godinu i Financijskim planom za 2011. godinu</w:t>
      </w:r>
    </w:p>
    <w:p w:rsidR="00DA7C75" w:rsidRPr="00610322" w:rsidRDefault="00DA7C75" w:rsidP="00610322">
      <w:pPr>
        <w:jc w:val="center"/>
        <w:rPr>
          <w:b/>
        </w:rPr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P r i m a  s e  k  z n a n j u  Statističko izvješće Turističke zajednice grada Starog Grada za 2010. godinu sa Privremenim financijskim izvješćem za 2010. godinu i Financijskim planom za 2011. godinu.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REPUBLIKA HRVATSKA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SPLITSKO-DALMATINSKA ŽUPANIJA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GRAD STARI GRAD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610322" w:rsidRDefault="00DA7C75" w:rsidP="0041675F">
      <w:pPr>
        <w:ind w:right="72"/>
        <w:jc w:val="both"/>
      </w:pPr>
      <w:r w:rsidRPr="0041675F">
        <w:t>KLASA: 021-05/10-01/44</w:t>
      </w:r>
      <w:r w:rsidRPr="0041675F">
        <w:tab/>
      </w:r>
    </w:p>
    <w:p w:rsidR="00610322" w:rsidRDefault="00DA7C75" w:rsidP="0041675F">
      <w:pPr>
        <w:ind w:right="72"/>
        <w:jc w:val="both"/>
      </w:pPr>
      <w:r w:rsidRPr="0041675F">
        <w:t>URBROJ: 2128/03-12-2</w:t>
      </w:r>
    </w:p>
    <w:p w:rsidR="00DA7C75" w:rsidRPr="0041675F" w:rsidRDefault="00DA7C75" w:rsidP="00610322">
      <w:pPr>
        <w:ind w:right="72"/>
        <w:jc w:val="both"/>
      </w:pPr>
      <w:r w:rsidRPr="0041675F">
        <w:t>Stari Grad, 5. ožujka 2012. godine</w:t>
      </w:r>
    </w:p>
    <w:p w:rsidR="00610322" w:rsidRDefault="00610322" w:rsidP="00610322">
      <w:pPr>
        <w:ind w:left="1440" w:firstLine="720"/>
        <w:jc w:val="both"/>
      </w:pPr>
      <w:r>
        <w:t xml:space="preserve">       PREDSJEDNIK</w:t>
      </w:r>
    </w:p>
    <w:p w:rsidR="00610322" w:rsidRDefault="00610322" w:rsidP="00610322">
      <w:pPr>
        <w:jc w:val="right"/>
      </w:pPr>
      <w:r>
        <w:t>GRADSKOG VIJEĆA:</w:t>
      </w:r>
    </w:p>
    <w:p w:rsidR="00610322" w:rsidRDefault="00610322" w:rsidP="00610322">
      <w:pPr>
        <w:jc w:val="right"/>
      </w:pPr>
      <w:r>
        <w:t>Marijo Lušić Bulić, v.r.</w:t>
      </w:r>
    </w:p>
    <w:p w:rsidR="00610322" w:rsidRDefault="00610322" w:rsidP="006103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610322" w:rsidRDefault="00DA7C75" w:rsidP="0041675F">
      <w:pPr>
        <w:jc w:val="both"/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610322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DA7C75" w:rsidRPr="0041675F" w:rsidRDefault="00DA7C75" w:rsidP="0041675F">
      <w:pPr>
        <w:jc w:val="both"/>
      </w:pPr>
      <w:r w:rsidRPr="0041675F">
        <w:t>d o n o s i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jc w:val="center"/>
        <w:rPr>
          <w:b/>
          <w:sz w:val="28"/>
          <w:szCs w:val="28"/>
        </w:rPr>
      </w:pPr>
      <w:r w:rsidRPr="00610322">
        <w:rPr>
          <w:b/>
          <w:sz w:val="28"/>
          <w:szCs w:val="28"/>
        </w:rPr>
        <w:t>Z A K L J U Č A K</w:t>
      </w:r>
    </w:p>
    <w:p w:rsidR="00DA7C75" w:rsidRPr="00610322" w:rsidRDefault="00DA7C75" w:rsidP="00610322">
      <w:pPr>
        <w:jc w:val="center"/>
        <w:rPr>
          <w:b/>
        </w:rPr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rPr>
          <w:b/>
          <w:i/>
        </w:rPr>
        <w:tab/>
      </w:r>
      <w:r w:rsidRPr="0041675F">
        <w:t>D a j e  s e  s u g l a s n o s t  na odluku Gradonačelnice Grada Staroga Grada o davanju na privremeno korištenje prostora (prizemlje objekta) u neposrednoj blizini zelene tržnice, sjeverno od Ribarnice u Starom Gradu, površine 10,5 m2 Lokalnoj akcijskoj grupi otoka Hvara (LAG).</w:t>
      </w:r>
    </w:p>
    <w:p w:rsidR="00DA7C75" w:rsidRDefault="00DA7C75" w:rsidP="0041675F">
      <w:pPr>
        <w:jc w:val="both"/>
      </w:pPr>
    </w:p>
    <w:p w:rsidR="00610322" w:rsidRDefault="00610322" w:rsidP="0041675F">
      <w:pPr>
        <w:jc w:val="both"/>
      </w:pPr>
    </w:p>
    <w:p w:rsidR="00610322" w:rsidRPr="0041675F" w:rsidRDefault="00610322" w:rsidP="0041675F">
      <w:pPr>
        <w:jc w:val="both"/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lastRenderedPageBreak/>
        <w:t>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D a j e  s e  s u g l a s n o s t  na Sporazum o međusobnim odnosima u svezi s financiranjem troškova rada ureda Lokalne akcijske grupe otoka Hvara, KLASA: 402-01/12-01/18, URBROJ: 2128/03-12-1 od 2. ožujka 2012. godine.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jc w:val="center"/>
        <w:rPr>
          <w:b/>
        </w:rPr>
      </w:pPr>
      <w:r w:rsidRPr="00610322">
        <w:rPr>
          <w:b/>
        </w:rPr>
        <w:t>III</w:t>
      </w:r>
    </w:p>
    <w:p w:rsidR="00DA7C75" w:rsidRPr="0041675F" w:rsidRDefault="00DA7C75" w:rsidP="0041675F">
      <w:pPr>
        <w:jc w:val="both"/>
      </w:pPr>
    </w:p>
    <w:p w:rsidR="00DA7C75" w:rsidRPr="0041675F" w:rsidRDefault="00DA7C75" w:rsidP="0041675F">
      <w:pPr>
        <w:jc w:val="both"/>
      </w:pPr>
      <w:r w:rsidRPr="0041675F">
        <w:tab/>
        <w:t>Ovaj Zaključak stupa na snagu danom donošenja i objavit će se u «Službenom glasniku Grada Starog Grada».</w:t>
      </w:r>
    </w:p>
    <w:p w:rsidR="00DA7C75" w:rsidRPr="0041675F" w:rsidRDefault="00DA7C75" w:rsidP="0041675F">
      <w:pPr>
        <w:jc w:val="both"/>
      </w:pP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REPUBLIKA HRVATSKA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SPLITSKO-DALMATINSKA ŽUPANIJA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GRAD STARI GRAD</w:t>
      </w:r>
    </w:p>
    <w:p w:rsidR="00DA7C75" w:rsidRPr="00610322" w:rsidRDefault="00DA7C75" w:rsidP="00610322">
      <w:pPr>
        <w:ind w:left="720" w:hanging="720"/>
        <w:jc w:val="center"/>
        <w:rPr>
          <w:b/>
          <w:i/>
        </w:rPr>
      </w:pPr>
      <w:r w:rsidRPr="00610322">
        <w:rPr>
          <w:b/>
          <w:i/>
        </w:rPr>
        <w:t>G r a d s k o  v i j e ć e</w:t>
      </w:r>
    </w:p>
    <w:p w:rsidR="00DA7C75" w:rsidRPr="0041675F" w:rsidRDefault="00DA7C75" w:rsidP="0041675F">
      <w:pPr>
        <w:ind w:firstLine="567"/>
        <w:jc w:val="both"/>
        <w:rPr>
          <w:b/>
          <w:i/>
        </w:rPr>
      </w:pPr>
    </w:p>
    <w:p w:rsidR="00610322" w:rsidRDefault="00DA7C75" w:rsidP="0041675F">
      <w:pPr>
        <w:ind w:right="72"/>
        <w:jc w:val="both"/>
      </w:pPr>
      <w:r w:rsidRPr="0041675F">
        <w:t>KLASA: 402-01/12-01/18</w:t>
      </w:r>
      <w:r w:rsidRPr="0041675F">
        <w:tab/>
      </w:r>
    </w:p>
    <w:p w:rsidR="00610322" w:rsidRDefault="00DA7C75" w:rsidP="0041675F">
      <w:pPr>
        <w:ind w:right="72"/>
        <w:jc w:val="both"/>
      </w:pPr>
      <w:r w:rsidRPr="0041675F">
        <w:t>URBROJ: 2128/03-12-2</w:t>
      </w:r>
    </w:p>
    <w:p w:rsidR="00DA7C75" w:rsidRPr="0041675F" w:rsidRDefault="00DA7C75" w:rsidP="00610322">
      <w:pPr>
        <w:ind w:right="72"/>
        <w:jc w:val="both"/>
      </w:pPr>
      <w:r w:rsidRPr="0041675F">
        <w:t>Stari Grad, 5. ožujka 2012. godine</w:t>
      </w:r>
      <w:r w:rsidRPr="0041675F">
        <w:tab/>
      </w:r>
    </w:p>
    <w:p w:rsidR="00610322" w:rsidRDefault="00610322" w:rsidP="00610322">
      <w:pPr>
        <w:ind w:left="1440" w:firstLine="720"/>
        <w:jc w:val="both"/>
      </w:pPr>
      <w:r>
        <w:t xml:space="preserve">       PREDSJEDNIK</w:t>
      </w:r>
    </w:p>
    <w:p w:rsidR="00610322" w:rsidRDefault="00610322" w:rsidP="00610322">
      <w:pPr>
        <w:jc w:val="right"/>
      </w:pPr>
      <w:r>
        <w:t>GRADSKOG VIJEĆA:</w:t>
      </w:r>
    </w:p>
    <w:p w:rsidR="00610322" w:rsidRDefault="00610322" w:rsidP="00610322">
      <w:pPr>
        <w:jc w:val="right"/>
      </w:pPr>
      <w:r>
        <w:t>Marijo Lušić Bulić, v.r.</w:t>
      </w:r>
    </w:p>
    <w:p w:rsidR="00610322" w:rsidRDefault="00610322" w:rsidP="006103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DA7C75" w:rsidRPr="0041675F" w:rsidRDefault="00DA7C75" w:rsidP="0041675F">
      <w:pPr>
        <w:pStyle w:val="BodyText"/>
      </w:pPr>
    </w:p>
    <w:p w:rsidR="007371CA" w:rsidRDefault="007034BF" w:rsidP="0041675F">
      <w:pPr>
        <w:jc w:val="both"/>
        <w:rPr>
          <w:i/>
        </w:rPr>
      </w:pPr>
      <w:r w:rsidRPr="0041675F">
        <w:tab/>
        <w:t xml:space="preserve">Na temelju odredbe članka 32. stavka 1. alineje 32. Statuta Grada Staroga Grada («Službeni glasnik Grada Starog Grada», broj: 12/09 i 3/10) </w:t>
      </w:r>
      <w:r w:rsidRPr="007371CA">
        <w:t>Gradsko vijeće Grada Staroga Grada</w:t>
      </w:r>
      <w:r w:rsidRPr="0041675F">
        <w:rPr>
          <w:i/>
        </w:rPr>
        <w:t xml:space="preserve"> </w:t>
      </w:r>
      <w:r w:rsidRPr="0041675F">
        <w:t>na XXIX sjednici održanoj dana 5. ožujka 2012. godine</w:t>
      </w:r>
      <w:r w:rsidRPr="0041675F">
        <w:rPr>
          <w:i/>
        </w:rPr>
        <w:t xml:space="preserve">  </w:t>
      </w:r>
    </w:p>
    <w:p w:rsidR="007034BF" w:rsidRPr="0041675F" w:rsidRDefault="007034BF" w:rsidP="0041675F">
      <w:pPr>
        <w:jc w:val="both"/>
        <w:rPr>
          <w:i/>
        </w:rPr>
      </w:pPr>
      <w:r w:rsidRPr="0041675F">
        <w:t>d o n o s i</w:t>
      </w:r>
    </w:p>
    <w:p w:rsidR="007034BF" w:rsidRPr="0041675F" w:rsidRDefault="007034BF" w:rsidP="0041675F">
      <w:pPr>
        <w:jc w:val="both"/>
      </w:pPr>
    </w:p>
    <w:p w:rsidR="007034BF" w:rsidRPr="007371CA" w:rsidRDefault="007034BF" w:rsidP="007371CA">
      <w:pPr>
        <w:jc w:val="center"/>
        <w:rPr>
          <w:b/>
          <w:sz w:val="28"/>
          <w:szCs w:val="28"/>
        </w:rPr>
      </w:pPr>
      <w:r w:rsidRPr="007371CA">
        <w:rPr>
          <w:b/>
          <w:sz w:val="28"/>
          <w:szCs w:val="28"/>
        </w:rPr>
        <w:t>Z A K L J U Č A K</w:t>
      </w: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o davanju suglasnosti i potpore programu:</w:t>
      </w: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«Brendiranje plodova Starogradskog polja»</w:t>
      </w:r>
    </w:p>
    <w:p w:rsidR="007034BF" w:rsidRPr="007371CA" w:rsidRDefault="007034BF" w:rsidP="007371CA">
      <w:pPr>
        <w:jc w:val="center"/>
        <w:rPr>
          <w:b/>
        </w:rPr>
      </w:pP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I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41675F">
      <w:pPr>
        <w:jc w:val="both"/>
      </w:pPr>
      <w:r w:rsidRPr="0041675F">
        <w:tab/>
        <w:t>D a j e  s e  s u g l a s n o s t  i  p o t p o r a  programu: «Brendiranje plodova Starogradskog Polja» nositelja – Javne ustanove Agencije za upravljanje Starogradskim poljem.</w:t>
      </w:r>
    </w:p>
    <w:p w:rsidR="007034BF" w:rsidRPr="0041675F" w:rsidRDefault="007034BF" w:rsidP="0041675F">
      <w:pPr>
        <w:jc w:val="both"/>
      </w:pP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II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41675F">
      <w:pPr>
        <w:jc w:val="both"/>
      </w:pPr>
      <w:r w:rsidRPr="0041675F">
        <w:tab/>
        <w:t>P r i h v a ć a  s e  partnerstvo Grada Staroga Grada u provođenju projekta iz točke I ovoga Zaključka, na način da će Grad  u Proračunu osigurati financijska sredstva u iznosu od 5.000,00 kuna godišnje u naredne dvije godine, te pružiti sv</w:t>
      </w:r>
      <w:r w:rsidR="007371CA">
        <w:t>u</w:t>
      </w:r>
      <w:r w:rsidRPr="0041675F">
        <w:t xml:space="preserve"> potrebnu stručnu i materijalno tehničku pomoć (prostor, oprema i dr.).</w:t>
      </w:r>
    </w:p>
    <w:p w:rsidR="007034BF" w:rsidRPr="0041675F" w:rsidRDefault="007034BF" w:rsidP="0041675F">
      <w:pPr>
        <w:jc w:val="both"/>
      </w:pP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III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41675F">
      <w:pPr>
        <w:jc w:val="both"/>
      </w:pPr>
      <w:r w:rsidRPr="0041675F">
        <w:tab/>
        <w:t>Ovaj Zaključak stupa na snagu danom donošenja, a objavit će se u «Službenom glasniku Grada Starog Grada».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41675F">
      <w:pPr>
        <w:jc w:val="both"/>
      </w:pPr>
    </w:p>
    <w:p w:rsidR="007034BF" w:rsidRPr="007371CA" w:rsidRDefault="007034BF" w:rsidP="007371CA">
      <w:pPr>
        <w:jc w:val="center"/>
        <w:rPr>
          <w:b/>
          <w:i/>
        </w:rPr>
      </w:pPr>
      <w:r w:rsidRPr="007371CA">
        <w:rPr>
          <w:b/>
          <w:i/>
        </w:rPr>
        <w:lastRenderedPageBreak/>
        <w:t>REPUBLIKA HRVATSKA</w:t>
      </w:r>
    </w:p>
    <w:p w:rsidR="007034BF" w:rsidRPr="007371CA" w:rsidRDefault="007034BF" w:rsidP="007371CA">
      <w:pPr>
        <w:jc w:val="center"/>
        <w:rPr>
          <w:b/>
          <w:i/>
        </w:rPr>
      </w:pPr>
      <w:r w:rsidRPr="007371CA">
        <w:rPr>
          <w:b/>
          <w:i/>
        </w:rPr>
        <w:t>SPLITSKO-DALMATINSKA ŽUPANIJA</w:t>
      </w:r>
    </w:p>
    <w:p w:rsidR="007034BF" w:rsidRPr="007371CA" w:rsidRDefault="007034BF" w:rsidP="007371CA">
      <w:pPr>
        <w:jc w:val="center"/>
        <w:rPr>
          <w:b/>
          <w:i/>
        </w:rPr>
      </w:pPr>
      <w:r w:rsidRPr="007371CA">
        <w:rPr>
          <w:b/>
          <w:i/>
        </w:rPr>
        <w:t>GRAD STARI GRAD</w:t>
      </w:r>
    </w:p>
    <w:p w:rsidR="007034BF" w:rsidRPr="007371CA" w:rsidRDefault="007034BF" w:rsidP="007371CA">
      <w:pPr>
        <w:jc w:val="center"/>
        <w:rPr>
          <w:b/>
          <w:i/>
        </w:rPr>
      </w:pPr>
      <w:r w:rsidRPr="007371CA">
        <w:rPr>
          <w:b/>
          <w:i/>
        </w:rPr>
        <w:t>G r a d s k o  v i j e ć e</w:t>
      </w:r>
    </w:p>
    <w:p w:rsidR="007034BF" w:rsidRPr="0041675F" w:rsidRDefault="007034BF" w:rsidP="0041675F">
      <w:pPr>
        <w:jc w:val="both"/>
        <w:rPr>
          <w:b/>
          <w:i/>
        </w:rPr>
      </w:pPr>
      <w:r w:rsidRPr="0041675F">
        <w:tab/>
      </w:r>
      <w:r w:rsidRPr="0041675F">
        <w:tab/>
      </w:r>
    </w:p>
    <w:p w:rsidR="007371CA" w:rsidRDefault="007034BF" w:rsidP="0041675F">
      <w:pPr>
        <w:jc w:val="both"/>
      </w:pPr>
      <w:r w:rsidRPr="0041675F">
        <w:t>KLASA: 302-02/12-01/1</w:t>
      </w:r>
    </w:p>
    <w:p w:rsidR="007371CA" w:rsidRDefault="007034BF" w:rsidP="0041675F">
      <w:pPr>
        <w:jc w:val="both"/>
      </w:pPr>
      <w:r w:rsidRPr="0041675F">
        <w:t>URBROJ: 2128/03-12-3</w:t>
      </w:r>
    </w:p>
    <w:p w:rsidR="00DA7C75" w:rsidRPr="0041675F" w:rsidRDefault="007034BF" w:rsidP="007371CA">
      <w:pPr>
        <w:jc w:val="both"/>
      </w:pPr>
      <w:r w:rsidRPr="0041675F">
        <w:t>Stari Grad, 5. ožujka 2012.godine</w:t>
      </w:r>
    </w:p>
    <w:p w:rsidR="007371CA" w:rsidRDefault="007371CA" w:rsidP="007371CA">
      <w:pPr>
        <w:ind w:left="1440" w:firstLine="720"/>
        <w:jc w:val="both"/>
      </w:pPr>
      <w:r>
        <w:t xml:space="preserve">       PREDSJEDNIK</w:t>
      </w:r>
    </w:p>
    <w:p w:rsidR="007371CA" w:rsidRDefault="007371CA" w:rsidP="007371CA">
      <w:pPr>
        <w:jc w:val="right"/>
      </w:pPr>
      <w:r>
        <w:t>GRADSKOG VIJEĆA:</w:t>
      </w:r>
    </w:p>
    <w:p w:rsidR="007371CA" w:rsidRDefault="007371CA" w:rsidP="007371CA">
      <w:pPr>
        <w:jc w:val="right"/>
      </w:pPr>
      <w:r>
        <w:t>Marijo Lušić Bulić, v.r.</w:t>
      </w:r>
    </w:p>
    <w:p w:rsidR="007371CA" w:rsidRDefault="007371CA" w:rsidP="007371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034BF" w:rsidRPr="0041675F" w:rsidRDefault="007034BF" w:rsidP="0041675F">
      <w:pPr>
        <w:pStyle w:val="BodyText"/>
      </w:pPr>
    </w:p>
    <w:p w:rsidR="007371CA" w:rsidRDefault="007034BF" w:rsidP="0041675F">
      <w:pPr>
        <w:jc w:val="both"/>
      </w:pPr>
      <w:r w:rsidRPr="0041675F">
        <w:tab/>
        <w:t xml:space="preserve">Temeljem odredbe članka 32. stavka 1. alineje 32. Statuta Grada Staroga Grada («Službeni glasnik Grada Starog Grada», broj: 12/09 i 3/10) </w:t>
      </w:r>
      <w:r w:rsidRPr="007371CA">
        <w:t>Gradsko vijeće grada Staroga Grada</w:t>
      </w:r>
      <w:r w:rsidRPr="0041675F">
        <w:rPr>
          <w:i/>
        </w:rPr>
        <w:t xml:space="preserve"> </w:t>
      </w:r>
      <w:r w:rsidRPr="0041675F">
        <w:t xml:space="preserve">na XXIX sjednici održanoj dana 5. ožujka 2012. godine  </w:t>
      </w:r>
    </w:p>
    <w:p w:rsidR="007034BF" w:rsidRPr="0041675F" w:rsidRDefault="007034BF" w:rsidP="0041675F">
      <w:pPr>
        <w:jc w:val="both"/>
      </w:pPr>
      <w:r w:rsidRPr="0041675F">
        <w:t xml:space="preserve">d o n o s i </w:t>
      </w:r>
    </w:p>
    <w:p w:rsidR="007034BF" w:rsidRPr="0041675F" w:rsidRDefault="007034BF" w:rsidP="0041675F">
      <w:pPr>
        <w:jc w:val="both"/>
      </w:pPr>
    </w:p>
    <w:p w:rsidR="007034BF" w:rsidRPr="007371CA" w:rsidRDefault="007034BF" w:rsidP="007371CA">
      <w:pPr>
        <w:jc w:val="center"/>
        <w:rPr>
          <w:b/>
          <w:sz w:val="28"/>
          <w:szCs w:val="28"/>
        </w:rPr>
      </w:pPr>
      <w:r w:rsidRPr="007371CA">
        <w:rPr>
          <w:b/>
          <w:sz w:val="28"/>
          <w:szCs w:val="28"/>
        </w:rPr>
        <w:t>Z A K L J U Č K E</w:t>
      </w: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povodom razmatranja nacrta Studije korištenja i zaštite mora</w:t>
      </w:r>
      <w:r w:rsidR="007371CA" w:rsidRPr="007371CA">
        <w:rPr>
          <w:b/>
        </w:rPr>
        <w:t xml:space="preserve"> </w:t>
      </w:r>
      <w:r w:rsidRPr="007371CA">
        <w:rPr>
          <w:b/>
        </w:rPr>
        <w:t>i podmorja Splitsko-dalmatinske županije s naglaskom na djelatnost marikulture, s grafičkim i tekstualnim</w:t>
      </w:r>
      <w:r w:rsidR="007371CA" w:rsidRPr="007371CA">
        <w:rPr>
          <w:b/>
        </w:rPr>
        <w:t xml:space="preserve"> </w:t>
      </w:r>
      <w:r w:rsidRPr="007371CA">
        <w:rPr>
          <w:b/>
        </w:rPr>
        <w:t>dijelom prijedloga Izmjena i dopuna Prostornog</w:t>
      </w:r>
      <w:r w:rsidR="007371CA" w:rsidRPr="007371CA">
        <w:rPr>
          <w:b/>
        </w:rPr>
        <w:t xml:space="preserve"> </w:t>
      </w:r>
      <w:r w:rsidRPr="007371CA">
        <w:rPr>
          <w:b/>
        </w:rPr>
        <w:t>plana Splitsko-dalmatinske županije</w:t>
      </w:r>
    </w:p>
    <w:p w:rsidR="007034BF" w:rsidRPr="007371CA" w:rsidRDefault="007034BF" w:rsidP="007371CA">
      <w:pPr>
        <w:jc w:val="center"/>
        <w:rPr>
          <w:b/>
        </w:rPr>
      </w:pP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I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41675F">
      <w:pPr>
        <w:jc w:val="both"/>
      </w:pPr>
      <w:r w:rsidRPr="0041675F">
        <w:tab/>
        <w:t>P r i h v a ć a j u  s e  Zaključci Gradskog urbanističkog odbora KLASA: 350-01/12-01/10, URBROJ: 2128/03-12-3, povodom razmatranja nacrta Studije korištenja i zaštite mora i podmorja Splitsko-dalmatinske županije s naglaskom  na djelatnost marikulture, s grafičkim i tekstualnim dijelom prijedloga Izmjena i dopuna Prostornog plana Splitsko-dalmatinske županije, doneseni u suglasnosti s Gradonačelnicom Grada Staroga Grada na XXIV sjednici Odbora održanoj dana 1. ožujka 2012. godine, a koji glase: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7371CA">
      <w:pPr>
        <w:numPr>
          <w:ilvl w:val="0"/>
          <w:numId w:val="56"/>
        </w:numPr>
        <w:tabs>
          <w:tab w:val="clear" w:pos="1140"/>
        </w:tabs>
        <w:overflowPunct/>
        <w:autoSpaceDE/>
        <w:autoSpaceDN/>
        <w:adjustRightInd/>
        <w:ind w:left="709" w:hanging="142"/>
        <w:jc w:val="both"/>
        <w:textAlignment w:val="auto"/>
      </w:pPr>
      <w:r w:rsidRPr="0041675F">
        <w:t xml:space="preserve">«Gradski urbanistički odbor </w:t>
      </w:r>
      <w:r w:rsidRPr="0041675F">
        <w:rPr>
          <w:b/>
        </w:rPr>
        <w:t>protivi se planiranom određivanju izdvojenih građevinskih područja namijenjenih marikulturi i pripadajućoj ribarskoj infrastrukturi</w:t>
      </w:r>
      <w:r w:rsidRPr="0041675F">
        <w:t xml:space="preserve"> </w:t>
      </w:r>
      <w:r w:rsidRPr="0041675F">
        <w:rPr>
          <w:b/>
          <w:i/>
        </w:rPr>
        <w:t>na cijelom području Grada Staroga Grada</w:t>
      </w:r>
      <w:r w:rsidRPr="0041675F">
        <w:rPr>
          <w:b/>
        </w:rPr>
        <w:t>,</w:t>
      </w:r>
      <w:r w:rsidRPr="0041675F">
        <w:t xml:space="preserve"> a posebice </w:t>
      </w:r>
      <w:r w:rsidRPr="0041675F">
        <w:rPr>
          <w:b/>
        </w:rPr>
        <w:t>planiranju zona marikulture</w:t>
      </w:r>
      <w:r w:rsidRPr="0041675F">
        <w:t xml:space="preserve">: </w:t>
      </w:r>
      <w:r w:rsidRPr="0041675F">
        <w:rPr>
          <w:b/>
        </w:rPr>
        <w:t>u uvali Vlaška</w:t>
      </w:r>
      <w:r w:rsidRPr="0041675F">
        <w:t xml:space="preserve"> na sjevernoj strani </w:t>
      </w:r>
      <w:r w:rsidRPr="0041675F">
        <w:rPr>
          <w:b/>
        </w:rPr>
        <w:t>poluotoka Kabal</w:t>
      </w:r>
      <w:r w:rsidRPr="0041675F">
        <w:t xml:space="preserve"> – namijenjenoj kaveznom uzgoju ranijih razvojnih faza bijele ribe ili manjem uzgajalištu bijele ribe </w:t>
      </w:r>
      <w:r w:rsidRPr="0041675F">
        <w:rPr>
          <w:b/>
        </w:rPr>
        <w:t>i istočno od rta Smočiguzica</w:t>
      </w:r>
      <w:r w:rsidRPr="0041675F">
        <w:t xml:space="preserve"> također na sjevernoj strani </w:t>
      </w:r>
      <w:r w:rsidRPr="0041675F">
        <w:rPr>
          <w:b/>
        </w:rPr>
        <w:t>poluotoka Kabal</w:t>
      </w:r>
      <w:r w:rsidRPr="0041675F">
        <w:t xml:space="preserve"> – namijenjenoj uzgoju bijele ribe s tehnologijom za polupučinski uzgoj.</w:t>
      </w:r>
    </w:p>
    <w:p w:rsidR="007034BF" w:rsidRPr="0041675F" w:rsidRDefault="007034BF" w:rsidP="007371CA">
      <w:pPr>
        <w:ind w:left="709" w:hanging="142"/>
        <w:jc w:val="both"/>
      </w:pPr>
    </w:p>
    <w:p w:rsidR="007034BF" w:rsidRPr="0041675F" w:rsidRDefault="007034BF" w:rsidP="007371CA">
      <w:pPr>
        <w:numPr>
          <w:ilvl w:val="0"/>
          <w:numId w:val="56"/>
        </w:numPr>
        <w:tabs>
          <w:tab w:val="clear" w:pos="1140"/>
        </w:tabs>
        <w:overflowPunct/>
        <w:autoSpaceDE/>
        <w:autoSpaceDN/>
        <w:adjustRightInd/>
        <w:ind w:left="709" w:hanging="142"/>
        <w:jc w:val="both"/>
        <w:textAlignment w:val="auto"/>
      </w:pPr>
      <w:r w:rsidRPr="0041675F">
        <w:t xml:space="preserve">Odbor se također </w:t>
      </w:r>
      <w:r w:rsidRPr="0041675F">
        <w:rPr>
          <w:b/>
        </w:rPr>
        <w:t>protivi planiranom određivanju izdvojenih građevinskih područja u susjednom obalnom području kopna</w:t>
      </w:r>
      <w:r w:rsidRPr="0041675F">
        <w:t xml:space="preserve"> </w:t>
      </w:r>
      <w:r w:rsidRPr="0041675F">
        <w:rPr>
          <w:b/>
        </w:rPr>
        <w:t>uz zone marikulture</w:t>
      </w:r>
      <w:r w:rsidRPr="0041675F">
        <w:t xml:space="preserve"> </w:t>
      </w:r>
      <w:r w:rsidRPr="0041675F">
        <w:lastRenderedPageBreak/>
        <w:t xml:space="preserve">namijenjene uzgoju ranijih razvojnih faza bijele ribe ili manja uzgajališta bijele ribe, na lokaciji s koje je vidljiva površina (mora) s uzgajalištem i u kojima se planira dopustiti </w:t>
      </w:r>
      <w:r w:rsidRPr="0041675F">
        <w:rPr>
          <w:b/>
        </w:rPr>
        <w:t>gradnja prizemnog objekta maksimalne površine 200 m2 zatvorenog prostora i 50 m2 prostora pod nadstrešnicom s namjerom servisiranja djelatnosti</w:t>
      </w:r>
      <w:r w:rsidRPr="0041675F">
        <w:t xml:space="preserve"> uzgoja u zonama na moru, kao i planiranom </w:t>
      </w:r>
      <w:r w:rsidRPr="0041675F">
        <w:rPr>
          <w:b/>
        </w:rPr>
        <w:t>određivanju izdvojenih građevinskih područja u susjednom obalnom području kopna</w:t>
      </w:r>
      <w:r w:rsidRPr="0041675F">
        <w:t xml:space="preserve"> uz zone marikulture namijenjene uzgoju bijele ribe tehnologijom za polupučinski uzgoj, na lokaciji s koje je vidljiva površina s uzgajalištem, na kojima se planira dopustiti </w:t>
      </w:r>
      <w:r w:rsidRPr="0041675F">
        <w:rPr>
          <w:b/>
        </w:rPr>
        <w:t>gradnja prizemnog objekta maksimalne površine 40 m2 s funkcijom smještaja za čuvarsku službu</w:t>
      </w:r>
      <w:r w:rsidRPr="0041675F">
        <w:t>.</w:t>
      </w:r>
    </w:p>
    <w:p w:rsidR="007034BF" w:rsidRPr="0041675F" w:rsidRDefault="007034BF" w:rsidP="007371CA">
      <w:pPr>
        <w:ind w:left="709" w:hanging="142"/>
        <w:jc w:val="both"/>
      </w:pPr>
    </w:p>
    <w:p w:rsidR="007034BF" w:rsidRPr="0041675F" w:rsidRDefault="007034BF" w:rsidP="007371CA">
      <w:pPr>
        <w:numPr>
          <w:ilvl w:val="0"/>
          <w:numId w:val="56"/>
        </w:numPr>
        <w:tabs>
          <w:tab w:val="clear" w:pos="1140"/>
        </w:tabs>
        <w:overflowPunct/>
        <w:autoSpaceDE/>
        <w:autoSpaceDN/>
        <w:adjustRightInd/>
        <w:ind w:left="709" w:hanging="142"/>
        <w:jc w:val="both"/>
        <w:textAlignment w:val="auto"/>
        <w:rPr>
          <w:b/>
        </w:rPr>
      </w:pPr>
      <w:r w:rsidRPr="0041675F">
        <w:t xml:space="preserve">Po mišljenju Odbora, planirane djelatnosti marikulture i pripadajuće ribarske infrastrukture </w:t>
      </w:r>
      <w:r w:rsidRPr="0041675F">
        <w:rPr>
          <w:b/>
        </w:rPr>
        <w:t xml:space="preserve">dovele bi u pitanje ekološki održivu namjenu na samo dijela polutoka Kabal na lokalitetima planiranim za određivanje zona marikulture, nego i njegovog cjelovitog prostora, </w:t>
      </w:r>
      <w:r w:rsidRPr="0041675F">
        <w:t xml:space="preserve">posebice ako se uzme u obzir činjenica da je važećim </w:t>
      </w:r>
      <w:r w:rsidRPr="0041675F">
        <w:rPr>
          <w:i/>
        </w:rPr>
        <w:t>Prostornim planom Splitsko-dalmatinske županije («Službeni glasnik Splitsko-dalmatinske županije», broj: 1/03, 8/04, 5/05, 5/06 i 13/079 i Prostornim planom uređenja Grada Staroga Grada</w:t>
      </w:r>
      <w:r w:rsidRPr="0041675F">
        <w:t xml:space="preserve"> </w:t>
      </w:r>
      <w:r w:rsidRPr="0041675F">
        <w:rPr>
          <w:i/>
        </w:rPr>
        <w:t>(«Službeni glasnik Grada Starog Grada», broj: 4/07)</w:t>
      </w:r>
      <w:r w:rsidRPr="0041675F">
        <w:t xml:space="preserve"> </w:t>
      </w:r>
      <w:r w:rsidRPr="0041675F">
        <w:rPr>
          <w:b/>
        </w:rPr>
        <w:t xml:space="preserve">poluotok Kabal prostor koji je predložen za kategoriju zaštićenih prirodnih vrijednosti kao </w:t>
      </w:r>
      <w:r w:rsidRPr="0041675F">
        <w:rPr>
          <w:b/>
          <w:i/>
        </w:rPr>
        <w:t>značajni krajobraz.</w:t>
      </w:r>
      <w:r w:rsidRPr="0041675F">
        <w:rPr>
          <w:b/>
        </w:rPr>
        <w:t xml:space="preserve"> </w:t>
      </w:r>
    </w:p>
    <w:p w:rsidR="007034BF" w:rsidRPr="0041675F" w:rsidRDefault="007034BF" w:rsidP="007371CA">
      <w:pPr>
        <w:ind w:left="709" w:hanging="142"/>
        <w:jc w:val="both"/>
        <w:rPr>
          <w:b/>
        </w:rPr>
      </w:pPr>
    </w:p>
    <w:p w:rsidR="007034BF" w:rsidRPr="0041675F" w:rsidRDefault="007034BF" w:rsidP="007371CA">
      <w:pPr>
        <w:numPr>
          <w:ilvl w:val="0"/>
          <w:numId w:val="56"/>
        </w:numPr>
        <w:tabs>
          <w:tab w:val="clear" w:pos="1140"/>
        </w:tabs>
        <w:overflowPunct/>
        <w:autoSpaceDE/>
        <w:autoSpaceDN/>
        <w:adjustRightInd/>
        <w:ind w:left="709" w:hanging="142"/>
        <w:jc w:val="both"/>
        <w:textAlignment w:val="auto"/>
        <w:rPr>
          <w:b/>
        </w:rPr>
      </w:pPr>
      <w:r w:rsidRPr="0041675F">
        <w:t xml:space="preserve">Također Odbor skreće pozornost na činjenicu da je </w:t>
      </w:r>
      <w:r w:rsidRPr="0041675F">
        <w:rPr>
          <w:b/>
        </w:rPr>
        <w:t>obalni dio poluotoka Kabal,</w:t>
      </w:r>
      <w:r w:rsidRPr="0041675F">
        <w:t xml:space="preserve"> a posebice </w:t>
      </w:r>
      <w:r w:rsidRPr="0041675F">
        <w:rPr>
          <w:b/>
        </w:rPr>
        <w:t>podmorje,</w:t>
      </w:r>
      <w:r w:rsidRPr="0041675F">
        <w:t xml:space="preserve"> </w:t>
      </w:r>
      <w:r w:rsidRPr="0041675F">
        <w:rPr>
          <w:b/>
        </w:rPr>
        <w:t>zaštićeno i evidentirano područje i područje Ekološke mreže Republike Hrvatske</w:t>
      </w:r>
      <w:r w:rsidRPr="0041675F">
        <w:t xml:space="preserve"> propisane </w:t>
      </w:r>
      <w:r w:rsidRPr="0041675F">
        <w:rPr>
          <w:i/>
        </w:rPr>
        <w:t xml:space="preserve">Zakonom o zaštiti prirode («NN», broj: 70/05, 139/08), </w:t>
      </w:r>
      <w:r w:rsidRPr="0041675F">
        <w:t>a proglašene</w:t>
      </w:r>
      <w:r w:rsidRPr="0041675F">
        <w:rPr>
          <w:i/>
        </w:rPr>
        <w:t xml:space="preserve"> Uredbom o proglašenju ekološke mreže («NN», broj: 109/07),</w:t>
      </w:r>
      <w:r w:rsidRPr="0041675F">
        <w:t xml:space="preserve"> za koji su od strane Ministarstava kulture u postupku izrade i donošenja </w:t>
      </w:r>
      <w:r w:rsidRPr="0041675F">
        <w:rPr>
          <w:i/>
        </w:rPr>
        <w:t>Izmjena i dopuna Prostornog plana uređenja Grada Staroga Grada,</w:t>
      </w:r>
      <w:r w:rsidRPr="0041675F">
        <w:t xml:space="preserve"> sukladno smjernicama i mjerama zaštite Ekološke mreže propisanih citiranom Uredbom, </w:t>
      </w:r>
      <w:r w:rsidRPr="0041675F">
        <w:rPr>
          <w:b/>
        </w:rPr>
        <w:t>obvezatni posebni uvjeti i mjere zaštite prirode.»</w:t>
      </w:r>
    </w:p>
    <w:p w:rsidR="007371CA" w:rsidRDefault="007371CA" w:rsidP="0041675F">
      <w:pPr>
        <w:jc w:val="both"/>
      </w:pPr>
    </w:p>
    <w:p w:rsidR="007371CA" w:rsidRDefault="007371CA" w:rsidP="0041675F">
      <w:pPr>
        <w:jc w:val="both"/>
      </w:pPr>
    </w:p>
    <w:p w:rsidR="007371CA" w:rsidRDefault="007371CA" w:rsidP="0041675F">
      <w:pPr>
        <w:jc w:val="both"/>
      </w:pPr>
    </w:p>
    <w:p w:rsidR="007371CA" w:rsidRDefault="007371CA" w:rsidP="0041675F">
      <w:pPr>
        <w:jc w:val="both"/>
      </w:pPr>
    </w:p>
    <w:p w:rsidR="007371CA" w:rsidRDefault="007371CA" w:rsidP="0041675F">
      <w:pPr>
        <w:jc w:val="both"/>
      </w:pP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lastRenderedPageBreak/>
        <w:t>II</w:t>
      </w:r>
    </w:p>
    <w:p w:rsidR="007034BF" w:rsidRPr="0041675F" w:rsidRDefault="007034BF" w:rsidP="0041675F">
      <w:pPr>
        <w:jc w:val="both"/>
      </w:pPr>
    </w:p>
    <w:p w:rsidR="007034BF" w:rsidRPr="007371CA" w:rsidRDefault="007034BF" w:rsidP="0041675F">
      <w:pPr>
        <w:jc w:val="both"/>
      </w:pPr>
      <w:r w:rsidRPr="007371CA">
        <w:tab/>
        <w:t>Ovim prihvaćanjem Zaključci Gradskog urbanističkog odbora KLASA: 350-01/12-01/10, URBROJ: 2128/03-12-3 od 1. ožujka 2012. godine postaju Zaključci Gradskog vijeća Grada Staroga Grada.</w:t>
      </w:r>
    </w:p>
    <w:p w:rsidR="007371CA" w:rsidRDefault="007371CA" w:rsidP="0041675F">
      <w:pPr>
        <w:jc w:val="both"/>
      </w:pPr>
    </w:p>
    <w:p w:rsidR="007034BF" w:rsidRPr="007371CA" w:rsidRDefault="007034BF" w:rsidP="007371CA">
      <w:pPr>
        <w:jc w:val="center"/>
        <w:rPr>
          <w:b/>
        </w:rPr>
      </w:pPr>
      <w:r w:rsidRPr="007371CA">
        <w:rPr>
          <w:b/>
        </w:rPr>
        <w:t>III</w:t>
      </w:r>
    </w:p>
    <w:p w:rsidR="007034BF" w:rsidRPr="0041675F" w:rsidRDefault="007034BF" w:rsidP="0041675F">
      <w:pPr>
        <w:jc w:val="both"/>
      </w:pPr>
    </w:p>
    <w:p w:rsidR="007034BF" w:rsidRPr="0041675F" w:rsidRDefault="007034BF" w:rsidP="0041675F">
      <w:pPr>
        <w:jc w:val="both"/>
      </w:pPr>
      <w:r w:rsidRPr="0041675F">
        <w:rPr>
          <w:b/>
        </w:rPr>
        <w:tab/>
      </w:r>
      <w:r w:rsidRPr="0041675F">
        <w:t>Ovi Zaključci stupaju na snagu danom donošenja.</w:t>
      </w:r>
    </w:p>
    <w:p w:rsidR="007034BF" w:rsidRPr="0041675F" w:rsidRDefault="007034BF" w:rsidP="0041675F">
      <w:pPr>
        <w:jc w:val="both"/>
      </w:pPr>
    </w:p>
    <w:p w:rsidR="007034BF" w:rsidRPr="007371CA" w:rsidRDefault="007034BF" w:rsidP="007371CA">
      <w:pPr>
        <w:ind w:left="720" w:hanging="720"/>
        <w:jc w:val="center"/>
        <w:rPr>
          <w:b/>
          <w:i/>
        </w:rPr>
      </w:pPr>
      <w:r w:rsidRPr="007371CA">
        <w:rPr>
          <w:b/>
          <w:i/>
        </w:rPr>
        <w:t>REPUBLIKA HRVATSKA</w:t>
      </w:r>
    </w:p>
    <w:p w:rsidR="007034BF" w:rsidRPr="007371CA" w:rsidRDefault="007034BF" w:rsidP="007371CA">
      <w:pPr>
        <w:ind w:left="720" w:hanging="720"/>
        <w:jc w:val="center"/>
        <w:rPr>
          <w:b/>
          <w:i/>
        </w:rPr>
      </w:pPr>
      <w:r w:rsidRPr="007371CA">
        <w:rPr>
          <w:b/>
          <w:i/>
        </w:rPr>
        <w:t>SPLITSKO-DALMATINSKA ŽUPANIJA</w:t>
      </w:r>
    </w:p>
    <w:p w:rsidR="007034BF" w:rsidRPr="007371CA" w:rsidRDefault="007034BF" w:rsidP="007371CA">
      <w:pPr>
        <w:ind w:left="720" w:hanging="720"/>
        <w:jc w:val="center"/>
        <w:rPr>
          <w:b/>
          <w:i/>
        </w:rPr>
      </w:pPr>
      <w:r w:rsidRPr="007371CA">
        <w:rPr>
          <w:b/>
          <w:i/>
        </w:rPr>
        <w:t>GRAD STARI GRAD</w:t>
      </w:r>
    </w:p>
    <w:p w:rsidR="007034BF" w:rsidRPr="007371CA" w:rsidRDefault="007034BF" w:rsidP="007371CA">
      <w:pPr>
        <w:ind w:left="720" w:hanging="720"/>
        <w:jc w:val="center"/>
        <w:rPr>
          <w:b/>
          <w:i/>
        </w:rPr>
      </w:pPr>
      <w:r w:rsidRPr="007371CA">
        <w:rPr>
          <w:b/>
          <w:i/>
        </w:rPr>
        <w:t>G r a d s k o  v i j e ć e</w:t>
      </w:r>
    </w:p>
    <w:p w:rsidR="007034BF" w:rsidRPr="0041675F" w:rsidRDefault="007034BF" w:rsidP="0041675F">
      <w:pPr>
        <w:ind w:firstLine="567"/>
        <w:jc w:val="both"/>
        <w:rPr>
          <w:b/>
          <w:i/>
        </w:rPr>
      </w:pPr>
    </w:p>
    <w:p w:rsidR="007371CA" w:rsidRDefault="007034BF" w:rsidP="0041675F">
      <w:pPr>
        <w:ind w:right="72"/>
        <w:jc w:val="both"/>
      </w:pPr>
      <w:r w:rsidRPr="0041675F">
        <w:t>KLASA: 350-01/12-01/10</w:t>
      </w:r>
      <w:r w:rsidRPr="0041675F">
        <w:tab/>
      </w:r>
    </w:p>
    <w:p w:rsidR="007371CA" w:rsidRDefault="007034BF" w:rsidP="0041675F">
      <w:pPr>
        <w:ind w:right="72"/>
        <w:jc w:val="both"/>
      </w:pPr>
      <w:r w:rsidRPr="0041675F">
        <w:t>URBROJ: 2128/03-12-4</w:t>
      </w:r>
    </w:p>
    <w:p w:rsidR="007034BF" w:rsidRPr="0041675F" w:rsidRDefault="007034BF" w:rsidP="007371CA">
      <w:pPr>
        <w:ind w:right="72"/>
        <w:jc w:val="both"/>
      </w:pPr>
      <w:r w:rsidRPr="0041675F">
        <w:t>Stari Grad, 5. ožujka 2012. godine</w:t>
      </w:r>
    </w:p>
    <w:p w:rsidR="007371CA" w:rsidRDefault="007371CA" w:rsidP="007371CA">
      <w:pPr>
        <w:ind w:left="1440" w:firstLine="720"/>
        <w:jc w:val="both"/>
      </w:pPr>
      <w:r>
        <w:t xml:space="preserve">       PREDSJEDNIK</w:t>
      </w:r>
    </w:p>
    <w:p w:rsidR="007371CA" w:rsidRDefault="007371CA" w:rsidP="007371CA">
      <w:pPr>
        <w:jc w:val="right"/>
      </w:pPr>
      <w:r>
        <w:t>GRADSKOG VIJEĆA:</w:t>
      </w:r>
    </w:p>
    <w:p w:rsidR="007371CA" w:rsidRDefault="007371CA" w:rsidP="007371CA">
      <w:pPr>
        <w:jc w:val="right"/>
      </w:pPr>
      <w:r>
        <w:t>Marijo Lušić Bulić, v.r.</w:t>
      </w:r>
    </w:p>
    <w:p w:rsidR="007371CA" w:rsidRDefault="007371CA" w:rsidP="007371C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034BF" w:rsidRDefault="007034BF" w:rsidP="0041675F">
      <w:pPr>
        <w:pStyle w:val="BodyText"/>
      </w:pPr>
    </w:p>
    <w:p w:rsidR="007371CA" w:rsidRDefault="007371CA">
      <w:pPr>
        <w:overflowPunct/>
        <w:autoSpaceDE/>
        <w:autoSpaceDN/>
        <w:adjustRightInd/>
        <w:textAlignment w:val="auto"/>
        <w:rPr>
          <w:b/>
        </w:rPr>
      </w:pPr>
      <w:r>
        <w:br w:type="page"/>
      </w: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  <w:sectPr w:rsidR="007371CA" w:rsidSect="00A321EC">
          <w:type w:val="continuous"/>
          <w:pgSz w:w="11907" w:h="16840" w:code="9"/>
          <w:pgMar w:top="1701" w:right="1418" w:bottom="567" w:left="1418" w:header="1134" w:footer="720" w:gutter="0"/>
          <w:pgNumType w:start="23"/>
          <w:cols w:num="2" w:space="720"/>
          <w:titlePg/>
        </w:sectPr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>
      <w:pPr>
        <w:overflowPunct/>
        <w:autoSpaceDE/>
        <w:autoSpaceDN/>
        <w:adjustRightInd/>
        <w:textAlignment w:val="auto"/>
        <w:rPr>
          <w:b/>
        </w:rPr>
      </w:pPr>
      <w:r>
        <w:br w:type="page"/>
      </w: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41675F">
      <w:pPr>
        <w:pStyle w:val="BodyText"/>
      </w:pPr>
    </w:p>
    <w:p w:rsidR="007371CA" w:rsidRDefault="007371CA" w:rsidP="007371CA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7371CA" w:rsidRPr="0041675F" w:rsidRDefault="007371CA" w:rsidP="007371CA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</w:pPr>
      <w:r>
        <w:rPr>
          <w:sz w:val="18"/>
        </w:rPr>
        <w:t>Tisak: "ArtInt" d.o.o. JELSA</w:t>
      </w:r>
    </w:p>
    <w:sectPr w:rsidR="007371CA" w:rsidRPr="0041675F" w:rsidSect="007371CA">
      <w:type w:val="continuous"/>
      <w:pgSz w:w="11907" w:h="16840" w:code="9"/>
      <w:pgMar w:top="1701" w:right="1418" w:bottom="567" w:left="1418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90" w:rsidRDefault="00437490">
      <w:r>
        <w:separator/>
      </w:r>
    </w:p>
  </w:endnote>
  <w:endnote w:type="continuationSeparator" w:id="0">
    <w:p w:rsidR="00437490" w:rsidRDefault="0043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90" w:rsidRDefault="00437490">
      <w:r>
        <w:separator/>
      </w:r>
    </w:p>
  </w:footnote>
  <w:footnote w:type="continuationSeparator" w:id="0">
    <w:p w:rsidR="00437490" w:rsidRDefault="0043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79" w:rsidRDefault="00982079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7130D">
      <w:rPr>
        <w:rStyle w:val="PageNumber"/>
        <w:noProof/>
        <w:sz w:val="18"/>
      </w:rPr>
      <w:t>24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</w:t>
    </w:r>
    <w:r w:rsidR="00A321EC">
      <w:rPr>
        <w:rStyle w:val="PageNumber"/>
        <w:sz w:val="18"/>
      </w:rPr>
      <w:t xml:space="preserve"> 4</w:t>
    </w:r>
    <w:r>
      <w:rPr>
        <w:rStyle w:val="PageNumber"/>
        <w:sz w:val="18"/>
      </w:rPr>
      <w:t xml:space="preserve">.            SLUŽBENI GLASNIK GRADA STAROG GRADA              </w:t>
    </w:r>
    <w:r w:rsidR="00A321EC">
      <w:rPr>
        <w:rStyle w:val="PageNumber"/>
        <w:sz w:val="18"/>
      </w:rPr>
      <w:t>7</w:t>
    </w:r>
    <w:r>
      <w:rPr>
        <w:rStyle w:val="PageNumber"/>
        <w:sz w:val="18"/>
      </w:rPr>
      <w:t xml:space="preserve">. </w:t>
    </w:r>
    <w:r w:rsidR="00A321EC">
      <w:rPr>
        <w:rStyle w:val="PageNumber"/>
        <w:sz w:val="18"/>
      </w:rPr>
      <w:t>ožujka</w:t>
    </w:r>
    <w:r>
      <w:rPr>
        <w:rStyle w:val="PageNumber"/>
        <w:sz w:val="18"/>
      </w:rPr>
      <w:t xml:space="preserve"> 2012. godine</w:t>
    </w:r>
  </w:p>
  <w:p w:rsidR="00982079" w:rsidRDefault="00982079">
    <w:pPr>
      <w:pStyle w:val="Header"/>
      <w:rPr>
        <w:rFonts w:ascii="HSM_Dutch" w:hAnsi="HSM_Dutch"/>
        <w:sz w:val="18"/>
      </w:rPr>
    </w:pPr>
  </w:p>
  <w:p w:rsidR="00982079" w:rsidRDefault="00982079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79" w:rsidRDefault="00A321EC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7</w:t>
    </w:r>
    <w:r w:rsidR="00982079">
      <w:rPr>
        <w:sz w:val="18"/>
      </w:rPr>
      <w:t xml:space="preserve">. </w:t>
    </w:r>
    <w:r>
      <w:rPr>
        <w:sz w:val="18"/>
      </w:rPr>
      <w:t>ožujka</w:t>
    </w:r>
    <w:r w:rsidR="00982079">
      <w:rPr>
        <w:sz w:val="18"/>
      </w:rPr>
      <w:t xml:space="preserve"> 2012. godine              SLUŽBENI GLASNIK GRADA STAROG GRADA              Broj </w:t>
    </w:r>
    <w:r>
      <w:rPr>
        <w:sz w:val="18"/>
      </w:rPr>
      <w:t>4</w:t>
    </w:r>
    <w:r w:rsidR="00982079">
      <w:rPr>
        <w:sz w:val="18"/>
      </w:rPr>
      <w:t xml:space="preserve">. Stranica </w:t>
    </w:r>
    <w:r w:rsidR="00982079">
      <w:rPr>
        <w:rStyle w:val="PageNumber"/>
        <w:sz w:val="18"/>
      </w:rPr>
      <w:fldChar w:fldCharType="begin"/>
    </w:r>
    <w:r w:rsidR="00982079">
      <w:rPr>
        <w:rStyle w:val="PageNumber"/>
        <w:sz w:val="18"/>
      </w:rPr>
      <w:instrText xml:space="preserve"> PAGE </w:instrText>
    </w:r>
    <w:r w:rsidR="00982079">
      <w:rPr>
        <w:rStyle w:val="PageNumber"/>
        <w:sz w:val="18"/>
      </w:rPr>
      <w:fldChar w:fldCharType="separate"/>
    </w:r>
    <w:r w:rsidR="00C7130D">
      <w:rPr>
        <w:rStyle w:val="PageNumber"/>
        <w:noProof/>
        <w:sz w:val="18"/>
      </w:rPr>
      <w:t>29</w:t>
    </w:r>
    <w:r w:rsidR="00982079">
      <w:rPr>
        <w:rStyle w:val="PageNumber"/>
        <w:sz w:val="18"/>
      </w:rPr>
      <w:fldChar w:fldCharType="end"/>
    </w:r>
    <w:r w:rsidR="00982079">
      <w:rPr>
        <w:rStyle w:val="PageNumber"/>
        <w:sz w:val="18"/>
      </w:rPr>
      <w:t>.</w:t>
    </w:r>
  </w:p>
  <w:p w:rsidR="00982079" w:rsidRDefault="00982079">
    <w:pPr>
      <w:pStyle w:val="Header"/>
      <w:rPr>
        <w:rFonts w:ascii="HSM_Dutch" w:hAnsi="HSM_Dutch"/>
        <w:sz w:val="18"/>
      </w:rPr>
    </w:pPr>
  </w:p>
  <w:p w:rsidR="00982079" w:rsidRDefault="00982079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F258C"/>
    <w:multiLevelType w:val="hybridMultilevel"/>
    <w:tmpl w:val="267231D6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1AF522C"/>
    <w:multiLevelType w:val="hybridMultilevel"/>
    <w:tmpl w:val="71FEC078"/>
    <w:lvl w:ilvl="0" w:tplc="A594A32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D1340"/>
    <w:multiLevelType w:val="hybridMultilevel"/>
    <w:tmpl w:val="5E8A2928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5C3AAD"/>
    <w:multiLevelType w:val="singleLevel"/>
    <w:tmpl w:val="8F7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819644E"/>
    <w:multiLevelType w:val="hybridMultilevel"/>
    <w:tmpl w:val="80F82E2C"/>
    <w:lvl w:ilvl="0" w:tplc="DB282E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282E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6082AC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DB282E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87240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CA4162"/>
    <w:multiLevelType w:val="hybridMultilevel"/>
    <w:tmpl w:val="34A04D9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EB02E69"/>
    <w:multiLevelType w:val="hybridMultilevel"/>
    <w:tmpl w:val="3846316C"/>
    <w:lvl w:ilvl="0" w:tplc="D4486AF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34030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7771A7"/>
    <w:multiLevelType w:val="multilevel"/>
    <w:tmpl w:val="EBA0E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>
    <w:nsid w:val="12422FD7"/>
    <w:multiLevelType w:val="hybridMultilevel"/>
    <w:tmpl w:val="15E42F70"/>
    <w:lvl w:ilvl="0" w:tplc="DEFE340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3D0571"/>
    <w:multiLevelType w:val="multilevel"/>
    <w:tmpl w:val="E69A35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>
    <w:nsid w:val="18D26BE3"/>
    <w:multiLevelType w:val="hybridMultilevel"/>
    <w:tmpl w:val="5E1E2C62"/>
    <w:lvl w:ilvl="0" w:tplc="DEFE3404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1A9C016A"/>
    <w:multiLevelType w:val="hybridMultilevel"/>
    <w:tmpl w:val="6F24126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27B08F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229970A4"/>
    <w:multiLevelType w:val="hybridMultilevel"/>
    <w:tmpl w:val="79BEFA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47D7670"/>
    <w:multiLevelType w:val="hybridMultilevel"/>
    <w:tmpl w:val="D89A1BE6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52C4DD2"/>
    <w:multiLevelType w:val="hybridMultilevel"/>
    <w:tmpl w:val="A9FA8822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>
    <w:nsid w:val="256667CF"/>
    <w:multiLevelType w:val="hybridMultilevel"/>
    <w:tmpl w:val="91920F72"/>
    <w:lvl w:ilvl="0" w:tplc="899C9EEE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/>
      </w:rPr>
    </w:lvl>
    <w:lvl w:ilvl="1" w:tplc="C7661A42">
      <w:start w:val="3"/>
      <w:numFmt w:val="decimal"/>
      <w:lvlText w:val="%2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26BB1A56"/>
    <w:multiLevelType w:val="hybridMultilevel"/>
    <w:tmpl w:val="F27AB450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7DD7528"/>
    <w:multiLevelType w:val="hybridMultilevel"/>
    <w:tmpl w:val="BF1E948E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956310"/>
    <w:multiLevelType w:val="hybridMultilevel"/>
    <w:tmpl w:val="72F6D9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15E16"/>
    <w:multiLevelType w:val="hybridMultilevel"/>
    <w:tmpl w:val="8CCA8638"/>
    <w:lvl w:ilvl="0" w:tplc="D4486AF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4D7C17"/>
    <w:multiLevelType w:val="hybridMultilevel"/>
    <w:tmpl w:val="18748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D1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C36BF"/>
    <w:multiLevelType w:val="hybridMultilevel"/>
    <w:tmpl w:val="2E44466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3A42D0"/>
    <w:multiLevelType w:val="singleLevel"/>
    <w:tmpl w:val="F132B96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>
    <w:nsid w:val="42AA4417"/>
    <w:multiLevelType w:val="multilevel"/>
    <w:tmpl w:val="EBA0ED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9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30">
    <w:nsid w:val="48187C23"/>
    <w:multiLevelType w:val="hybridMultilevel"/>
    <w:tmpl w:val="510463E6"/>
    <w:lvl w:ilvl="0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1">
    <w:nsid w:val="4B0E2D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DC95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EA8446A"/>
    <w:multiLevelType w:val="hybridMultilevel"/>
    <w:tmpl w:val="D52EBD64"/>
    <w:lvl w:ilvl="0" w:tplc="D4486A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5B84509"/>
    <w:multiLevelType w:val="hybridMultilevel"/>
    <w:tmpl w:val="C700E1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BA03E2"/>
    <w:multiLevelType w:val="hybridMultilevel"/>
    <w:tmpl w:val="5F10826E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0C06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7B45061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3540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8B6074B"/>
    <w:multiLevelType w:val="multilevel"/>
    <w:tmpl w:val="C2E687B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20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0">
    <w:nsid w:val="5EF769B6"/>
    <w:multiLevelType w:val="hybridMultilevel"/>
    <w:tmpl w:val="98EC3BDA"/>
    <w:lvl w:ilvl="0" w:tplc="7372608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923E28"/>
    <w:multiLevelType w:val="hybridMultilevel"/>
    <w:tmpl w:val="E002300A"/>
    <w:lvl w:ilvl="0" w:tplc="041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3">
    <w:nsid w:val="649A317E"/>
    <w:multiLevelType w:val="hybridMultilevel"/>
    <w:tmpl w:val="C144DF0A"/>
    <w:lvl w:ilvl="0" w:tplc="041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4">
    <w:nsid w:val="687117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69C028FA"/>
    <w:multiLevelType w:val="multilevel"/>
    <w:tmpl w:val="28BC30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42"/>
        </w:tabs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6"/>
        </w:tabs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8"/>
        </w:tabs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92"/>
        </w:tabs>
        <w:ind w:left="7992" w:hanging="1800"/>
      </w:pPr>
      <w:rPr>
        <w:rFonts w:hint="default"/>
      </w:rPr>
    </w:lvl>
  </w:abstractNum>
  <w:abstractNum w:abstractNumId="46">
    <w:nsid w:val="6A476A2C"/>
    <w:multiLevelType w:val="hybridMultilevel"/>
    <w:tmpl w:val="DA30FE0C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A517161"/>
    <w:multiLevelType w:val="hybridMultilevel"/>
    <w:tmpl w:val="E190D5BA"/>
    <w:lvl w:ilvl="0" w:tplc="D4486AFA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8">
    <w:nsid w:val="6ADC42DF"/>
    <w:multiLevelType w:val="hybridMultilevel"/>
    <w:tmpl w:val="2BC47292"/>
    <w:lvl w:ilvl="0" w:tplc="E7DA4AA2">
      <w:numFmt w:val="bullet"/>
      <w:lvlText w:val=""/>
      <w:lvlJc w:val="left"/>
      <w:pPr>
        <w:ind w:left="1004" w:hanging="360"/>
      </w:pPr>
      <w:rPr>
        <w:rFonts w:ascii="Symbol" w:eastAsia="Calibr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6CE427CD"/>
    <w:multiLevelType w:val="hybridMultilevel"/>
    <w:tmpl w:val="92AE87E0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C6F34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DB282EE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7DD8635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DB282EE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6DFB1179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>
    <w:nsid w:val="70E130DF"/>
    <w:multiLevelType w:val="hybridMultilevel"/>
    <w:tmpl w:val="A6E2C5E2"/>
    <w:lvl w:ilvl="0" w:tplc="E7DA4AA2">
      <w:numFmt w:val="bullet"/>
      <w:lvlText w:val=""/>
      <w:lvlJc w:val="left"/>
      <w:pPr>
        <w:ind w:left="975" w:hanging="360"/>
      </w:pPr>
      <w:rPr>
        <w:rFonts w:ascii="Symbol" w:eastAsia="Calibr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2">
    <w:nsid w:val="72156757"/>
    <w:multiLevelType w:val="hybridMultilevel"/>
    <w:tmpl w:val="888873B8"/>
    <w:lvl w:ilvl="0" w:tplc="D4486AF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3">
    <w:nsid w:val="73030643"/>
    <w:multiLevelType w:val="hybridMultilevel"/>
    <w:tmpl w:val="B914C2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3E85317"/>
    <w:multiLevelType w:val="hybridMultilevel"/>
    <w:tmpl w:val="201654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E124928"/>
    <w:multiLevelType w:val="hybridMultilevel"/>
    <w:tmpl w:val="7136C4E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41"/>
  </w:num>
  <w:num w:numId="4">
    <w:abstractNumId w:val="37"/>
  </w:num>
  <w:num w:numId="5">
    <w:abstractNumId w:val="0"/>
  </w:num>
  <w:num w:numId="6">
    <w:abstractNumId w:val="22"/>
  </w:num>
  <w:num w:numId="7">
    <w:abstractNumId w:val="35"/>
  </w:num>
  <w:num w:numId="8">
    <w:abstractNumId w:val="49"/>
  </w:num>
  <w:num w:numId="9">
    <w:abstractNumId w:val="5"/>
  </w:num>
  <w:num w:numId="10">
    <w:abstractNumId w:val="7"/>
  </w:num>
  <w:num w:numId="11">
    <w:abstractNumId w:val="19"/>
  </w:num>
  <w:num w:numId="12">
    <w:abstractNumId w:val="45"/>
  </w:num>
  <w:num w:numId="13">
    <w:abstractNumId w:val="12"/>
  </w:num>
  <w:num w:numId="14">
    <w:abstractNumId w:val="53"/>
  </w:num>
  <w:num w:numId="15">
    <w:abstractNumId w:val="54"/>
  </w:num>
  <w:num w:numId="16">
    <w:abstractNumId w:val="34"/>
  </w:num>
  <w:num w:numId="17">
    <w:abstractNumId w:val="30"/>
  </w:num>
  <w:num w:numId="18">
    <w:abstractNumId w:val="26"/>
  </w:num>
  <w:num w:numId="19">
    <w:abstractNumId w:val="10"/>
  </w:num>
  <w:num w:numId="20">
    <w:abstractNumId w:val="28"/>
  </w:num>
  <w:num w:numId="21">
    <w:abstractNumId w:val="42"/>
  </w:num>
  <w:num w:numId="22">
    <w:abstractNumId w:val="14"/>
  </w:num>
  <w:num w:numId="23">
    <w:abstractNumId w:val="16"/>
  </w:num>
  <w:num w:numId="24">
    <w:abstractNumId w:val="55"/>
  </w:num>
  <w:num w:numId="25">
    <w:abstractNumId w:val="46"/>
  </w:num>
  <w:num w:numId="26">
    <w:abstractNumId w:val="33"/>
  </w:num>
  <w:num w:numId="27">
    <w:abstractNumId w:val="3"/>
  </w:num>
  <w:num w:numId="28">
    <w:abstractNumId w:val="21"/>
  </w:num>
  <w:num w:numId="29">
    <w:abstractNumId w:val="52"/>
  </w:num>
  <w:num w:numId="30">
    <w:abstractNumId w:val="47"/>
  </w:num>
  <w:num w:numId="31">
    <w:abstractNumId w:val="17"/>
  </w:num>
  <w:num w:numId="32">
    <w:abstractNumId w:val="40"/>
  </w:num>
  <w:num w:numId="33">
    <w:abstractNumId w:val="11"/>
  </w:num>
  <w:num w:numId="34">
    <w:abstractNumId w:val="13"/>
  </w:num>
  <w:num w:numId="35">
    <w:abstractNumId w:val="15"/>
  </w:num>
  <w:num w:numId="36">
    <w:abstractNumId w:val="27"/>
  </w:num>
  <w:num w:numId="37">
    <w:abstractNumId w:val="31"/>
  </w:num>
  <w:num w:numId="38">
    <w:abstractNumId w:val="32"/>
  </w:num>
  <w:num w:numId="39">
    <w:abstractNumId w:val="38"/>
  </w:num>
  <w:num w:numId="40">
    <w:abstractNumId w:val="9"/>
  </w:num>
  <w:num w:numId="41">
    <w:abstractNumId w:val="6"/>
  </w:num>
  <w:num w:numId="42">
    <w:abstractNumId w:val="4"/>
  </w:num>
  <w:num w:numId="43">
    <w:abstractNumId w:val="44"/>
  </w:num>
  <w:num w:numId="44">
    <w:abstractNumId w:val="20"/>
  </w:num>
  <w:num w:numId="45">
    <w:abstractNumId w:val="36"/>
  </w:num>
  <w:num w:numId="46">
    <w:abstractNumId w:val="50"/>
  </w:num>
  <w:num w:numId="47">
    <w:abstractNumId w:val="43"/>
  </w:num>
  <w:num w:numId="48">
    <w:abstractNumId w:val="25"/>
  </w:num>
  <w:num w:numId="49">
    <w:abstractNumId w:val="51"/>
  </w:num>
  <w:num w:numId="50">
    <w:abstractNumId w:val="1"/>
  </w:num>
  <w:num w:numId="51">
    <w:abstractNumId w:val="39"/>
  </w:num>
  <w:num w:numId="52">
    <w:abstractNumId w:val="48"/>
  </w:num>
  <w:num w:numId="53">
    <w:abstractNumId w:val="18"/>
  </w:num>
  <w:num w:numId="54">
    <w:abstractNumId w:val="23"/>
  </w:num>
  <w:num w:numId="55">
    <w:abstractNumId w:val="8"/>
  </w:num>
  <w:num w:numId="56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3A64"/>
    <w:rsid w:val="0003464E"/>
    <w:rsid w:val="00037B41"/>
    <w:rsid w:val="00044C9C"/>
    <w:rsid w:val="00044E57"/>
    <w:rsid w:val="00045B66"/>
    <w:rsid w:val="00046ACF"/>
    <w:rsid w:val="000475B8"/>
    <w:rsid w:val="000622B0"/>
    <w:rsid w:val="00062AA0"/>
    <w:rsid w:val="00064739"/>
    <w:rsid w:val="0006561E"/>
    <w:rsid w:val="000731A5"/>
    <w:rsid w:val="00077127"/>
    <w:rsid w:val="00077151"/>
    <w:rsid w:val="00077A3A"/>
    <w:rsid w:val="00082016"/>
    <w:rsid w:val="0008276E"/>
    <w:rsid w:val="00085019"/>
    <w:rsid w:val="00094FE3"/>
    <w:rsid w:val="00097490"/>
    <w:rsid w:val="000A4032"/>
    <w:rsid w:val="000B011A"/>
    <w:rsid w:val="000B10B6"/>
    <w:rsid w:val="000B4BDC"/>
    <w:rsid w:val="000B53B8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5247"/>
    <w:rsid w:val="001027F0"/>
    <w:rsid w:val="00103295"/>
    <w:rsid w:val="00103479"/>
    <w:rsid w:val="00103A4A"/>
    <w:rsid w:val="00106E87"/>
    <w:rsid w:val="001144D9"/>
    <w:rsid w:val="001150E5"/>
    <w:rsid w:val="00123D75"/>
    <w:rsid w:val="00124497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13FE"/>
    <w:rsid w:val="00164AAA"/>
    <w:rsid w:val="001654D4"/>
    <w:rsid w:val="00173689"/>
    <w:rsid w:val="0017449C"/>
    <w:rsid w:val="001778BB"/>
    <w:rsid w:val="00181D4C"/>
    <w:rsid w:val="00184017"/>
    <w:rsid w:val="001A0302"/>
    <w:rsid w:val="001A4821"/>
    <w:rsid w:val="001B6FAA"/>
    <w:rsid w:val="001B795F"/>
    <w:rsid w:val="001C1D3B"/>
    <w:rsid w:val="001C3631"/>
    <w:rsid w:val="001C6574"/>
    <w:rsid w:val="001D0A60"/>
    <w:rsid w:val="001D113F"/>
    <w:rsid w:val="001D2E1D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301C6"/>
    <w:rsid w:val="00233E01"/>
    <w:rsid w:val="0023592F"/>
    <w:rsid w:val="00237D0E"/>
    <w:rsid w:val="00253742"/>
    <w:rsid w:val="00254D1C"/>
    <w:rsid w:val="002621E4"/>
    <w:rsid w:val="0026231F"/>
    <w:rsid w:val="00264749"/>
    <w:rsid w:val="0026474F"/>
    <w:rsid w:val="0027122B"/>
    <w:rsid w:val="002738BD"/>
    <w:rsid w:val="002740B4"/>
    <w:rsid w:val="002752FA"/>
    <w:rsid w:val="00277452"/>
    <w:rsid w:val="0028381E"/>
    <w:rsid w:val="00287029"/>
    <w:rsid w:val="00291030"/>
    <w:rsid w:val="002927A0"/>
    <w:rsid w:val="00292988"/>
    <w:rsid w:val="00292FB5"/>
    <w:rsid w:val="00293CCE"/>
    <w:rsid w:val="002A3B05"/>
    <w:rsid w:val="002B150F"/>
    <w:rsid w:val="002B2F9A"/>
    <w:rsid w:val="002C1028"/>
    <w:rsid w:val="002C6BC3"/>
    <w:rsid w:val="002E1F2A"/>
    <w:rsid w:val="002E39A9"/>
    <w:rsid w:val="002E65FB"/>
    <w:rsid w:val="002F3016"/>
    <w:rsid w:val="003004FB"/>
    <w:rsid w:val="00312E84"/>
    <w:rsid w:val="00314017"/>
    <w:rsid w:val="0032302F"/>
    <w:rsid w:val="003327BC"/>
    <w:rsid w:val="00333712"/>
    <w:rsid w:val="00333DE1"/>
    <w:rsid w:val="00333EF4"/>
    <w:rsid w:val="003410AE"/>
    <w:rsid w:val="00347934"/>
    <w:rsid w:val="00352B21"/>
    <w:rsid w:val="00353EF0"/>
    <w:rsid w:val="0035459C"/>
    <w:rsid w:val="00356540"/>
    <w:rsid w:val="00357732"/>
    <w:rsid w:val="00360BC8"/>
    <w:rsid w:val="00362E8E"/>
    <w:rsid w:val="0036463E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D0310"/>
    <w:rsid w:val="003D34E5"/>
    <w:rsid w:val="003D54EE"/>
    <w:rsid w:val="003D5678"/>
    <w:rsid w:val="003D5C2C"/>
    <w:rsid w:val="003D61A5"/>
    <w:rsid w:val="003D74CC"/>
    <w:rsid w:val="003D7C41"/>
    <w:rsid w:val="003E078D"/>
    <w:rsid w:val="003E2F0D"/>
    <w:rsid w:val="003E5EF4"/>
    <w:rsid w:val="003F58E1"/>
    <w:rsid w:val="003F67D4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22576"/>
    <w:rsid w:val="00426886"/>
    <w:rsid w:val="004306E4"/>
    <w:rsid w:val="00432AFE"/>
    <w:rsid w:val="004338D0"/>
    <w:rsid w:val="00435EA9"/>
    <w:rsid w:val="0043745B"/>
    <w:rsid w:val="00437490"/>
    <w:rsid w:val="00440599"/>
    <w:rsid w:val="0044280F"/>
    <w:rsid w:val="00443BBA"/>
    <w:rsid w:val="0044494D"/>
    <w:rsid w:val="00447873"/>
    <w:rsid w:val="00450011"/>
    <w:rsid w:val="00450756"/>
    <w:rsid w:val="0045120F"/>
    <w:rsid w:val="00451285"/>
    <w:rsid w:val="00453155"/>
    <w:rsid w:val="00460F59"/>
    <w:rsid w:val="004652FD"/>
    <w:rsid w:val="00465E5B"/>
    <w:rsid w:val="004662D7"/>
    <w:rsid w:val="00470F39"/>
    <w:rsid w:val="00474420"/>
    <w:rsid w:val="004761BC"/>
    <w:rsid w:val="004969D8"/>
    <w:rsid w:val="004A2F06"/>
    <w:rsid w:val="004A5B2A"/>
    <w:rsid w:val="004B561A"/>
    <w:rsid w:val="004B6242"/>
    <w:rsid w:val="004C253E"/>
    <w:rsid w:val="004C5B42"/>
    <w:rsid w:val="004C6F83"/>
    <w:rsid w:val="004D156D"/>
    <w:rsid w:val="004D1E65"/>
    <w:rsid w:val="004D3BCB"/>
    <w:rsid w:val="004D6B85"/>
    <w:rsid w:val="004D6EE8"/>
    <w:rsid w:val="004D76BF"/>
    <w:rsid w:val="004E1681"/>
    <w:rsid w:val="004E2081"/>
    <w:rsid w:val="004E771A"/>
    <w:rsid w:val="004F134F"/>
    <w:rsid w:val="005018FF"/>
    <w:rsid w:val="00502323"/>
    <w:rsid w:val="00504F2B"/>
    <w:rsid w:val="00505067"/>
    <w:rsid w:val="005064A4"/>
    <w:rsid w:val="005068C8"/>
    <w:rsid w:val="00510E27"/>
    <w:rsid w:val="00514038"/>
    <w:rsid w:val="00515C15"/>
    <w:rsid w:val="00520ECC"/>
    <w:rsid w:val="0052284E"/>
    <w:rsid w:val="005235F7"/>
    <w:rsid w:val="005241E0"/>
    <w:rsid w:val="0052638D"/>
    <w:rsid w:val="005273BA"/>
    <w:rsid w:val="005300D0"/>
    <w:rsid w:val="005302E4"/>
    <w:rsid w:val="00536C29"/>
    <w:rsid w:val="00536DB7"/>
    <w:rsid w:val="005544F6"/>
    <w:rsid w:val="00555991"/>
    <w:rsid w:val="005610D1"/>
    <w:rsid w:val="0056197B"/>
    <w:rsid w:val="00563C9E"/>
    <w:rsid w:val="00564AFE"/>
    <w:rsid w:val="00564E92"/>
    <w:rsid w:val="005674A5"/>
    <w:rsid w:val="00573AE9"/>
    <w:rsid w:val="00575BEC"/>
    <w:rsid w:val="005815A4"/>
    <w:rsid w:val="00581E80"/>
    <w:rsid w:val="00581EB0"/>
    <w:rsid w:val="0058281B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C43"/>
    <w:rsid w:val="005C1600"/>
    <w:rsid w:val="005C6DED"/>
    <w:rsid w:val="005D79E1"/>
    <w:rsid w:val="005D7F35"/>
    <w:rsid w:val="005E2172"/>
    <w:rsid w:val="005E27C2"/>
    <w:rsid w:val="005E2E40"/>
    <w:rsid w:val="005E63F5"/>
    <w:rsid w:val="005E67AB"/>
    <w:rsid w:val="005F1F35"/>
    <w:rsid w:val="005F29C4"/>
    <w:rsid w:val="005F6531"/>
    <w:rsid w:val="005F6C93"/>
    <w:rsid w:val="00601674"/>
    <w:rsid w:val="00602656"/>
    <w:rsid w:val="0060694D"/>
    <w:rsid w:val="00610322"/>
    <w:rsid w:val="006111CA"/>
    <w:rsid w:val="0061395A"/>
    <w:rsid w:val="00622C33"/>
    <w:rsid w:val="00624694"/>
    <w:rsid w:val="00624D0D"/>
    <w:rsid w:val="00627400"/>
    <w:rsid w:val="006349E2"/>
    <w:rsid w:val="00635F43"/>
    <w:rsid w:val="00636DB4"/>
    <w:rsid w:val="006371D9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11EB"/>
    <w:rsid w:val="00673642"/>
    <w:rsid w:val="00677C41"/>
    <w:rsid w:val="006810CF"/>
    <w:rsid w:val="006850C7"/>
    <w:rsid w:val="0069105A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B2A83"/>
    <w:rsid w:val="006B544B"/>
    <w:rsid w:val="006B6305"/>
    <w:rsid w:val="006B6989"/>
    <w:rsid w:val="006C0ED8"/>
    <w:rsid w:val="006C45AB"/>
    <w:rsid w:val="006C64B6"/>
    <w:rsid w:val="006D6877"/>
    <w:rsid w:val="006E20CE"/>
    <w:rsid w:val="006E3939"/>
    <w:rsid w:val="006E441F"/>
    <w:rsid w:val="006E68CC"/>
    <w:rsid w:val="006E6C20"/>
    <w:rsid w:val="006E735E"/>
    <w:rsid w:val="006E7C9E"/>
    <w:rsid w:val="006F264C"/>
    <w:rsid w:val="006F49DB"/>
    <w:rsid w:val="006F51E3"/>
    <w:rsid w:val="00700C6A"/>
    <w:rsid w:val="00702990"/>
    <w:rsid w:val="007034BF"/>
    <w:rsid w:val="00703D23"/>
    <w:rsid w:val="00710056"/>
    <w:rsid w:val="00710293"/>
    <w:rsid w:val="00710E24"/>
    <w:rsid w:val="007118F9"/>
    <w:rsid w:val="00716184"/>
    <w:rsid w:val="00720BEA"/>
    <w:rsid w:val="00726056"/>
    <w:rsid w:val="007321DF"/>
    <w:rsid w:val="0073619B"/>
    <w:rsid w:val="007371CA"/>
    <w:rsid w:val="00740131"/>
    <w:rsid w:val="00740C3E"/>
    <w:rsid w:val="00740D38"/>
    <w:rsid w:val="00741810"/>
    <w:rsid w:val="007441F8"/>
    <w:rsid w:val="0074564A"/>
    <w:rsid w:val="0074620D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3602"/>
    <w:rsid w:val="007C4E95"/>
    <w:rsid w:val="007D2002"/>
    <w:rsid w:val="007D31CC"/>
    <w:rsid w:val="007D4DC8"/>
    <w:rsid w:val="007E227F"/>
    <w:rsid w:val="0080174C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7610"/>
    <w:rsid w:val="00861576"/>
    <w:rsid w:val="008655A9"/>
    <w:rsid w:val="00866839"/>
    <w:rsid w:val="00872670"/>
    <w:rsid w:val="00872FDB"/>
    <w:rsid w:val="00874E22"/>
    <w:rsid w:val="00876F5B"/>
    <w:rsid w:val="00877479"/>
    <w:rsid w:val="00880BC3"/>
    <w:rsid w:val="008823EB"/>
    <w:rsid w:val="008974D7"/>
    <w:rsid w:val="008A0516"/>
    <w:rsid w:val="008B04C9"/>
    <w:rsid w:val="008B649B"/>
    <w:rsid w:val="008B7B13"/>
    <w:rsid w:val="008C020E"/>
    <w:rsid w:val="008E3463"/>
    <w:rsid w:val="008E6424"/>
    <w:rsid w:val="008E7B77"/>
    <w:rsid w:val="008F3829"/>
    <w:rsid w:val="008F4AFA"/>
    <w:rsid w:val="008F5B1C"/>
    <w:rsid w:val="00900768"/>
    <w:rsid w:val="00900C4A"/>
    <w:rsid w:val="00903567"/>
    <w:rsid w:val="00905F39"/>
    <w:rsid w:val="00906BBD"/>
    <w:rsid w:val="00907E38"/>
    <w:rsid w:val="00913066"/>
    <w:rsid w:val="009131D1"/>
    <w:rsid w:val="00915FAF"/>
    <w:rsid w:val="0091671C"/>
    <w:rsid w:val="009230C1"/>
    <w:rsid w:val="009268AD"/>
    <w:rsid w:val="00930A7D"/>
    <w:rsid w:val="00942E74"/>
    <w:rsid w:val="00954051"/>
    <w:rsid w:val="00954186"/>
    <w:rsid w:val="00963E6C"/>
    <w:rsid w:val="0097346A"/>
    <w:rsid w:val="00980DE8"/>
    <w:rsid w:val="00982079"/>
    <w:rsid w:val="00982DBE"/>
    <w:rsid w:val="00982DC3"/>
    <w:rsid w:val="00985730"/>
    <w:rsid w:val="0098654D"/>
    <w:rsid w:val="0098666F"/>
    <w:rsid w:val="0099454A"/>
    <w:rsid w:val="009A2FC4"/>
    <w:rsid w:val="009A36C4"/>
    <w:rsid w:val="009A3CB1"/>
    <w:rsid w:val="009A45FA"/>
    <w:rsid w:val="009B3FE5"/>
    <w:rsid w:val="009B4119"/>
    <w:rsid w:val="009B63C4"/>
    <w:rsid w:val="009C7858"/>
    <w:rsid w:val="009D289C"/>
    <w:rsid w:val="009D2F2E"/>
    <w:rsid w:val="009E00C8"/>
    <w:rsid w:val="009E1627"/>
    <w:rsid w:val="009E6AB2"/>
    <w:rsid w:val="009F0F0B"/>
    <w:rsid w:val="009F1A8A"/>
    <w:rsid w:val="009F326A"/>
    <w:rsid w:val="009F4033"/>
    <w:rsid w:val="009F4564"/>
    <w:rsid w:val="009F7E05"/>
    <w:rsid w:val="00A01EAB"/>
    <w:rsid w:val="00A07476"/>
    <w:rsid w:val="00A12832"/>
    <w:rsid w:val="00A12F2F"/>
    <w:rsid w:val="00A17536"/>
    <w:rsid w:val="00A2093C"/>
    <w:rsid w:val="00A20EDF"/>
    <w:rsid w:val="00A2314D"/>
    <w:rsid w:val="00A264AC"/>
    <w:rsid w:val="00A3044D"/>
    <w:rsid w:val="00A321EC"/>
    <w:rsid w:val="00A33CE3"/>
    <w:rsid w:val="00A34D48"/>
    <w:rsid w:val="00A35A3E"/>
    <w:rsid w:val="00A6092B"/>
    <w:rsid w:val="00A62EAF"/>
    <w:rsid w:val="00A63381"/>
    <w:rsid w:val="00A659EB"/>
    <w:rsid w:val="00A67E9E"/>
    <w:rsid w:val="00A777F7"/>
    <w:rsid w:val="00A8114B"/>
    <w:rsid w:val="00A83C56"/>
    <w:rsid w:val="00A83DB2"/>
    <w:rsid w:val="00A86E1F"/>
    <w:rsid w:val="00A910B2"/>
    <w:rsid w:val="00A9369F"/>
    <w:rsid w:val="00A95F77"/>
    <w:rsid w:val="00AA308E"/>
    <w:rsid w:val="00AA489F"/>
    <w:rsid w:val="00AA4B22"/>
    <w:rsid w:val="00AB08FD"/>
    <w:rsid w:val="00AB66FD"/>
    <w:rsid w:val="00AD2F7B"/>
    <w:rsid w:val="00AD3ED0"/>
    <w:rsid w:val="00AD5C0C"/>
    <w:rsid w:val="00AE015B"/>
    <w:rsid w:val="00AE6FD9"/>
    <w:rsid w:val="00AF0A27"/>
    <w:rsid w:val="00AF117C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5A0D"/>
    <w:rsid w:val="00B25F31"/>
    <w:rsid w:val="00B262B6"/>
    <w:rsid w:val="00B319BD"/>
    <w:rsid w:val="00B31D00"/>
    <w:rsid w:val="00B3427F"/>
    <w:rsid w:val="00B433CB"/>
    <w:rsid w:val="00B52429"/>
    <w:rsid w:val="00B54C1F"/>
    <w:rsid w:val="00B553B4"/>
    <w:rsid w:val="00B56653"/>
    <w:rsid w:val="00B60D9E"/>
    <w:rsid w:val="00B60F9C"/>
    <w:rsid w:val="00B66D4F"/>
    <w:rsid w:val="00B67361"/>
    <w:rsid w:val="00B71C2C"/>
    <w:rsid w:val="00B739AA"/>
    <w:rsid w:val="00B74B16"/>
    <w:rsid w:val="00B76CEB"/>
    <w:rsid w:val="00B861B5"/>
    <w:rsid w:val="00B8646E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2415"/>
    <w:rsid w:val="00BE2A39"/>
    <w:rsid w:val="00BE2CB7"/>
    <w:rsid w:val="00BF1D2F"/>
    <w:rsid w:val="00BF449B"/>
    <w:rsid w:val="00BF77E0"/>
    <w:rsid w:val="00C004FD"/>
    <w:rsid w:val="00C00793"/>
    <w:rsid w:val="00C007AD"/>
    <w:rsid w:val="00C01070"/>
    <w:rsid w:val="00C03F92"/>
    <w:rsid w:val="00C04DF9"/>
    <w:rsid w:val="00C11B81"/>
    <w:rsid w:val="00C13E4F"/>
    <w:rsid w:val="00C15E54"/>
    <w:rsid w:val="00C170E4"/>
    <w:rsid w:val="00C23868"/>
    <w:rsid w:val="00C275DA"/>
    <w:rsid w:val="00C33098"/>
    <w:rsid w:val="00C44618"/>
    <w:rsid w:val="00C44DAE"/>
    <w:rsid w:val="00C509AF"/>
    <w:rsid w:val="00C53D59"/>
    <w:rsid w:val="00C56CFE"/>
    <w:rsid w:val="00C611C3"/>
    <w:rsid w:val="00C62D7E"/>
    <w:rsid w:val="00C63369"/>
    <w:rsid w:val="00C64BA2"/>
    <w:rsid w:val="00C6634D"/>
    <w:rsid w:val="00C70BF9"/>
    <w:rsid w:val="00C7130D"/>
    <w:rsid w:val="00C71701"/>
    <w:rsid w:val="00C7594F"/>
    <w:rsid w:val="00C7659B"/>
    <w:rsid w:val="00C76DC8"/>
    <w:rsid w:val="00C80A23"/>
    <w:rsid w:val="00C81ADE"/>
    <w:rsid w:val="00C82A70"/>
    <w:rsid w:val="00C84774"/>
    <w:rsid w:val="00C8563E"/>
    <w:rsid w:val="00C85F83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7C17"/>
    <w:rsid w:val="00CC2767"/>
    <w:rsid w:val="00CD4C8E"/>
    <w:rsid w:val="00CD63B1"/>
    <w:rsid w:val="00CD65F6"/>
    <w:rsid w:val="00CE089B"/>
    <w:rsid w:val="00CE69C8"/>
    <w:rsid w:val="00CE7780"/>
    <w:rsid w:val="00CF3EDD"/>
    <w:rsid w:val="00CF40FC"/>
    <w:rsid w:val="00D03603"/>
    <w:rsid w:val="00D03982"/>
    <w:rsid w:val="00D06FFE"/>
    <w:rsid w:val="00D15D58"/>
    <w:rsid w:val="00D161D8"/>
    <w:rsid w:val="00D17FAC"/>
    <w:rsid w:val="00D20ED4"/>
    <w:rsid w:val="00D243EE"/>
    <w:rsid w:val="00D36506"/>
    <w:rsid w:val="00D4016D"/>
    <w:rsid w:val="00D443A9"/>
    <w:rsid w:val="00D52908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7B6C"/>
    <w:rsid w:val="00D9258F"/>
    <w:rsid w:val="00D93DB7"/>
    <w:rsid w:val="00DA5258"/>
    <w:rsid w:val="00DA5C02"/>
    <w:rsid w:val="00DA701D"/>
    <w:rsid w:val="00DA7C75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E51E9"/>
    <w:rsid w:val="00DE5A35"/>
    <w:rsid w:val="00DE7584"/>
    <w:rsid w:val="00DF46E7"/>
    <w:rsid w:val="00DF63CB"/>
    <w:rsid w:val="00E018B4"/>
    <w:rsid w:val="00E05454"/>
    <w:rsid w:val="00E10C50"/>
    <w:rsid w:val="00E17D2B"/>
    <w:rsid w:val="00E26652"/>
    <w:rsid w:val="00E26D77"/>
    <w:rsid w:val="00E317F3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7105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2E1E"/>
    <w:rsid w:val="00EB34AA"/>
    <w:rsid w:val="00EB45B0"/>
    <w:rsid w:val="00EC0C6E"/>
    <w:rsid w:val="00EC239A"/>
    <w:rsid w:val="00EC4415"/>
    <w:rsid w:val="00EC45B3"/>
    <w:rsid w:val="00EE0EC1"/>
    <w:rsid w:val="00EE1045"/>
    <w:rsid w:val="00EE486F"/>
    <w:rsid w:val="00EE636B"/>
    <w:rsid w:val="00EF021C"/>
    <w:rsid w:val="00EF3DDF"/>
    <w:rsid w:val="00EF4F5C"/>
    <w:rsid w:val="00F003CA"/>
    <w:rsid w:val="00F033D2"/>
    <w:rsid w:val="00F03A7C"/>
    <w:rsid w:val="00F06969"/>
    <w:rsid w:val="00F11DF4"/>
    <w:rsid w:val="00F157F6"/>
    <w:rsid w:val="00F231B0"/>
    <w:rsid w:val="00F30133"/>
    <w:rsid w:val="00F334BE"/>
    <w:rsid w:val="00F33DE5"/>
    <w:rsid w:val="00F42F17"/>
    <w:rsid w:val="00F5203F"/>
    <w:rsid w:val="00F54CEE"/>
    <w:rsid w:val="00F54D9C"/>
    <w:rsid w:val="00F60BF3"/>
    <w:rsid w:val="00F60C72"/>
    <w:rsid w:val="00F61DBA"/>
    <w:rsid w:val="00F62523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7801"/>
    <w:rsid w:val="00FC2753"/>
    <w:rsid w:val="00FC43ED"/>
    <w:rsid w:val="00FC6041"/>
    <w:rsid w:val="00FC7141"/>
    <w:rsid w:val="00FC72AF"/>
    <w:rsid w:val="00FD0878"/>
    <w:rsid w:val="00FD1788"/>
    <w:rsid w:val="00FD2038"/>
    <w:rsid w:val="00FD337D"/>
    <w:rsid w:val="00FD62BE"/>
    <w:rsid w:val="00FF377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7CBA-C1AF-41EF-A449-01687401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9</cp:revision>
  <cp:lastPrinted>2011-08-03T12:07:00Z</cp:lastPrinted>
  <dcterms:created xsi:type="dcterms:W3CDTF">2012-03-08T09:37:00Z</dcterms:created>
  <dcterms:modified xsi:type="dcterms:W3CDTF">2012-03-08T10:09:00Z</dcterms:modified>
</cp:coreProperties>
</file>